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7BC76" w14:textId="77777777" w:rsidR="00316FFE" w:rsidRDefault="00316FFE" w:rsidP="00316FFE"/>
    <w:p w14:paraId="75E85C1E" w14:textId="77777777" w:rsidR="00316FFE" w:rsidRDefault="00316FFE" w:rsidP="00316FFE"/>
    <w:p w14:paraId="3455C233" w14:textId="77777777" w:rsidR="00316FFE" w:rsidRDefault="00316FFE" w:rsidP="00316FFE">
      <w:pPr>
        <w:spacing w:after="0"/>
        <w:jc w:val="center"/>
        <w:rPr>
          <w:rFonts w:cs="Calibri"/>
          <w:b/>
          <w:color w:val="0070C0"/>
          <w:sz w:val="48"/>
          <w:szCs w:val="48"/>
        </w:rPr>
      </w:pPr>
      <w:r>
        <w:rPr>
          <w:noProof/>
          <w:lang w:eastAsia="hr-HR"/>
        </w:rPr>
        <w:drawing>
          <wp:anchor distT="0" distB="0" distL="114300" distR="114300" simplePos="0" relativeHeight="251660288" behindDoc="0" locked="0" layoutInCell="1" allowOverlap="1" wp14:anchorId="1C6E0042" wp14:editId="562C1803">
            <wp:simplePos x="0" y="0"/>
            <wp:positionH relativeFrom="column">
              <wp:posOffset>3333750</wp:posOffset>
            </wp:positionH>
            <wp:positionV relativeFrom="paragraph">
              <wp:posOffset>295910</wp:posOffset>
            </wp:positionV>
            <wp:extent cx="2807970" cy="1355725"/>
            <wp:effectExtent l="0" t="0" r="0" b="0"/>
            <wp:wrapSquare wrapText="bothSides"/>
            <wp:docPr id="4" name="Slika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7970" cy="135572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hr-HR"/>
        </w:rPr>
        <w:drawing>
          <wp:anchor distT="0" distB="0" distL="114300" distR="114300" simplePos="0" relativeHeight="251659264" behindDoc="0" locked="0" layoutInCell="1" allowOverlap="1" wp14:anchorId="56C47BAC" wp14:editId="64E23C31">
            <wp:simplePos x="0" y="0"/>
            <wp:positionH relativeFrom="margin">
              <wp:posOffset>61595</wp:posOffset>
            </wp:positionH>
            <wp:positionV relativeFrom="paragraph">
              <wp:posOffset>73025</wp:posOffset>
            </wp:positionV>
            <wp:extent cx="2752725" cy="1743075"/>
            <wp:effectExtent l="0" t="0" r="9525" b="9525"/>
            <wp:wrapSquare wrapText="bothSides"/>
            <wp:docPr id="1895622114" name="Slika 1895622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2725" cy="1743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07F55E" w14:textId="77777777" w:rsidR="00316FFE" w:rsidRDefault="00316FFE" w:rsidP="00316FFE">
      <w:pPr>
        <w:spacing w:after="0"/>
        <w:jc w:val="center"/>
        <w:rPr>
          <w:rFonts w:cs="Calibri"/>
          <w:b/>
          <w:color w:val="0070C0"/>
          <w:sz w:val="48"/>
          <w:szCs w:val="48"/>
        </w:rPr>
      </w:pPr>
    </w:p>
    <w:p w14:paraId="215D04FF" w14:textId="77777777" w:rsidR="00316FFE" w:rsidRDefault="00316FFE" w:rsidP="00316FFE">
      <w:pPr>
        <w:spacing w:after="0"/>
        <w:jc w:val="center"/>
        <w:rPr>
          <w:rFonts w:cs="Calibri"/>
          <w:b/>
          <w:color w:val="0070C0"/>
          <w:sz w:val="48"/>
          <w:szCs w:val="48"/>
        </w:rPr>
      </w:pPr>
    </w:p>
    <w:p w14:paraId="0895690E" w14:textId="77777777" w:rsidR="00316FFE" w:rsidRDefault="00316FFE" w:rsidP="00316FFE">
      <w:pPr>
        <w:rPr>
          <w:rFonts w:asciiTheme="minorHAnsi" w:hAnsiTheme="minorHAnsi" w:cstheme="minorHAnsi"/>
        </w:rPr>
      </w:pPr>
    </w:p>
    <w:p w14:paraId="66EBFD53" w14:textId="77777777" w:rsidR="00316FFE" w:rsidRDefault="00316FFE" w:rsidP="00316FFE"/>
    <w:p w14:paraId="06623EAF" w14:textId="77777777" w:rsidR="00316FFE" w:rsidRDefault="00316FFE" w:rsidP="00316FFE"/>
    <w:p w14:paraId="020B77C6" w14:textId="77777777" w:rsidR="00316FFE" w:rsidRDefault="00316FFE" w:rsidP="00316FFE"/>
    <w:p w14:paraId="0CFEA340" w14:textId="77777777" w:rsidR="00316FFE" w:rsidRDefault="00316FFE" w:rsidP="00316FFE"/>
    <w:p w14:paraId="1FC98A33" w14:textId="77777777" w:rsidR="00316FFE" w:rsidRDefault="00316FFE" w:rsidP="00316FFE"/>
    <w:p w14:paraId="11C776A0" w14:textId="77777777" w:rsidR="00316FFE" w:rsidRDefault="00316FFE" w:rsidP="00316FFE"/>
    <w:p w14:paraId="2C1E93E2" w14:textId="77777777" w:rsidR="00316FFE" w:rsidRDefault="00316FFE" w:rsidP="00316FFE"/>
    <w:p w14:paraId="2C1C0654" w14:textId="77777777" w:rsidR="00316FFE" w:rsidRPr="00717F9D" w:rsidRDefault="00316FFE" w:rsidP="00316FFE">
      <w:pPr>
        <w:jc w:val="center"/>
        <w:rPr>
          <w:b/>
          <w:color w:val="0070C0"/>
          <w:sz w:val="40"/>
          <w:szCs w:val="40"/>
        </w:rPr>
      </w:pPr>
      <w:r w:rsidRPr="004725D4">
        <w:rPr>
          <w:b/>
          <w:iCs/>
          <w:color w:val="0070C0"/>
          <w:sz w:val="40"/>
          <w:szCs w:val="40"/>
        </w:rPr>
        <w:t>EUROPEAN UNION PROJECT MANAGEMENT</w:t>
      </w:r>
      <w:r>
        <w:rPr>
          <w:b/>
          <w:iCs/>
          <w:color w:val="0070C0"/>
          <w:sz w:val="40"/>
          <w:szCs w:val="40"/>
        </w:rPr>
        <w:t xml:space="preserve"> </w:t>
      </w:r>
      <w:r>
        <w:rPr>
          <w:rFonts w:cs="Calibri"/>
          <w:b/>
          <w:color w:val="0070C0"/>
          <w:sz w:val="40"/>
          <w:szCs w:val="40"/>
          <w:lang w:val="en"/>
        </w:rPr>
        <w:t xml:space="preserve">- </w:t>
      </w:r>
      <w:r w:rsidRPr="00717F9D">
        <w:rPr>
          <w:b/>
          <w:color w:val="0070C0"/>
          <w:sz w:val="40"/>
          <w:szCs w:val="40"/>
          <w:lang w:val="en"/>
        </w:rPr>
        <w:t>POSTGRADUATE SPECIALIST STUDY PROGRAMME CURRICULUM</w:t>
      </w:r>
    </w:p>
    <w:p w14:paraId="4A2B8FB5" w14:textId="77777777" w:rsidR="00316FFE" w:rsidRPr="00AB3F5B" w:rsidRDefault="00316FFE" w:rsidP="00316FFE">
      <w:pPr>
        <w:jc w:val="center"/>
        <w:rPr>
          <w:color w:val="0070C0"/>
          <w:sz w:val="40"/>
          <w:szCs w:val="40"/>
        </w:rPr>
      </w:pPr>
    </w:p>
    <w:p w14:paraId="0434E405" w14:textId="77777777" w:rsidR="00316FFE" w:rsidRDefault="00316FFE" w:rsidP="00316FFE">
      <w:pPr>
        <w:jc w:val="center"/>
        <w:rPr>
          <w:color w:val="0070C0"/>
          <w:sz w:val="48"/>
          <w:szCs w:val="48"/>
        </w:rPr>
      </w:pPr>
    </w:p>
    <w:p w14:paraId="7C1C33BC" w14:textId="77777777" w:rsidR="00316FFE" w:rsidRDefault="00316FFE" w:rsidP="00316FFE">
      <w:pPr>
        <w:jc w:val="center"/>
        <w:rPr>
          <w:color w:val="0070C0"/>
          <w:sz w:val="48"/>
          <w:szCs w:val="48"/>
        </w:rPr>
      </w:pPr>
    </w:p>
    <w:p w14:paraId="60F99BAC" w14:textId="77777777" w:rsidR="00316FFE" w:rsidRDefault="00316FFE" w:rsidP="00316FFE">
      <w:pPr>
        <w:jc w:val="center"/>
        <w:rPr>
          <w:color w:val="0070C0"/>
          <w:sz w:val="48"/>
          <w:szCs w:val="48"/>
        </w:rPr>
      </w:pPr>
    </w:p>
    <w:p w14:paraId="62D5F05F" w14:textId="77777777" w:rsidR="00316FFE" w:rsidRDefault="00316FFE" w:rsidP="00316FFE">
      <w:pPr>
        <w:jc w:val="center"/>
        <w:rPr>
          <w:sz w:val="28"/>
          <w:szCs w:val="28"/>
        </w:rPr>
      </w:pPr>
    </w:p>
    <w:p w14:paraId="44735304" w14:textId="77777777" w:rsidR="00316FFE" w:rsidRDefault="00316FFE" w:rsidP="00316FFE">
      <w:pPr>
        <w:jc w:val="center"/>
        <w:rPr>
          <w:sz w:val="28"/>
          <w:szCs w:val="28"/>
        </w:rPr>
      </w:pPr>
      <w:r w:rsidRPr="00E119D8">
        <w:rPr>
          <w:sz w:val="28"/>
          <w:szCs w:val="28"/>
        </w:rPr>
        <w:t>Mostar, 2025</w:t>
      </w:r>
    </w:p>
    <w:p w14:paraId="17448684" w14:textId="77777777" w:rsidR="00316FFE" w:rsidRDefault="00316FFE" w:rsidP="00316FFE">
      <w:pPr>
        <w:jc w:val="center"/>
        <w:rPr>
          <w:sz w:val="28"/>
          <w:szCs w:val="28"/>
        </w:rPr>
      </w:pPr>
    </w:p>
    <w:p w14:paraId="70C0C676" w14:textId="77777777" w:rsidR="00316FFE" w:rsidRDefault="00316FFE" w:rsidP="00316FFE">
      <w:pPr>
        <w:jc w:val="center"/>
        <w:rPr>
          <w:sz w:val="28"/>
          <w:szCs w:val="28"/>
        </w:rPr>
      </w:pPr>
    </w:p>
    <w:p w14:paraId="329EF65F" w14:textId="77777777" w:rsidR="00316FFE" w:rsidRDefault="00316FFE" w:rsidP="00316FFE">
      <w:pPr>
        <w:jc w:val="center"/>
        <w:rPr>
          <w:sz w:val="28"/>
          <w:szCs w:val="28"/>
        </w:rPr>
      </w:pPr>
    </w:p>
    <w:p w14:paraId="1DADF1DA" w14:textId="77777777" w:rsidR="00316FFE" w:rsidRDefault="00316FFE" w:rsidP="00316FFE">
      <w:pPr>
        <w:jc w:val="center"/>
        <w:rPr>
          <w:sz w:val="28"/>
          <w:szCs w:val="28"/>
        </w:rPr>
      </w:pPr>
    </w:p>
    <w:sdt>
      <w:sdtPr>
        <w:id w:val="-1400891847"/>
        <w:docPartObj>
          <w:docPartGallery w:val="Table of Contents"/>
          <w:docPartUnique/>
        </w:docPartObj>
      </w:sdtPr>
      <w:sdtEndPr>
        <w:rPr>
          <w:rFonts w:ascii="Calibri" w:eastAsia="Calibri" w:hAnsi="Calibri" w:cs="Times New Roman"/>
          <w:b/>
          <w:bCs/>
          <w:color w:val="auto"/>
          <w:sz w:val="22"/>
          <w:szCs w:val="22"/>
          <w:lang w:eastAsia="en-US"/>
        </w:rPr>
      </w:sdtEndPr>
      <w:sdtContent>
        <w:p w14:paraId="4A590293" w14:textId="24563530" w:rsidR="00316FFE" w:rsidRPr="00316FFE" w:rsidRDefault="00316FFE">
          <w:pPr>
            <w:pStyle w:val="TOCNaslov"/>
            <w:rPr>
              <w:b/>
              <w:bCs/>
              <w:color w:val="0070C0"/>
            </w:rPr>
          </w:pPr>
          <w:r w:rsidRPr="00316FFE">
            <w:rPr>
              <w:b/>
              <w:bCs/>
              <w:color w:val="0070C0"/>
            </w:rPr>
            <w:t>Table of Contents</w:t>
          </w:r>
        </w:p>
        <w:p w14:paraId="23DB2011" w14:textId="77777777" w:rsidR="00316FFE" w:rsidRPr="00316FFE" w:rsidRDefault="00316FFE" w:rsidP="00316FFE">
          <w:pPr>
            <w:rPr>
              <w:b/>
              <w:bCs/>
              <w:color w:val="0070C0"/>
              <w:lang w:eastAsia="hr-HR"/>
            </w:rPr>
          </w:pPr>
        </w:p>
        <w:p w14:paraId="5CF0AD58" w14:textId="6CEA2EAB" w:rsidR="00316FFE" w:rsidRPr="00316FFE" w:rsidRDefault="00316FFE">
          <w:pPr>
            <w:pStyle w:val="Sadraj1"/>
            <w:tabs>
              <w:tab w:val="right" w:leader="dot" w:pos="9060"/>
            </w:tabs>
            <w:rPr>
              <w:b/>
              <w:bCs/>
              <w:noProof/>
              <w:color w:val="0070C0"/>
            </w:rPr>
          </w:pPr>
          <w:r w:rsidRPr="00316FFE">
            <w:rPr>
              <w:b/>
              <w:bCs/>
              <w:color w:val="0070C0"/>
            </w:rPr>
            <w:fldChar w:fldCharType="begin"/>
          </w:r>
          <w:r w:rsidRPr="00316FFE">
            <w:rPr>
              <w:b/>
              <w:bCs/>
              <w:color w:val="0070C0"/>
            </w:rPr>
            <w:instrText xml:space="preserve"> TOC \o "1-3" \h \z \u </w:instrText>
          </w:r>
          <w:r w:rsidRPr="00316FFE">
            <w:rPr>
              <w:b/>
              <w:bCs/>
              <w:color w:val="0070C0"/>
            </w:rPr>
            <w:fldChar w:fldCharType="separate"/>
          </w:r>
          <w:hyperlink w:anchor="_Toc203743324" w:history="1">
            <w:r w:rsidRPr="00316FFE">
              <w:rPr>
                <w:rStyle w:val="Hiperveza"/>
                <w:b/>
                <w:bCs/>
                <w:noProof/>
                <w:color w:val="0070C0"/>
              </w:rPr>
              <w:t>1. INTRODUCTION</w:t>
            </w:r>
            <w:r w:rsidRPr="00316FFE">
              <w:rPr>
                <w:b/>
                <w:bCs/>
                <w:noProof/>
                <w:webHidden/>
                <w:color w:val="0070C0"/>
              </w:rPr>
              <w:tab/>
            </w:r>
            <w:r w:rsidRPr="00316FFE">
              <w:rPr>
                <w:b/>
                <w:bCs/>
                <w:noProof/>
                <w:webHidden/>
                <w:color w:val="0070C0"/>
              </w:rPr>
              <w:fldChar w:fldCharType="begin"/>
            </w:r>
            <w:r w:rsidRPr="00316FFE">
              <w:rPr>
                <w:b/>
                <w:bCs/>
                <w:noProof/>
                <w:webHidden/>
                <w:color w:val="0070C0"/>
              </w:rPr>
              <w:instrText xml:space="preserve"> PAGEREF _Toc203743324 \h </w:instrText>
            </w:r>
            <w:r w:rsidRPr="00316FFE">
              <w:rPr>
                <w:b/>
                <w:bCs/>
                <w:noProof/>
                <w:webHidden/>
                <w:color w:val="0070C0"/>
              </w:rPr>
            </w:r>
            <w:r w:rsidRPr="00316FFE">
              <w:rPr>
                <w:b/>
                <w:bCs/>
                <w:noProof/>
                <w:webHidden/>
                <w:color w:val="0070C0"/>
              </w:rPr>
              <w:fldChar w:fldCharType="separate"/>
            </w:r>
            <w:r w:rsidR="00213FD1">
              <w:rPr>
                <w:b/>
                <w:bCs/>
                <w:noProof/>
                <w:webHidden/>
                <w:color w:val="0070C0"/>
              </w:rPr>
              <w:t>3</w:t>
            </w:r>
            <w:r w:rsidRPr="00316FFE">
              <w:rPr>
                <w:b/>
                <w:bCs/>
                <w:noProof/>
                <w:webHidden/>
                <w:color w:val="0070C0"/>
              </w:rPr>
              <w:fldChar w:fldCharType="end"/>
            </w:r>
          </w:hyperlink>
        </w:p>
        <w:p w14:paraId="1836E13D" w14:textId="260905F4" w:rsidR="00316FFE" w:rsidRPr="00316FFE" w:rsidRDefault="00316FFE">
          <w:pPr>
            <w:pStyle w:val="Sadraj1"/>
            <w:tabs>
              <w:tab w:val="right" w:leader="dot" w:pos="9060"/>
            </w:tabs>
            <w:rPr>
              <w:b/>
              <w:bCs/>
              <w:noProof/>
              <w:color w:val="0070C0"/>
            </w:rPr>
          </w:pPr>
          <w:hyperlink w:anchor="_Toc203743325" w:history="1">
            <w:r w:rsidRPr="00316FFE">
              <w:rPr>
                <w:rStyle w:val="Hiperveza"/>
                <w:b/>
                <w:bCs/>
                <w:noProof/>
                <w:color w:val="0070C0"/>
              </w:rPr>
              <w:t>2. GENERAL INFORMATION ABOUT THE STUDY PROGRAMME</w:t>
            </w:r>
            <w:r w:rsidRPr="00316FFE">
              <w:rPr>
                <w:b/>
                <w:bCs/>
                <w:noProof/>
                <w:webHidden/>
                <w:color w:val="0070C0"/>
              </w:rPr>
              <w:tab/>
            </w:r>
            <w:r w:rsidRPr="00316FFE">
              <w:rPr>
                <w:b/>
                <w:bCs/>
                <w:noProof/>
                <w:webHidden/>
                <w:color w:val="0070C0"/>
              </w:rPr>
              <w:fldChar w:fldCharType="begin"/>
            </w:r>
            <w:r w:rsidRPr="00316FFE">
              <w:rPr>
                <w:b/>
                <w:bCs/>
                <w:noProof/>
                <w:webHidden/>
                <w:color w:val="0070C0"/>
              </w:rPr>
              <w:instrText xml:space="preserve"> PAGEREF _Toc203743325 \h </w:instrText>
            </w:r>
            <w:r w:rsidRPr="00316FFE">
              <w:rPr>
                <w:b/>
                <w:bCs/>
                <w:noProof/>
                <w:webHidden/>
                <w:color w:val="0070C0"/>
              </w:rPr>
            </w:r>
            <w:r w:rsidRPr="00316FFE">
              <w:rPr>
                <w:b/>
                <w:bCs/>
                <w:noProof/>
                <w:webHidden/>
                <w:color w:val="0070C0"/>
              </w:rPr>
              <w:fldChar w:fldCharType="separate"/>
            </w:r>
            <w:r w:rsidR="00213FD1">
              <w:rPr>
                <w:b/>
                <w:bCs/>
                <w:noProof/>
                <w:webHidden/>
                <w:color w:val="0070C0"/>
              </w:rPr>
              <w:t>5</w:t>
            </w:r>
            <w:r w:rsidRPr="00316FFE">
              <w:rPr>
                <w:b/>
                <w:bCs/>
                <w:noProof/>
                <w:webHidden/>
                <w:color w:val="0070C0"/>
              </w:rPr>
              <w:fldChar w:fldCharType="end"/>
            </w:r>
          </w:hyperlink>
        </w:p>
        <w:p w14:paraId="0C6B9397" w14:textId="10C5E42E" w:rsidR="00316FFE" w:rsidRPr="00316FFE" w:rsidRDefault="00316FFE">
          <w:pPr>
            <w:pStyle w:val="Sadraj1"/>
            <w:tabs>
              <w:tab w:val="right" w:leader="dot" w:pos="9060"/>
            </w:tabs>
            <w:rPr>
              <w:b/>
              <w:bCs/>
              <w:noProof/>
              <w:color w:val="0070C0"/>
            </w:rPr>
          </w:pPr>
          <w:hyperlink w:anchor="_Toc203743326" w:history="1">
            <w:r w:rsidRPr="00316FFE">
              <w:rPr>
                <w:rStyle w:val="Hiperveza"/>
                <w:b/>
                <w:bCs/>
                <w:noProof/>
                <w:color w:val="0070C0"/>
              </w:rPr>
              <w:t>3. BASIC CHARACTERISTICS OF THE STUDY PROGRAMME</w:t>
            </w:r>
            <w:r w:rsidRPr="00316FFE">
              <w:rPr>
                <w:b/>
                <w:bCs/>
                <w:noProof/>
                <w:webHidden/>
                <w:color w:val="0070C0"/>
              </w:rPr>
              <w:tab/>
            </w:r>
            <w:r w:rsidRPr="00316FFE">
              <w:rPr>
                <w:b/>
                <w:bCs/>
                <w:noProof/>
                <w:webHidden/>
                <w:color w:val="0070C0"/>
              </w:rPr>
              <w:fldChar w:fldCharType="begin"/>
            </w:r>
            <w:r w:rsidRPr="00316FFE">
              <w:rPr>
                <w:b/>
                <w:bCs/>
                <w:noProof/>
                <w:webHidden/>
                <w:color w:val="0070C0"/>
              </w:rPr>
              <w:instrText xml:space="preserve"> PAGEREF _Toc203743326 \h </w:instrText>
            </w:r>
            <w:r w:rsidRPr="00316FFE">
              <w:rPr>
                <w:b/>
                <w:bCs/>
                <w:noProof/>
                <w:webHidden/>
                <w:color w:val="0070C0"/>
              </w:rPr>
            </w:r>
            <w:r w:rsidRPr="00316FFE">
              <w:rPr>
                <w:b/>
                <w:bCs/>
                <w:noProof/>
                <w:webHidden/>
                <w:color w:val="0070C0"/>
              </w:rPr>
              <w:fldChar w:fldCharType="separate"/>
            </w:r>
            <w:r w:rsidR="00213FD1">
              <w:rPr>
                <w:b/>
                <w:bCs/>
                <w:noProof/>
                <w:webHidden/>
                <w:color w:val="0070C0"/>
              </w:rPr>
              <w:t>8</w:t>
            </w:r>
            <w:r w:rsidRPr="00316FFE">
              <w:rPr>
                <w:b/>
                <w:bCs/>
                <w:noProof/>
                <w:webHidden/>
                <w:color w:val="0070C0"/>
              </w:rPr>
              <w:fldChar w:fldCharType="end"/>
            </w:r>
          </w:hyperlink>
        </w:p>
        <w:p w14:paraId="1609C4B3" w14:textId="3C170C5C" w:rsidR="00316FFE" w:rsidRPr="00316FFE" w:rsidRDefault="00316FFE">
          <w:pPr>
            <w:pStyle w:val="Sadraj1"/>
            <w:tabs>
              <w:tab w:val="right" w:leader="dot" w:pos="9060"/>
            </w:tabs>
            <w:rPr>
              <w:b/>
              <w:bCs/>
              <w:noProof/>
              <w:color w:val="0070C0"/>
            </w:rPr>
          </w:pPr>
          <w:hyperlink w:anchor="_Toc203743327" w:history="1">
            <w:r w:rsidRPr="00316FFE">
              <w:rPr>
                <w:rStyle w:val="Hiperveza"/>
                <w:b/>
                <w:bCs/>
                <w:noProof/>
                <w:color w:val="0070C0"/>
                <w:lang w:val="en-US"/>
              </w:rPr>
              <w:t xml:space="preserve">4. </w:t>
            </w:r>
            <w:r w:rsidRPr="00316FFE">
              <w:rPr>
                <w:rStyle w:val="Hiperveza"/>
                <w:b/>
                <w:bCs/>
                <w:noProof/>
                <w:color w:val="0070C0"/>
              </w:rPr>
              <w:t>STUDY PLAN</w:t>
            </w:r>
            <w:r w:rsidRPr="00316FFE">
              <w:rPr>
                <w:b/>
                <w:bCs/>
                <w:noProof/>
                <w:webHidden/>
                <w:color w:val="0070C0"/>
              </w:rPr>
              <w:tab/>
            </w:r>
            <w:r w:rsidRPr="00316FFE">
              <w:rPr>
                <w:b/>
                <w:bCs/>
                <w:noProof/>
                <w:webHidden/>
                <w:color w:val="0070C0"/>
              </w:rPr>
              <w:fldChar w:fldCharType="begin"/>
            </w:r>
            <w:r w:rsidRPr="00316FFE">
              <w:rPr>
                <w:b/>
                <w:bCs/>
                <w:noProof/>
                <w:webHidden/>
                <w:color w:val="0070C0"/>
              </w:rPr>
              <w:instrText xml:space="preserve"> PAGEREF _Toc203743327 \h </w:instrText>
            </w:r>
            <w:r w:rsidRPr="00316FFE">
              <w:rPr>
                <w:b/>
                <w:bCs/>
                <w:noProof/>
                <w:webHidden/>
                <w:color w:val="0070C0"/>
              </w:rPr>
            </w:r>
            <w:r w:rsidRPr="00316FFE">
              <w:rPr>
                <w:b/>
                <w:bCs/>
                <w:noProof/>
                <w:webHidden/>
                <w:color w:val="0070C0"/>
              </w:rPr>
              <w:fldChar w:fldCharType="separate"/>
            </w:r>
            <w:r w:rsidR="00213FD1">
              <w:rPr>
                <w:b/>
                <w:bCs/>
                <w:noProof/>
                <w:webHidden/>
                <w:color w:val="0070C0"/>
              </w:rPr>
              <w:t>16</w:t>
            </w:r>
            <w:r w:rsidRPr="00316FFE">
              <w:rPr>
                <w:b/>
                <w:bCs/>
                <w:noProof/>
                <w:webHidden/>
                <w:color w:val="0070C0"/>
              </w:rPr>
              <w:fldChar w:fldCharType="end"/>
            </w:r>
          </w:hyperlink>
        </w:p>
        <w:p w14:paraId="53C49E2A" w14:textId="28E956F3" w:rsidR="00316FFE" w:rsidRDefault="00316FFE">
          <w:r w:rsidRPr="00316FFE">
            <w:rPr>
              <w:b/>
              <w:bCs/>
              <w:color w:val="0070C0"/>
            </w:rPr>
            <w:fldChar w:fldCharType="end"/>
          </w:r>
        </w:p>
      </w:sdtContent>
    </w:sdt>
    <w:p w14:paraId="7DFED0D1" w14:textId="77777777" w:rsidR="00316FFE" w:rsidRDefault="00316FFE" w:rsidP="00316FFE">
      <w:pPr>
        <w:jc w:val="center"/>
        <w:rPr>
          <w:sz w:val="28"/>
          <w:szCs w:val="28"/>
        </w:rPr>
      </w:pPr>
    </w:p>
    <w:p w14:paraId="2C35FFE1" w14:textId="77777777" w:rsidR="00316FFE" w:rsidRDefault="00316FFE" w:rsidP="00316FFE">
      <w:pPr>
        <w:jc w:val="center"/>
        <w:rPr>
          <w:sz w:val="28"/>
          <w:szCs w:val="28"/>
        </w:rPr>
      </w:pPr>
    </w:p>
    <w:p w14:paraId="40DCFF53" w14:textId="77777777" w:rsidR="00316FFE" w:rsidRDefault="00316FFE" w:rsidP="00316FFE">
      <w:pPr>
        <w:jc w:val="center"/>
        <w:rPr>
          <w:sz w:val="28"/>
          <w:szCs w:val="28"/>
        </w:rPr>
      </w:pPr>
    </w:p>
    <w:p w14:paraId="0AE2DF3E" w14:textId="77777777" w:rsidR="00316FFE" w:rsidRDefault="00316FFE" w:rsidP="00316FFE">
      <w:pPr>
        <w:jc w:val="center"/>
        <w:rPr>
          <w:sz w:val="28"/>
          <w:szCs w:val="28"/>
        </w:rPr>
      </w:pPr>
    </w:p>
    <w:p w14:paraId="21DE2A89" w14:textId="77777777" w:rsidR="00316FFE" w:rsidRDefault="00316FFE" w:rsidP="00316FFE">
      <w:pPr>
        <w:jc w:val="center"/>
        <w:rPr>
          <w:sz w:val="28"/>
          <w:szCs w:val="28"/>
        </w:rPr>
      </w:pPr>
    </w:p>
    <w:p w14:paraId="5A864716" w14:textId="77777777" w:rsidR="00316FFE" w:rsidRDefault="00316FFE" w:rsidP="00316FFE">
      <w:pPr>
        <w:jc w:val="center"/>
        <w:rPr>
          <w:sz w:val="28"/>
          <w:szCs w:val="28"/>
        </w:rPr>
      </w:pPr>
    </w:p>
    <w:p w14:paraId="08603F04" w14:textId="77777777" w:rsidR="00316FFE" w:rsidRDefault="00316FFE" w:rsidP="00316FFE">
      <w:pPr>
        <w:jc w:val="center"/>
        <w:rPr>
          <w:sz w:val="28"/>
          <w:szCs w:val="28"/>
        </w:rPr>
      </w:pPr>
    </w:p>
    <w:p w14:paraId="09F19FB1" w14:textId="77777777" w:rsidR="00316FFE" w:rsidRDefault="00316FFE" w:rsidP="00316FFE">
      <w:pPr>
        <w:jc w:val="center"/>
        <w:rPr>
          <w:sz w:val="28"/>
          <w:szCs w:val="28"/>
        </w:rPr>
      </w:pPr>
    </w:p>
    <w:p w14:paraId="1B7DC10A" w14:textId="77777777" w:rsidR="00316FFE" w:rsidRDefault="00316FFE" w:rsidP="00316FFE">
      <w:pPr>
        <w:jc w:val="center"/>
        <w:rPr>
          <w:sz w:val="28"/>
          <w:szCs w:val="28"/>
        </w:rPr>
      </w:pPr>
    </w:p>
    <w:p w14:paraId="77FC48B8" w14:textId="77777777" w:rsidR="00316FFE" w:rsidRDefault="00316FFE" w:rsidP="00316FFE">
      <w:pPr>
        <w:jc w:val="center"/>
        <w:rPr>
          <w:sz w:val="28"/>
          <w:szCs w:val="28"/>
        </w:rPr>
      </w:pPr>
    </w:p>
    <w:p w14:paraId="2B6A9DA9" w14:textId="77777777" w:rsidR="00316FFE" w:rsidRDefault="00316FFE" w:rsidP="00316FFE">
      <w:pPr>
        <w:jc w:val="center"/>
        <w:rPr>
          <w:sz w:val="28"/>
          <w:szCs w:val="28"/>
        </w:rPr>
      </w:pPr>
    </w:p>
    <w:p w14:paraId="11CA92C6" w14:textId="77777777" w:rsidR="00316FFE" w:rsidRDefault="00316FFE" w:rsidP="00316FFE">
      <w:pPr>
        <w:jc w:val="center"/>
        <w:rPr>
          <w:sz w:val="28"/>
          <w:szCs w:val="28"/>
        </w:rPr>
      </w:pPr>
    </w:p>
    <w:p w14:paraId="39B35276" w14:textId="77777777" w:rsidR="00316FFE" w:rsidRDefault="00316FFE" w:rsidP="00316FFE">
      <w:pPr>
        <w:jc w:val="center"/>
        <w:rPr>
          <w:sz w:val="28"/>
          <w:szCs w:val="28"/>
        </w:rPr>
      </w:pPr>
    </w:p>
    <w:p w14:paraId="594C8363" w14:textId="77777777" w:rsidR="00316FFE" w:rsidRDefault="00316FFE" w:rsidP="00316FFE">
      <w:pPr>
        <w:jc w:val="center"/>
        <w:rPr>
          <w:sz w:val="28"/>
          <w:szCs w:val="28"/>
        </w:rPr>
      </w:pPr>
    </w:p>
    <w:p w14:paraId="6809727A" w14:textId="77777777" w:rsidR="00316FFE" w:rsidRDefault="00316FFE" w:rsidP="00316FFE">
      <w:pPr>
        <w:jc w:val="center"/>
        <w:rPr>
          <w:sz w:val="28"/>
          <w:szCs w:val="28"/>
        </w:rPr>
      </w:pPr>
    </w:p>
    <w:p w14:paraId="50BFB07B" w14:textId="77777777" w:rsidR="00316FFE" w:rsidRDefault="00316FFE" w:rsidP="00316FFE">
      <w:pPr>
        <w:jc w:val="center"/>
        <w:rPr>
          <w:sz w:val="28"/>
          <w:szCs w:val="28"/>
        </w:rPr>
      </w:pPr>
    </w:p>
    <w:p w14:paraId="705E0A27" w14:textId="77777777" w:rsidR="00316FFE" w:rsidRDefault="00316FFE" w:rsidP="00316FFE">
      <w:pPr>
        <w:jc w:val="center"/>
        <w:rPr>
          <w:sz w:val="28"/>
          <w:szCs w:val="28"/>
        </w:rPr>
      </w:pPr>
    </w:p>
    <w:p w14:paraId="0E408C0D" w14:textId="77777777" w:rsidR="00316FFE" w:rsidRDefault="00316FFE" w:rsidP="00316FFE">
      <w:pPr>
        <w:jc w:val="center"/>
        <w:rPr>
          <w:sz w:val="28"/>
          <w:szCs w:val="28"/>
        </w:rPr>
      </w:pPr>
    </w:p>
    <w:p w14:paraId="396BFCE5" w14:textId="77777777" w:rsidR="00316FFE" w:rsidRDefault="00316FFE" w:rsidP="00316FFE">
      <w:pPr>
        <w:jc w:val="center"/>
        <w:rPr>
          <w:sz w:val="28"/>
          <w:szCs w:val="28"/>
        </w:rPr>
      </w:pPr>
    </w:p>
    <w:p w14:paraId="1415CB5C" w14:textId="77777777" w:rsidR="00316FFE" w:rsidRDefault="00316FFE" w:rsidP="00316FFE">
      <w:pPr>
        <w:jc w:val="center"/>
        <w:rPr>
          <w:sz w:val="28"/>
          <w:szCs w:val="28"/>
        </w:rPr>
      </w:pPr>
    </w:p>
    <w:p w14:paraId="2C2D2189" w14:textId="77777777" w:rsidR="00316FFE" w:rsidRPr="00AD6929" w:rsidRDefault="00316FFE" w:rsidP="00316FFE">
      <w:pPr>
        <w:pStyle w:val="Naslov1"/>
      </w:pPr>
      <w:bookmarkStart w:id="0" w:name="_Toc203734608"/>
      <w:bookmarkStart w:id="1" w:name="_Toc203743324"/>
      <w:r w:rsidRPr="00AD6929">
        <w:lastRenderedPageBreak/>
        <w:t>1. INTRODUCTION</w:t>
      </w:r>
      <w:bookmarkEnd w:id="0"/>
      <w:bookmarkEnd w:id="1"/>
      <w:r w:rsidRPr="00AD6929">
        <w:t xml:space="preserve"> </w:t>
      </w:r>
    </w:p>
    <w:p w14:paraId="5A6C5983" w14:textId="77777777" w:rsidR="00316FFE" w:rsidRPr="005E3F19" w:rsidRDefault="00316FFE" w:rsidP="00316FFE">
      <w:pPr>
        <w:pStyle w:val="Odlomakpopisa"/>
        <w:spacing w:line="276" w:lineRule="auto"/>
      </w:pPr>
    </w:p>
    <w:p w14:paraId="09B2E124" w14:textId="77777777" w:rsidR="00316FFE" w:rsidRDefault="00316FFE" w:rsidP="00316FFE">
      <w:pPr>
        <w:pStyle w:val="Odlomakpopisa"/>
        <w:spacing w:line="276" w:lineRule="auto"/>
        <w:jc w:val="both"/>
      </w:pPr>
      <w:r w:rsidRPr="005E3F19">
        <w:t xml:space="preserve">The </w:t>
      </w:r>
      <w:r>
        <w:t>university</w:t>
      </w:r>
      <w:r w:rsidRPr="005E3F19">
        <w:t xml:space="preserve"> postgraduate specialist study </w:t>
      </w:r>
      <w:r>
        <w:t xml:space="preserve">programme curriculum </w:t>
      </w:r>
      <w:r w:rsidRPr="005E3F19">
        <w:t xml:space="preserve">in </w:t>
      </w:r>
      <w:r w:rsidRPr="005E3F19">
        <w:rPr>
          <w:i/>
        </w:rPr>
        <w:t>European Union Project Management</w:t>
      </w:r>
      <w:r w:rsidRPr="005E3F19">
        <w:t xml:space="preserve"> is the result of the process of adopting a new study program</w:t>
      </w:r>
      <w:r>
        <w:t>me</w:t>
      </w:r>
      <w:r w:rsidRPr="005E3F19">
        <w:t>, which began with the decision of the Senate at the session held on 11 July 2024 (ed. no. 01-3969/24). The procedure was carried out in accordance with the Regulations on the procedure for adopting new and regular revision of existing study program</w:t>
      </w:r>
      <w:r>
        <w:t>mes</w:t>
      </w:r>
      <w:r w:rsidRPr="005E3F19">
        <w:t>, which stipulate that the development of the new curriculum is coordinated by a Committee, which also includes representatives of students and external users, and whose proposal is submitted by the scientific and educational council of the organizational unit to the University Senate for adoption.</w:t>
      </w:r>
    </w:p>
    <w:p w14:paraId="2E73E0CB" w14:textId="77777777" w:rsidR="00316FFE" w:rsidRDefault="00316FFE" w:rsidP="00316FFE">
      <w:pPr>
        <w:pStyle w:val="Odlomakpopisa"/>
        <w:spacing w:line="276" w:lineRule="auto"/>
        <w:jc w:val="both"/>
      </w:pPr>
      <w:r w:rsidRPr="005E3F19">
        <w:t>In order to include all interested parties in the process of improving the study program</w:t>
      </w:r>
      <w:r>
        <w:t>me</w:t>
      </w:r>
      <w:r w:rsidRPr="005E3F19">
        <w:t xml:space="preserve">, a public discussion was held at the Faculty of </w:t>
      </w:r>
      <w:r>
        <w:t>Humanities and Social Sciences</w:t>
      </w:r>
      <w:r w:rsidRPr="005E3F19">
        <w:t>, U</w:t>
      </w:r>
      <w:r>
        <w:t>niversity of Mostar (9 May</w:t>
      </w:r>
      <w:r w:rsidRPr="005E3F19">
        <w:t>, 2025), and the conclusions of the public discussion were taken into account when developing the curriculum.</w:t>
      </w:r>
    </w:p>
    <w:p w14:paraId="2E83A6DC" w14:textId="77777777" w:rsidR="00316FFE" w:rsidRPr="005E3F19" w:rsidRDefault="00316FFE" w:rsidP="00316FFE">
      <w:pPr>
        <w:pStyle w:val="Odlomakpopisa"/>
        <w:spacing w:line="276" w:lineRule="auto"/>
        <w:jc w:val="both"/>
      </w:pPr>
      <w:r w:rsidRPr="005E3F19">
        <w:rPr>
          <w:lang w:val="en"/>
        </w:rPr>
        <w:t>In recent years, the founding counties of the University of Mostar have experienced a significant shortage of educated personnel in the field of modern studies dealing with the management and leadership of the European Union project as an interdisciplinary field established within the academic space of Western democracies. This is the staff who professionally work as analysts and organizers in state bodies, political parties, local self-government, public services, and especially in representative and legislative bodies. They are also experts in planning, decision-making, management and implementation of strategic and operational activities in the aforementioned areas. The reason for this shortage of personnel is that such or similar</w:t>
      </w:r>
      <w:r>
        <w:rPr>
          <w:lang w:val="en"/>
        </w:rPr>
        <w:t xml:space="preserve"> studies are not conducted in B&amp;</w:t>
      </w:r>
      <w:r w:rsidRPr="005E3F19">
        <w:rPr>
          <w:lang w:val="en"/>
        </w:rPr>
        <w:t>H, nor in the immediate vicinity. Considering that students come to the University of Mostar from all over Bosnia and Herzegovina, from Posavina to Neum, as well as from the Republic of Croatia, there is significant interest in this study. Initiatives to launch such a study come primarily from institutions that, within their operational activities, require knowledge of the principles and mechanisms of EU project management, i.e. actors within the system whose jobs require expert knowledge at the level of university study program</w:t>
      </w:r>
      <w:r>
        <w:rPr>
          <w:lang w:val="en"/>
        </w:rPr>
        <w:t>me</w:t>
      </w:r>
      <w:r w:rsidRPr="005E3F19">
        <w:rPr>
          <w:lang w:val="en"/>
        </w:rPr>
        <w:t>s. The establishment of this study program</w:t>
      </w:r>
      <w:r>
        <w:rPr>
          <w:lang w:val="en"/>
        </w:rPr>
        <w:t>me</w:t>
      </w:r>
      <w:r w:rsidRPr="005E3F19">
        <w:rPr>
          <w:lang w:val="en"/>
        </w:rPr>
        <w:t xml:space="preserve"> imposed itself as a logical and normal sequence of the development and expansion of the Faculty of </w:t>
      </w:r>
      <w:r>
        <w:rPr>
          <w:lang w:val="en"/>
        </w:rPr>
        <w:t>Humanities and Social Sciences</w:t>
      </w:r>
      <w:r w:rsidRPr="005E3F19">
        <w:rPr>
          <w:lang w:val="en"/>
        </w:rPr>
        <w:t>, and thus of the University of Mostar.</w:t>
      </w:r>
    </w:p>
    <w:p w14:paraId="0BA51AF8" w14:textId="77777777" w:rsidR="00316FFE" w:rsidRDefault="00316FFE" w:rsidP="00316FFE">
      <w:pPr>
        <w:pStyle w:val="Odlomakpopisa"/>
        <w:spacing w:line="276" w:lineRule="auto"/>
        <w:jc w:val="both"/>
      </w:pPr>
      <w:r>
        <w:t xml:space="preserve">The tradition and training of domestic teaching staff has enabled the study to achieve a high level of self-sustainability and coverage by domestic teaching staff, but with indispensable cooperation with relevant faculties that offer study programmes whose complementarity can be used to cover a wide interdisciplinary spectrum of knowledge required for such a study. All key obstacles to starting the study have been removed and it has been positioned in advance as a potential partner study with a certain number of similar profiled international academic institutions and scientific research institutes. This has opened the prospect of international exchanges and cooperation with the aim of harmonizing study programmes with international university institutions and developing the profession itself. </w:t>
      </w:r>
    </w:p>
    <w:p w14:paraId="580855CA" w14:textId="77777777" w:rsidR="00316FFE" w:rsidRDefault="00316FFE" w:rsidP="00316FFE">
      <w:pPr>
        <w:pStyle w:val="Odlomakpopisa"/>
        <w:spacing w:line="276" w:lineRule="auto"/>
        <w:jc w:val="both"/>
      </w:pPr>
      <w:r>
        <w:t xml:space="preserve">Also, when developing the curriculum, all strategic tasks from the strategic area of education from the University Development Strategy 2023-2028 were implemented, which relate to the </w:t>
      </w:r>
      <w:r>
        <w:lastRenderedPageBreak/>
        <w:t>curriculum and teaching process (more in chapter 3.1. Connection with the University Development Strategy).</w:t>
      </w:r>
    </w:p>
    <w:p w14:paraId="52CFFAFA" w14:textId="77777777" w:rsidR="00316FFE" w:rsidRDefault="00316FFE" w:rsidP="00316FFE">
      <w:pPr>
        <w:pStyle w:val="Odlomakpopisa"/>
        <w:spacing w:line="276" w:lineRule="auto"/>
        <w:jc w:val="both"/>
      </w:pPr>
    </w:p>
    <w:p w14:paraId="0FDC256F" w14:textId="77777777" w:rsidR="00316FFE" w:rsidRDefault="00316FFE" w:rsidP="00316FFE">
      <w:pPr>
        <w:pStyle w:val="Odlomakpopisa"/>
        <w:spacing w:line="276" w:lineRule="auto"/>
        <w:jc w:val="both"/>
      </w:pPr>
    </w:p>
    <w:p w14:paraId="0B94DA49" w14:textId="77777777" w:rsidR="00316FFE" w:rsidRDefault="00316FFE" w:rsidP="00316FFE">
      <w:pPr>
        <w:pStyle w:val="Odlomakpopisa"/>
        <w:spacing w:line="276" w:lineRule="auto"/>
        <w:jc w:val="both"/>
      </w:pPr>
    </w:p>
    <w:p w14:paraId="6886D685" w14:textId="77777777" w:rsidR="00316FFE" w:rsidRDefault="00316FFE" w:rsidP="00316FFE">
      <w:pPr>
        <w:pStyle w:val="Odlomakpopisa"/>
        <w:spacing w:line="276" w:lineRule="auto"/>
        <w:jc w:val="both"/>
      </w:pPr>
    </w:p>
    <w:p w14:paraId="17E08868" w14:textId="77777777" w:rsidR="00316FFE" w:rsidRDefault="00316FFE" w:rsidP="00316FFE">
      <w:pPr>
        <w:pStyle w:val="Odlomakpopisa"/>
        <w:spacing w:line="276" w:lineRule="auto"/>
        <w:jc w:val="both"/>
      </w:pPr>
    </w:p>
    <w:p w14:paraId="1BDDBA53" w14:textId="77777777" w:rsidR="00316FFE" w:rsidRDefault="00316FFE" w:rsidP="00316FFE">
      <w:pPr>
        <w:pStyle w:val="Odlomakpopisa"/>
        <w:spacing w:line="276" w:lineRule="auto"/>
        <w:jc w:val="both"/>
      </w:pPr>
    </w:p>
    <w:p w14:paraId="2441D301" w14:textId="77777777" w:rsidR="00316FFE" w:rsidRDefault="00316FFE" w:rsidP="00316FFE">
      <w:pPr>
        <w:pStyle w:val="Odlomakpopisa"/>
        <w:spacing w:line="276" w:lineRule="auto"/>
        <w:jc w:val="both"/>
      </w:pPr>
    </w:p>
    <w:p w14:paraId="0C488078" w14:textId="77777777" w:rsidR="00316FFE" w:rsidRDefault="00316FFE" w:rsidP="00316FFE">
      <w:pPr>
        <w:pStyle w:val="Odlomakpopisa"/>
        <w:spacing w:line="276" w:lineRule="auto"/>
        <w:jc w:val="both"/>
      </w:pPr>
    </w:p>
    <w:p w14:paraId="54752A6C" w14:textId="77777777" w:rsidR="00316FFE" w:rsidRDefault="00316FFE" w:rsidP="00316FFE">
      <w:pPr>
        <w:pStyle w:val="Odlomakpopisa"/>
        <w:spacing w:line="276" w:lineRule="auto"/>
        <w:jc w:val="both"/>
      </w:pPr>
    </w:p>
    <w:p w14:paraId="2DE95F3B" w14:textId="77777777" w:rsidR="00316FFE" w:rsidRDefault="00316FFE" w:rsidP="00316FFE">
      <w:pPr>
        <w:pStyle w:val="Odlomakpopisa"/>
        <w:spacing w:line="276" w:lineRule="auto"/>
        <w:jc w:val="both"/>
      </w:pPr>
    </w:p>
    <w:p w14:paraId="6CF726C8" w14:textId="77777777" w:rsidR="00316FFE" w:rsidRDefault="00316FFE" w:rsidP="00316FFE">
      <w:pPr>
        <w:pStyle w:val="Odlomakpopisa"/>
        <w:spacing w:line="276" w:lineRule="auto"/>
        <w:jc w:val="both"/>
      </w:pPr>
    </w:p>
    <w:p w14:paraId="6097CA61" w14:textId="77777777" w:rsidR="00316FFE" w:rsidRDefault="00316FFE" w:rsidP="00316FFE">
      <w:pPr>
        <w:pStyle w:val="Odlomakpopisa"/>
        <w:spacing w:line="276" w:lineRule="auto"/>
        <w:jc w:val="both"/>
      </w:pPr>
    </w:p>
    <w:p w14:paraId="3A3BD1AA" w14:textId="77777777" w:rsidR="00316FFE" w:rsidRDefault="00316FFE" w:rsidP="00316FFE">
      <w:pPr>
        <w:pStyle w:val="Odlomakpopisa"/>
        <w:spacing w:line="276" w:lineRule="auto"/>
        <w:jc w:val="both"/>
      </w:pPr>
    </w:p>
    <w:p w14:paraId="23E74C36" w14:textId="77777777" w:rsidR="00316FFE" w:rsidRDefault="00316FFE" w:rsidP="00316FFE">
      <w:pPr>
        <w:pStyle w:val="Odlomakpopisa"/>
        <w:spacing w:line="276" w:lineRule="auto"/>
        <w:jc w:val="both"/>
      </w:pPr>
    </w:p>
    <w:p w14:paraId="7B638B34" w14:textId="77777777" w:rsidR="00316FFE" w:rsidRDefault="00316FFE" w:rsidP="00316FFE">
      <w:pPr>
        <w:pStyle w:val="Odlomakpopisa"/>
        <w:spacing w:line="276" w:lineRule="auto"/>
        <w:jc w:val="both"/>
      </w:pPr>
    </w:p>
    <w:p w14:paraId="34E0570E" w14:textId="77777777" w:rsidR="00316FFE" w:rsidRDefault="00316FFE" w:rsidP="00316FFE">
      <w:pPr>
        <w:pStyle w:val="Odlomakpopisa"/>
        <w:spacing w:line="276" w:lineRule="auto"/>
        <w:jc w:val="both"/>
      </w:pPr>
    </w:p>
    <w:p w14:paraId="1D789605" w14:textId="77777777" w:rsidR="00316FFE" w:rsidRDefault="00316FFE" w:rsidP="00316FFE">
      <w:pPr>
        <w:pStyle w:val="Odlomakpopisa"/>
        <w:spacing w:line="276" w:lineRule="auto"/>
        <w:jc w:val="both"/>
      </w:pPr>
    </w:p>
    <w:p w14:paraId="362000CE" w14:textId="77777777" w:rsidR="00316FFE" w:rsidRDefault="00316FFE" w:rsidP="00316FFE">
      <w:pPr>
        <w:pStyle w:val="Odlomakpopisa"/>
        <w:spacing w:line="276" w:lineRule="auto"/>
        <w:jc w:val="both"/>
      </w:pPr>
    </w:p>
    <w:p w14:paraId="04CBA127" w14:textId="77777777" w:rsidR="00316FFE" w:rsidRDefault="00316FFE" w:rsidP="00316FFE">
      <w:pPr>
        <w:pStyle w:val="Odlomakpopisa"/>
        <w:spacing w:line="276" w:lineRule="auto"/>
        <w:jc w:val="both"/>
      </w:pPr>
    </w:p>
    <w:p w14:paraId="12F1FF22" w14:textId="77777777" w:rsidR="00316FFE" w:rsidRDefault="00316FFE" w:rsidP="00316FFE">
      <w:pPr>
        <w:pStyle w:val="Odlomakpopisa"/>
        <w:spacing w:line="276" w:lineRule="auto"/>
        <w:jc w:val="both"/>
      </w:pPr>
    </w:p>
    <w:p w14:paraId="68D56409" w14:textId="77777777" w:rsidR="00316FFE" w:rsidRDefault="00316FFE" w:rsidP="00316FFE">
      <w:pPr>
        <w:pStyle w:val="Odlomakpopisa"/>
        <w:spacing w:line="276" w:lineRule="auto"/>
        <w:jc w:val="both"/>
      </w:pPr>
    </w:p>
    <w:p w14:paraId="1E07DA8B" w14:textId="77777777" w:rsidR="00316FFE" w:rsidRDefault="00316FFE" w:rsidP="00316FFE">
      <w:pPr>
        <w:pStyle w:val="Odlomakpopisa"/>
        <w:spacing w:line="276" w:lineRule="auto"/>
        <w:jc w:val="both"/>
      </w:pPr>
    </w:p>
    <w:p w14:paraId="792CB89B" w14:textId="77777777" w:rsidR="00316FFE" w:rsidRDefault="00316FFE" w:rsidP="00316FFE">
      <w:pPr>
        <w:pStyle w:val="Odlomakpopisa"/>
        <w:spacing w:line="276" w:lineRule="auto"/>
        <w:jc w:val="both"/>
      </w:pPr>
    </w:p>
    <w:p w14:paraId="45C35564" w14:textId="77777777" w:rsidR="00316FFE" w:rsidRDefault="00316FFE" w:rsidP="00316FFE">
      <w:pPr>
        <w:pStyle w:val="Odlomakpopisa"/>
        <w:spacing w:line="276" w:lineRule="auto"/>
        <w:jc w:val="both"/>
      </w:pPr>
    </w:p>
    <w:p w14:paraId="7DF01455" w14:textId="77777777" w:rsidR="00316FFE" w:rsidRDefault="00316FFE" w:rsidP="00316FFE">
      <w:pPr>
        <w:pStyle w:val="Odlomakpopisa"/>
        <w:spacing w:line="276" w:lineRule="auto"/>
        <w:jc w:val="both"/>
      </w:pPr>
    </w:p>
    <w:p w14:paraId="501D66FF" w14:textId="77777777" w:rsidR="00316FFE" w:rsidRDefault="00316FFE" w:rsidP="00316FFE">
      <w:pPr>
        <w:pStyle w:val="Odlomakpopisa"/>
        <w:spacing w:line="276" w:lineRule="auto"/>
        <w:jc w:val="both"/>
      </w:pPr>
    </w:p>
    <w:p w14:paraId="4A1DD593" w14:textId="77777777" w:rsidR="00316FFE" w:rsidRDefault="00316FFE" w:rsidP="00316FFE">
      <w:pPr>
        <w:pStyle w:val="Odlomakpopisa"/>
        <w:spacing w:line="276" w:lineRule="auto"/>
        <w:jc w:val="both"/>
      </w:pPr>
    </w:p>
    <w:p w14:paraId="456AE67E" w14:textId="77777777" w:rsidR="00316FFE" w:rsidRDefault="00316FFE" w:rsidP="00316FFE">
      <w:pPr>
        <w:pStyle w:val="Odlomakpopisa"/>
        <w:spacing w:line="276" w:lineRule="auto"/>
        <w:jc w:val="both"/>
      </w:pPr>
    </w:p>
    <w:p w14:paraId="2F6C7D44" w14:textId="77777777" w:rsidR="00316FFE" w:rsidRDefault="00316FFE" w:rsidP="00316FFE">
      <w:pPr>
        <w:pStyle w:val="Odlomakpopisa"/>
        <w:spacing w:line="276" w:lineRule="auto"/>
        <w:jc w:val="both"/>
      </w:pPr>
    </w:p>
    <w:p w14:paraId="70D8E230" w14:textId="77777777" w:rsidR="00316FFE" w:rsidRDefault="00316FFE" w:rsidP="00316FFE">
      <w:pPr>
        <w:pStyle w:val="Odlomakpopisa"/>
        <w:spacing w:line="276" w:lineRule="auto"/>
        <w:jc w:val="both"/>
      </w:pPr>
    </w:p>
    <w:p w14:paraId="4812A241" w14:textId="77777777" w:rsidR="00316FFE" w:rsidRDefault="00316FFE" w:rsidP="00316FFE">
      <w:pPr>
        <w:pStyle w:val="Odlomakpopisa"/>
        <w:spacing w:line="276" w:lineRule="auto"/>
        <w:jc w:val="both"/>
      </w:pPr>
    </w:p>
    <w:p w14:paraId="059042F1" w14:textId="77777777" w:rsidR="00316FFE" w:rsidRDefault="00316FFE" w:rsidP="00316FFE">
      <w:pPr>
        <w:pStyle w:val="Odlomakpopisa"/>
        <w:spacing w:line="276" w:lineRule="auto"/>
        <w:jc w:val="both"/>
      </w:pPr>
    </w:p>
    <w:p w14:paraId="58CD71B4" w14:textId="77777777" w:rsidR="00316FFE" w:rsidRDefault="00316FFE" w:rsidP="00316FFE">
      <w:pPr>
        <w:pStyle w:val="Odlomakpopisa"/>
        <w:spacing w:line="276" w:lineRule="auto"/>
        <w:jc w:val="both"/>
      </w:pPr>
    </w:p>
    <w:p w14:paraId="190F8CC9" w14:textId="77777777" w:rsidR="00316FFE" w:rsidRDefault="00316FFE" w:rsidP="00316FFE">
      <w:pPr>
        <w:pStyle w:val="Odlomakpopisa"/>
        <w:spacing w:line="276" w:lineRule="auto"/>
        <w:jc w:val="both"/>
      </w:pPr>
    </w:p>
    <w:p w14:paraId="73145128" w14:textId="77777777" w:rsidR="00316FFE" w:rsidRDefault="00316FFE" w:rsidP="00316FFE">
      <w:pPr>
        <w:pStyle w:val="Odlomakpopisa"/>
        <w:spacing w:line="276" w:lineRule="auto"/>
        <w:jc w:val="both"/>
      </w:pPr>
    </w:p>
    <w:p w14:paraId="5D6B9F4F" w14:textId="77777777" w:rsidR="00316FFE" w:rsidRDefault="00316FFE" w:rsidP="00316FFE">
      <w:pPr>
        <w:pStyle w:val="Odlomakpopisa"/>
        <w:spacing w:line="276" w:lineRule="auto"/>
        <w:jc w:val="both"/>
      </w:pPr>
    </w:p>
    <w:p w14:paraId="04CB8513" w14:textId="77777777" w:rsidR="00316FFE" w:rsidRDefault="00316FFE" w:rsidP="00316FFE">
      <w:pPr>
        <w:pStyle w:val="Odlomakpopisa"/>
        <w:spacing w:line="276" w:lineRule="auto"/>
        <w:jc w:val="both"/>
      </w:pPr>
    </w:p>
    <w:p w14:paraId="0EBCE88C" w14:textId="77777777" w:rsidR="00316FFE" w:rsidRDefault="00316FFE" w:rsidP="00316FFE">
      <w:pPr>
        <w:pStyle w:val="Odlomakpopisa"/>
        <w:spacing w:line="276" w:lineRule="auto"/>
        <w:jc w:val="both"/>
      </w:pPr>
    </w:p>
    <w:p w14:paraId="0031F0A5" w14:textId="77777777" w:rsidR="00316FFE" w:rsidRDefault="00316FFE" w:rsidP="00316FFE">
      <w:pPr>
        <w:pStyle w:val="Odlomakpopisa"/>
        <w:spacing w:line="276" w:lineRule="auto"/>
        <w:jc w:val="both"/>
      </w:pPr>
    </w:p>
    <w:p w14:paraId="16E99CBF" w14:textId="77777777" w:rsidR="00316FFE" w:rsidRDefault="00316FFE" w:rsidP="00316FFE">
      <w:pPr>
        <w:pStyle w:val="Odlomakpopisa"/>
        <w:spacing w:line="276" w:lineRule="auto"/>
        <w:jc w:val="both"/>
      </w:pPr>
    </w:p>
    <w:p w14:paraId="1B2F04B6" w14:textId="77777777" w:rsidR="00316FFE" w:rsidRDefault="00316FFE" w:rsidP="00316FFE">
      <w:pPr>
        <w:pStyle w:val="Odlomakpopisa"/>
        <w:spacing w:line="276" w:lineRule="auto"/>
        <w:jc w:val="both"/>
      </w:pPr>
    </w:p>
    <w:p w14:paraId="75D47A3C" w14:textId="77777777" w:rsidR="00316FFE" w:rsidRPr="00AD6929" w:rsidRDefault="00316FFE" w:rsidP="00316FFE">
      <w:pPr>
        <w:pStyle w:val="Naslov1"/>
        <w:jc w:val="both"/>
      </w:pPr>
      <w:bookmarkStart w:id="2" w:name="_Toc203734609"/>
      <w:bookmarkStart w:id="3" w:name="_Toc203743325"/>
      <w:r w:rsidRPr="00AD6929">
        <w:lastRenderedPageBreak/>
        <w:t>2. GENERAL INFORMATION ABOUT THE STUDY PROGRAMME</w:t>
      </w:r>
      <w:bookmarkEnd w:id="2"/>
      <w:bookmarkEnd w:id="3"/>
    </w:p>
    <w:p w14:paraId="73624415" w14:textId="77777777" w:rsidR="00316FFE" w:rsidRPr="00E05CAF" w:rsidRDefault="00316FFE" w:rsidP="00316FFE">
      <w:pPr>
        <w:spacing w:after="0"/>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5522"/>
      </w:tblGrid>
      <w:tr w:rsidR="00316FFE" w:rsidRPr="00E4254B" w14:paraId="4935DB3B" w14:textId="77777777" w:rsidTr="0009020F">
        <w:tc>
          <w:tcPr>
            <w:tcW w:w="3539" w:type="dxa"/>
            <w:shd w:val="clear" w:color="auto" w:fill="auto"/>
          </w:tcPr>
          <w:p w14:paraId="1BDAD63D" w14:textId="77777777" w:rsidR="00316FFE" w:rsidRPr="00E4254B" w:rsidRDefault="00316FFE" w:rsidP="0009020F">
            <w:pPr>
              <w:spacing w:after="0" w:line="240" w:lineRule="auto"/>
              <w:jc w:val="both"/>
              <w:rPr>
                <w:rFonts w:cs="Calibri"/>
              </w:rPr>
            </w:pPr>
            <w:r>
              <w:rPr>
                <w:rFonts w:cs="Calibri"/>
              </w:rPr>
              <w:t>Study programme</w:t>
            </w:r>
            <w:r w:rsidRPr="00E4254B">
              <w:rPr>
                <w:rFonts w:cs="Calibri"/>
              </w:rPr>
              <w:t>:</w:t>
            </w:r>
          </w:p>
        </w:tc>
        <w:tc>
          <w:tcPr>
            <w:tcW w:w="5523" w:type="dxa"/>
            <w:shd w:val="clear" w:color="auto" w:fill="auto"/>
          </w:tcPr>
          <w:p w14:paraId="35599856" w14:textId="77777777" w:rsidR="00316FFE" w:rsidRPr="00E4254B" w:rsidRDefault="00316FFE" w:rsidP="0009020F">
            <w:pPr>
              <w:spacing w:after="0" w:line="240" w:lineRule="auto"/>
              <w:jc w:val="both"/>
              <w:rPr>
                <w:rFonts w:cs="Calibri"/>
              </w:rPr>
            </w:pPr>
            <w:r w:rsidRPr="00AD6929">
              <w:rPr>
                <w:rFonts w:cs="Calibri"/>
                <w:iCs/>
              </w:rPr>
              <w:t xml:space="preserve">European </w:t>
            </w:r>
            <w:r>
              <w:rPr>
                <w:rFonts w:cs="Calibri"/>
                <w:iCs/>
              </w:rPr>
              <w:t>U</w:t>
            </w:r>
            <w:r w:rsidRPr="00AD6929">
              <w:rPr>
                <w:rFonts w:cs="Calibri"/>
                <w:iCs/>
              </w:rPr>
              <w:t xml:space="preserve">nion </w:t>
            </w:r>
            <w:r>
              <w:rPr>
                <w:rFonts w:cs="Calibri"/>
                <w:iCs/>
              </w:rPr>
              <w:t>P</w:t>
            </w:r>
            <w:r w:rsidRPr="00AD6929">
              <w:rPr>
                <w:rFonts w:cs="Calibri"/>
                <w:iCs/>
              </w:rPr>
              <w:t xml:space="preserve">roject </w:t>
            </w:r>
            <w:r>
              <w:rPr>
                <w:rFonts w:cs="Calibri"/>
                <w:iCs/>
              </w:rPr>
              <w:t>M</w:t>
            </w:r>
            <w:r w:rsidRPr="00AD6929">
              <w:rPr>
                <w:rFonts w:cs="Calibri"/>
                <w:iCs/>
              </w:rPr>
              <w:t>anagement</w:t>
            </w:r>
            <w:r>
              <w:rPr>
                <w:rFonts w:cs="Calibri"/>
                <w:iCs/>
                <w:lang w:val="en"/>
              </w:rPr>
              <w:t xml:space="preserve"> – </w:t>
            </w:r>
            <w:r w:rsidRPr="00AD6929">
              <w:rPr>
                <w:rFonts w:cs="Calibri"/>
                <w:iCs/>
                <w:lang w:val="en"/>
              </w:rPr>
              <w:t xml:space="preserve">postgraduate specialist study programme </w:t>
            </w:r>
          </w:p>
        </w:tc>
      </w:tr>
      <w:tr w:rsidR="00316FFE" w:rsidRPr="00E4254B" w14:paraId="762A570E" w14:textId="77777777" w:rsidTr="0009020F">
        <w:tc>
          <w:tcPr>
            <w:tcW w:w="3539" w:type="dxa"/>
            <w:shd w:val="clear" w:color="auto" w:fill="auto"/>
          </w:tcPr>
          <w:p w14:paraId="322844EB" w14:textId="77777777" w:rsidR="00316FFE" w:rsidRPr="00E4254B" w:rsidRDefault="00316FFE" w:rsidP="0009020F">
            <w:pPr>
              <w:spacing w:after="0" w:line="240" w:lineRule="auto"/>
              <w:jc w:val="both"/>
              <w:rPr>
                <w:rFonts w:cs="Calibri"/>
              </w:rPr>
            </w:pPr>
            <w:r>
              <w:rPr>
                <w:rFonts w:cs="Calibri"/>
              </w:rPr>
              <w:t>Cycle</w:t>
            </w:r>
            <w:r w:rsidRPr="00E4254B">
              <w:rPr>
                <w:rFonts w:cs="Calibri"/>
              </w:rPr>
              <w:t>:</w:t>
            </w:r>
            <w:r w:rsidRPr="00E4254B">
              <w:rPr>
                <w:rFonts w:cs="Calibri"/>
              </w:rPr>
              <w:tab/>
            </w:r>
          </w:p>
        </w:tc>
        <w:tc>
          <w:tcPr>
            <w:tcW w:w="5523" w:type="dxa"/>
            <w:shd w:val="clear" w:color="auto" w:fill="auto"/>
          </w:tcPr>
          <w:p w14:paraId="4DE8C715" w14:textId="77777777" w:rsidR="00316FFE" w:rsidRPr="00E4254B" w:rsidRDefault="00316FFE" w:rsidP="0009020F">
            <w:pPr>
              <w:spacing w:after="0" w:line="240" w:lineRule="auto"/>
              <w:jc w:val="both"/>
              <w:rPr>
                <w:rFonts w:cs="Calibri"/>
              </w:rPr>
            </w:pPr>
            <w:r>
              <w:rPr>
                <w:rFonts w:cs="Calibri"/>
              </w:rPr>
              <w:t>2.</w:t>
            </w:r>
          </w:p>
        </w:tc>
      </w:tr>
      <w:tr w:rsidR="00316FFE" w:rsidRPr="00E4254B" w14:paraId="5A30D1C0" w14:textId="77777777" w:rsidTr="0009020F">
        <w:tc>
          <w:tcPr>
            <w:tcW w:w="3539" w:type="dxa"/>
            <w:shd w:val="clear" w:color="auto" w:fill="auto"/>
          </w:tcPr>
          <w:p w14:paraId="515A998A" w14:textId="77777777" w:rsidR="00316FFE" w:rsidRPr="00E4254B" w:rsidRDefault="00316FFE" w:rsidP="0009020F">
            <w:pPr>
              <w:spacing w:after="0" w:line="240" w:lineRule="auto"/>
              <w:jc w:val="both"/>
              <w:rPr>
                <w:rFonts w:cs="Calibri"/>
              </w:rPr>
            </w:pPr>
            <w:r>
              <w:rPr>
                <w:rFonts w:cs="Calibri"/>
              </w:rPr>
              <w:t>Type</w:t>
            </w:r>
            <w:r w:rsidRPr="00E4254B">
              <w:rPr>
                <w:rFonts w:cs="Calibri"/>
              </w:rPr>
              <w:t>:</w:t>
            </w:r>
            <w:r w:rsidRPr="00E4254B">
              <w:rPr>
                <w:rFonts w:cs="Calibri"/>
              </w:rPr>
              <w:tab/>
            </w:r>
          </w:p>
        </w:tc>
        <w:tc>
          <w:tcPr>
            <w:tcW w:w="5523" w:type="dxa"/>
            <w:shd w:val="clear" w:color="auto" w:fill="auto"/>
          </w:tcPr>
          <w:p w14:paraId="1BC11AE0" w14:textId="77777777" w:rsidR="00316FFE" w:rsidRPr="00E4254B" w:rsidRDefault="00316FFE" w:rsidP="0009020F">
            <w:pPr>
              <w:spacing w:after="0" w:line="240" w:lineRule="auto"/>
              <w:jc w:val="both"/>
              <w:rPr>
                <w:rFonts w:cs="Calibri"/>
              </w:rPr>
            </w:pPr>
            <w:r>
              <w:rPr>
                <w:rFonts w:cs="Calibri"/>
              </w:rPr>
              <w:t>University study programme</w:t>
            </w:r>
          </w:p>
        </w:tc>
      </w:tr>
      <w:tr w:rsidR="00316FFE" w:rsidRPr="00E4254B" w14:paraId="35AD96A7" w14:textId="77777777" w:rsidTr="0009020F">
        <w:tc>
          <w:tcPr>
            <w:tcW w:w="3539" w:type="dxa"/>
            <w:shd w:val="clear" w:color="auto" w:fill="auto"/>
          </w:tcPr>
          <w:p w14:paraId="1DEB8C71" w14:textId="77777777" w:rsidR="00316FFE" w:rsidRPr="00E4254B" w:rsidRDefault="00316FFE" w:rsidP="0009020F">
            <w:pPr>
              <w:spacing w:after="0" w:line="240" w:lineRule="auto"/>
              <w:jc w:val="both"/>
              <w:rPr>
                <w:rFonts w:cs="Calibri"/>
              </w:rPr>
            </w:pPr>
            <w:r>
              <w:rPr>
                <w:rFonts w:cs="Calibri"/>
              </w:rPr>
              <w:t>Scientific area</w:t>
            </w:r>
            <w:r w:rsidRPr="00E4254B">
              <w:rPr>
                <w:rFonts w:cs="Calibri"/>
              </w:rPr>
              <w:t xml:space="preserve">: </w:t>
            </w:r>
            <w:r w:rsidRPr="00E4254B">
              <w:rPr>
                <w:rFonts w:cs="Calibri"/>
              </w:rPr>
              <w:tab/>
            </w:r>
          </w:p>
        </w:tc>
        <w:tc>
          <w:tcPr>
            <w:tcW w:w="5523" w:type="dxa"/>
            <w:shd w:val="clear" w:color="auto" w:fill="auto"/>
          </w:tcPr>
          <w:p w14:paraId="70778EC9" w14:textId="77777777" w:rsidR="00316FFE" w:rsidRPr="00E4254B" w:rsidRDefault="00316FFE" w:rsidP="0009020F">
            <w:pPr>
              <w:spacing w:after="0" w:line="240" w:lineRule="auto"/>
              <w:jc w:val="both"/>
              <w:rPr>
                <w:rFonts w:cs="Calibri"/>
              </w:rPr>
            </w:pPr>
            <w:r>
              <w:rPr>
                <w:rFonts w:cs="Calibri"/>
              </w:rPr>
              <w:t>Social Sciences</w:t>
            </w:r>
          </w:p>
        </w:tc>
      </w:tr>
      <w:tr w:rsidR="00316FFE" w:rsidRPr="00E4254B" w14:paraId="4EC7E4E0" w14:textId="77777777" w:rsidTr="0009020F">
        <w:tc>
          <w:tcPr>
            <w:tcW w:w="3539" w:type="dxa"/>
            <w:shd w:val="clear" w:color="auto" w:fill="auto"/>
          </w:tcPr>
          <w:p w14:paraId="5F795238" w14:textId="77777777" w:rsidR="00316FFE" w:rsidRPr="00E4254B" w:rsidRDefault="00316FFE" w:rsidP="0009020F">
            <w:pPr>
              <w:spacing w:after="0" w:line="240" w:lineRule="auto"/>
              <w:jc w:val="both"/>
              <w:rPr>
                <w:rFonts w:cs="Calibri"/>
              </w:rPr>
            </w:pPr>
            <w:r>
              <w:rPr>
                <w:rFonts w:cs="Calibri"/>
              </w:rPr>
              <w:t>Scientific field</w:t>
            </w:r>
            <w:r w:rsidRPr="00E4254B">
              <w:rPr>
                <w:rFonts w:cs="Calibri"/>
              </w:rPr>
              <w:t>:</w:t>
            </w:r>
          </w:p>
        </w:tc>
        <w:tc>
          <w:tcPr>
            <w:tcW w:w="5523" w:type="dxa"/>
            <w:shd w:val="clear" w:color="auto" w:fill="auto"/>
          </w:tcPr>
          <w:p w14:paraId="4C54081B" w14:textId="77777777" w:rsidR="00316FFE" w:rsidRPr="00E4254B" w:rsidRDefault="00316FFE" w:rsidP="0009020F">
            <w:pPr>
              <w:spacing w:after="0" w:line="240" w:lineRule="auto"/>
              <w:jc w:val="both"/>
              <w:rPr>
                <w:rFonts w:cs="Calibri"/>
              </w:rPr>
            </w:pPr>
            <w:r>
              <w:rPr>
                <w:rFonts w:cstheme="minorHAnsi"/>
                <w:lang w:val="en"/>
              </w:rPr>
              <w:t>Interdisciplinary Social Sciences; Political Science</w:t>
            </w:r>
          </w:p>
        </w:tc>
      </w:tr>
      <w:tr w:rsidR="00316FFE" w:rsidRPr="00E4254B" w14:paraId="3EF90EB3" w14:textId="77777777" w:rsidTr="0009020F">
        <w:tc>
          <w:tcPr>
            <w:tcW w:w="3539" w:type="dxa"/>
            <w:shd w:val="clear" w:color="auto" w:fill="auto"/>
          </w:tcPr>
          <w:p w14:paraId="65A442E2" w14:textId="77777777" w:rsidR="00316FFE" w:rsidRPr="00E4254B" w:rsidRDefault="00316FFE" w:rsidP="0009020F">
            <w:pPr>
              <w:spacing w:after="0" w:line="240" w:lineRule="auto"/>
              <w:jc w:val="both"/>
              <w:rPr>
                <w:rFonts w:cs="Calibri"/>
              </w:rPr>
            </w:pPr>
            <w:r>
              <w:rPr>
                <w:rFonts w:cs="Calibri"/>
              </w:rPr>
              <w:t>Academic title</w:t>
            </w:r>
            <w:r w:rsidRPr="00E4254B">
              <w:rPr>
                <w:rFonts w:cs="Calibri"/>
              </w:rPr>
              <w:t>:</w:t>
            </w:r>
          </w:p>
        </w:tc>
        <w:tc>
          <w:tcPr>
            <w:tcW w:w="5523" w:type="dxa"/>
            <w:shd w:val="clear" w:color="auto" w:fill="auto"/>
          </w:tcPr>
          <w:p w14:paraId="69A6CC50" w14:textId="77777777" w:rsidR="00316FFE" w:rsidRPr="00E4254B" w:rsidRDefault="00316FFE" w:rsidP="0009020F">
            <w:pPr>
              <w:spacing w:after="0" w:line="240" w:lineRule="auto"/>
              <w:jc w:val="both"/>
              <w:rPr>
                <w:rFonts w:cs="Calibri"/>
              </w:rPr>
            </w:pPr>
            <w:r w:rsidRPr="00AD6929">
              <w:rPr>
                <w:rFonts w:cs="Calibri"/>
                <w:lang w:val="en"/>
              </w:rPr>
              <w:t>University Specialist Master of</w:t>
            </w:r>
            <w:r w:rsidRPr="00152929">
              <w:rPr>
                <w:rFonts w:cs="Calibri"/>
                <w:lang w:val="en"/>
              </w:rPr>
              <w:t xml:space="preserve"> </w:t>
            </w:r>
            <w:r>
              <w:rPr>
                <w:rFonts w:cs="Calibri"/>
                <w:lang w:val="en"/>
              </w:rPr>
              <w:t>European Union Project Management</w:t>
            </w:r>
          </w:p>
        </w:tc>
      </w:tr>
      <w:tr w:rsidR="00316FFE" w:rsidRPr="00E4254B" w14:paraId="5ECBAD56" w14:textId="77777777" w:rsidTr="0009020F">
        <w:tc>
          <w:tcPr>
            <w:tcW w:w="3539" w:type="dxa"/>
            <w:shd w:val="clear" w:color="auto" w:fill="auto"/>
          </w:tcPr>
          <w:p w14:paraId="73B5C99B" w14:textId="77777777" w:rsidR="00316FFE" w:rsidRPr="00E4254B" w:rsidRDefault="00316FFE" w:rsidP="0009020F">
            <w:pPr>
              <w:spacing w:after="0" w:line="240" w:lineRule="auto"/>
              <w:jc w:val="both"/>
              <w:rPr>
                <w:rFonts w:cs="Calibri"/>
              </w:rPr>
            </w:pPr>
            <w:r>
              <w:rPr>
                <w:rFonts w:cs="Calibri"/>
                <w:color w:val="000000"/>
              </w:rPr>
              <w:t>EQF qualification level:</w:t>
            </w:r>
          </w:p>
        </w:tc>
        <w:tc>
          <w:tcPr>
            <w:tcW w:w="5523" w:type="dxa"/>
            <w:shd w:val="clear" w:color="auto" w:fill="auto"/>
          </w:tcPr>
          <w:p w14:paraId="200444AF" w14:textId="77777777" w:rsidR="00316FFE" w:rsidRPr="00E4254B" w:rsidRDefault="00316FFE" w:rsidP="0009020F">
            <w:pPr>
              <w:spacing w:after="0" w:line="240" w:lineRule="auto"/>
              <w:jc w:val="both"/>
              <w:rPr>
                <w:rFonts w:cs="Calibri"/>
              </w:rPr>
            </w:pPr>
            <w:r>
              <w:rPr>
                <w:rFonts w:cs="Calibri"/>
              </w:rPr>
              <w:t>7</w:t>
            </w:r>
          </w:p>
        </w:tc>
      </w:tr>
      <w:tr w:rsidR="00316FFE" w:rsidRPr="00E4254B" w14:paraId="3C93EA1C" w14:textId="77777777" w:rsidTr="0009020F">
        <w:tc>
          <w:tcPr>
            <w:tcW w:w="3539" w:type="dxa"/>
            <w:shd w:val="clear" w:color="auto" w:fill="auto"/>
          </w:tcPr>
          <w:p w14:paraId="46C5AC2F" w14:textId="77777777" w:rsidR="00316FFE" w:rsidRPr="00E4254B" w:rsidRDefault="00316FFE" w:rsidP="0009020F">
            <w:pPr>
              <w:spacing w:after="0" w:line="240" w:lineRule="auto"/>
              <w:jc w:val="both"/>
              <w:rPr>
                <w:rFonts w:cs="Calibri"/>
              </w:rPr>
            </w:pPr>
            <w:r>
              <w:rPr>
                <w:rFonts w:cs="Calibri"/>
                <w:color w:val="000000"/>
              </w:rPr>
              <w:t>Duration of study programme:</w:t>
            </w:r>
          </w:p>
        </w:tc>
        <w:tc>
          <w:tcPr>
            <w:tcW w:w="5523" w:type="dxa"/>
            <w:shd w:val="clear" w:color="auto" w:fill="auto"/>
          </w:tcPr>
          <w:p w14:paraId="286B6F27" w14:textId="77777777" w:rsidR="00316FFE" w:rsidRPr="00E4254B" w:rsidRDefault="00316FFE" w:rsidP="0009020F">
            <w:pPr>
              <w:spacing w:after="0" w:line="240" w:lineRule="auto"/>
              <w:jc w:val="both"/>
              <w:rPr>
                <w:rFonts w:cs="Calibri"/>
              </w:rPr>
            </w:pPr>
            <w:r>
              <w:rPr>
                <w:rFonts w:cs="Calibri"/>
              </w:rPr>
              <w:t>1 year</w:t>
            </w:r>
          </w:p>
        </w:tc>
      </w:tr>
      <w:tr w:rsidR="00316FFE" w:rsidRPr="00E4254B" w14:paraId="419C6BD9" w14:textId="77777777" w:rsidTr="0009020F">
        <w:tc>
          <w:tcPr>
            <w:tcW w:w="3539" w:type="dxa"/>
            <w:shd w:val="clear" w:color="auto" w:fill="auto"/>
          </w:tcPr>
          <w:p w14:paraId="1188FDD4" w14:textId="77777777" w:rsidR="00316FFE" w:rsidRPr="00E4254B" w:rsidRDefault="00316FFE" w:rsidP="0009020F">
            <w:pPr>
              <w:spacing w:after="0" w:line="240" w:lineRule="auto"/>
              <w:jc w:val="both"/>
              <w:rPr>
                <w:rFonts w:cs="Calibri"/>
              </w:rPr>
            </w:pPr>
            <w:r w:rsidRPr="00E4254B">
              <w:rPr>
                <w:rFonts w:cs="Calibri"/>
              </w:rPr>
              <w:t>ECTS:</w:t>
            </w:r>
            <w:r w:rsidRPr="00E4254B">
              <w:rPr>
                <w:rFonts w:cs="Calibri"/>
              </w:rPr>
              <w:tab/>
            </w:r>
          </w:p>
        </w:tc>
        <w:tc>
          <w:tcPr>
            <w:tcW w:w="5523" w:type="dxa"/>
            <w:shd w:val="clear" w:color="auto" w:fill="auto"/>
          </w:tcPr>
          <w:p w14:paraId="4F7E76B2" w14:textId="77777777" w:rsidR="00316FFE" w:rsidRPr="00E4254B" w:rsidRDefault="00316FFE" w:rsidP="0009020F">
            <w:pPr>
              <w:spacing w:after="0" w:line="240" w:lineRule="auto"/>
              <w:jc w:val="both"/>
              <w:rPr>
                <w:rFonts w:cs="Calibri"/>
              </w:rPr>
            </w:pPr>
            <w:r>
              <w:rPr>
                <w:rFonts w:cs="Calibri"/>
              </w:rPr>
              <w:t>60 ECTS credits</w:t>
            </w:r>
          </w:p>
        </w:tc>
      </w:tr>
      <w:tr w:rsidR="00316FFE" w:rsidRPr="00E4254B" w14:paraId="7249ADFD" w14:textId="77777777" w:rsidTr="0009020F">
        <w:tc>
          <w:tcPr>
            <w:tcW w:w="3539" w:type="dxa"/>
            <w:shd w:val="clear" w:color="auto" w:fill="auto"/>
          </w:tcPr>
          <w:p w14:paraId="28E22DDD" w14:textId="77777777" w:rsidR="00316FFE" w:rsidRPr="00E4254B" w:rsidRDefault="00316FFE" w:rsidP="0009020F">
            <w:pPr>
              <w:spacing w:after="0" w:line="240" w:lineRule="auto"/>
              <w:jc w:val="both"/>
              <w:rPr>
                <w:rFonts w:cs="Calibri"/>
              </w:rPr>
            </w:pPr>
            <w:r>
              <w:rPr>
                <w:rFonts w:cs="Calibri"/>
              </w:rPr>
              <w:t>Language:</w:t>
            </w:r>
          </w:p>
        </w:tc>
        <w:tc>
          <w:tcPr>
            <w:tcW w:w="5523" w:type="dxa"/>
            <w:shd w:val="clear" w:color="auto" w:fill="auto"/>
          </w:tcPr>
          <w:p w14:paraId="08063C73" w14:textId="77777777" w:rsidR="00316FFE" w:rsidRPr="00E4254B" w:rsidRDefault="00316FFE" w:rsidP="0009020F">
            <w:pPr>
              <w:spacing w:after="0" w:line="240" w:lineRule="auto"/>
              <w:jc w:val="both"/>
              <w:rPr>
                <w:rFonts w:cs="Calibri"/>
              </w:rPr>
            </w:pPr>
            <w:r>
              <w:rPr>
                <w:rFonts w:cs="Calibri"/>
              </w:rPr>
              <w:t>Croatian/English</w:t>
            </w:r>
          </w:p>
        </w:tc>
      </w:tr>
      <w:tr w:rsidR="00316FFE" w:rsidRPr="00E4254B" w14:paraId="46BB17DA" w14:textId="77777777" w:rsidTr="0009020F">
        <w:tc>
          <w:tcPr>
            <w:tcW w:w="3539" w:type="dxa"/>
            <w:shd w:val="clear" w:color="auto" w:fill="auto"/>
          </w:tcPr>
          <w:p w14:paraId="0FA4B52E" w14:textId="77777777" w:rsidR="00316FFE" w:rsidRPr="00E4254B" w:rsidRDefault="00316FFE" w:rsidP="0009020F">
            <w:pPr>
              <w:spacing w:after="0" w:line="240" w:lineRule="auto"/>
              <w:jc w:val="both"/>
              <w:rPr>
                <w:rFonts w:cs="Calibri"/>
              </w:rPr>
            </w:pPr>
            <w:r>
              <w:rPr>
                <w:rFonts w:cs="Calibri"/>
              </w:rPr>
              <w:t>Mode of study:</w:t>
            </w:r>
          </w:p>
        </w:tc>
        <w:tc>
          <w:tcPr>
            <w:tcW w:w="5523" w:type="dxa"/>
            <w:shd w:val="clear" w:color="auto" w:fill="auto"/>
          </w:tcPr>
          <w:p w14:paraId="3CC75956" w14:textId="77777777" w:rsidR="00316FFE" w:rsidRPr="00E4254B" w:rsidRDefault="00316FFE" w:rsidP="0009020F">
            <w:pPr>
              <w:spacing w:after="0" w:line="240" w:lineRule="auto"/>
              <w:jc w:val="both"/>
              <w:rPr>
                <w:rFonts w:cs="Calibri"/>
              </w:rPr>
            </w:pPr>
            <w:r>
              <w:rPr>
                <w:rFonts w:cs="Calibri"/>
              </w:rPr>
              <w:t xml:space="preserve">Full time &amp; Part-time </w:t>
            </w:r>
          </w:p>
        </w:tc>
      </w:tr>
      <w:tr w:rsidR="00316FFE" w:rsidRPr="00E4254B" w14:paraId="3F381DA0" w14:textId="77777777" w:rsidTr="0009020F">
        <w:tc>
          <w:tcPr>
            <w:tcW w:w="3539" w:type="dxa"/>
            <w:shd w:val="clear" w:color="auto" w:fill="auto"/>
          </w:tcPr>
          <w:p w14:paraId="128ED759" w14:textId="77777777" w:rsidR="00316FFE" w:rsidRPr="00E4254B" w:rsidRDefault="00316FFE" w:rsidP="0009020F">
            <w:pPr>
              <w:spacing w:after="0" w:line="240" w:lineRule="auto"/>
              <w:jc w:val="both"/>
              <w:rPr>
                <w:rFonts w:cs="Calibri"/>
              </w:rPr>
            </w:pPr>
            <w:r w:rsidRPr="00AD6929">
              <w:rPr>
                <w:rFonts w:cs="Calibri"/>
              </w:rPr>
              <w:t>Awarding institution:</w:t>
            </w:r>
          </w:p>
        </w:tc>
        <w:tc>
          <w:tcPr>
            <w:tcW w:w="5523" w:type="dxa"/>
            <w:shd w:val="clear" w:color="auto" w:fill="auto"/>
          </w:tcPr>
          <w:p w14:paraId="0CE819F2" w14:textId="77777777" w:rsidR="00316FFE" w:rsidRPr="00E4254B" w:rsidRDefault="00316FFE" w:rsidP="0009020F">
            <w:pPr>
              <w:spacing w:after="0" w:line="240" w:lineRule="auto"/>
              <w:jc w:val="both"/>
              <w:rPr>
                <w:rFonts w:cs="Calibri"/>
              </w:rPr>
            </w:pPr>
            <w:r>
              <w:rPr>
                <w:rFonts w:cs="Calibri"/>
              </w:rPr>
              <w:t>Faculty of Humanities and Social Sciences</w:t>
            </w:r>
          </w:p>
        </w:tc>
      </w:tr>
      <w:tr w:rsidR="00316FFE" w:rsidRPr="00E4254B" w14:paraId="38EFA831" w14:textId="77777777" w:rsidTr="0009020F">
        <w:tc>
          <w:tcPr>
            <w:tcW w:w="3539" w:type="dxa"/>
            <w:shd w:val="clear" w:color="auto" w:fill="auto"/>
          </w:tcPr>
          <w:p w14:paraId="66D54C41" w14:textId="77777777" w:rsidR="00316FFE" w:rsidRPr="00E4254B" w:rsidRDefault="00316FFE" w:rsidP="0009020F">
            <w:pPr>
              <w:spacing w:after="0" w:line="240" w:lineRule="auto"/>
              <w:jc w:val="both"/>
              <w:rPr>
                <w:rFonts w:cs="Calibri"/>
              </w:rPr>
            </w:pPr>
            <w:r>
              <w:rPr>
                <w:rFonts w:cs="Calibri"/>
              </w:rPr>
              <w:t>Institution administering study programme:</w:t>
            </w:r>
          </w:p>
        </w:tc>
        <w:tc>
          <w:tcPr>
            <w:tcW w:w="5523" w:type="dxa"/>
            <w:shd w:val="clear" w:color="auto" w:fill="auto"/>
          </w:tcPr>
          <w:p w14:paraId="1FDB3E3F" w14:textId="77777777" w:rsidR="00316FFE" w:rsidRPr="00E4254B" w:rsidRDefault="00316FFE" w:rsidP="0009020F">
            <w:pPr>
              <w:spacing w:after="0" w:line="240" w:lineRule="auto"/>
              <w:jc w:val="both"/>
              <w:rPr>
                <w:rFonts w:cs="Calibri"/>
              </w:rPr>
            </w:pPr>
            <w:r>
              <w:rPr>
                <w:rFonts w:cs="Calibri"/>
              </w:rPr>
              <w:t>University of Mostar, Faculty of Humanities and Social Sciences</w:t>
            </w:r>
          </w:p>
        </w:tc>
      </w:tr>
      <w:tr w:rsidR="00316FFE" w:rsidRPr="00E4254B" w14:paraId="6DAE342B" w14:textId="77777777" w:rsidTr="0009020F">
        <w:tc>
          <w:tcPr>
            <w:tcW w:w="3539" w:type="dxa"/>
            <w:shd w:val="clear" w:color="auto" w:fill="auto"/>
          </w:tcPr>
          <w:p w14:paraId="5D142735" w14:textId="77777777" w:rsidR="00316FFE" w:rsidRPr="00E4254B" w:rsidRDefault="00316FFE" w:rsidP="0009020F">
            <w:pPr>
              <w:spacing w:after="0" w:line="240" w:lineRule="auto"/>
              <w:jc w:val="both"/>
              <w:rPr>
                <w:rFonts w:cs="Calibri"/>
              </w:rPr>
            </w:pPr>
            <w:r>
              <w:rPr>
                <w:rFonts w:cs="Calibri"/>
              </w:rPr>
              <w:t xml:space="preserve">Study programme </w:t>
            </w:r>
            <w:r>
              <w:rPr>
                <w:rFonts w:cs="Calibri"/>
                <w:color w:val="000000"/>
              </w:rPr>
              <w:t>objectives:</w:t>
            </w:r>
          </w:p>
        </w:tc>
        <w:tc>
          <w:tcPr>
            <w:tcW w:w="5523" w:type="dxa"/>
            <w:shd w:val="clear" w:color="auto" w:fill="auto"/>
          </w:tcPr>
          <w:p w14:paraId="6930FA10" w14:textId="77777777" w:rsidR="00316FFE" w:rsidRPr="00F54C1F" w:rsidRDefault="00316FFE" w:rsidP="0009020F">
            <w:pPr>
              <w:pStyle w:val="Odlomakpopisa"/>
              <w:spacing w:line="240" w:lineRule="auto"/>
              <w:ind w:left="289"/>
              <w:jc w:val="both"/>
              <w:rPr>
                <w:rFonts w:cs="Calibri"/>
                <w:lang w:val="en"/>
              </w:rPr>
            </w:pPr>
            <w:r w:rsidRPr="00F54C1F">
              <w:rPr>
                <w:rFonts w:cs="Calibri"/>
                <w:lang w:val="en"/>
              </w:rPr>
              <w:t xml:space="preserve">The offered </w:t>
            </w:r>
            <w:r>
              <w:rPr>
                <w:rFonts w:cs="Calibri"/>
                <w:lang w:val="en"/>
              </w:rPr>
              <w:t xml:space="preserve">study </w:t>
            </w:r>
            <w:r w:rsidRPr="00F54C1F">
              <w:rPr>
                <w:rFonts w:cs="Calibri"/>
                <w:lang w:val="en"/>
              </w:rPr>
              <w:t>program</w:t>
            </w:r>
            <w:r>
              <w:rPr>
                <w:rFonts w:cs="Calibri"/>
                <w:lang w:val="en"/>
              </w:rPr>
              <w:t>me</w:t>
            </w:r>
            <w:r w:rsidRPr="00F54C1F">
              <w:rPr>
                <w:rFonts w:cs="Calibri"/>
                <w:lang w:val="en"/>
              </w:rPr>
              <w:t xml:space="preserve"> aims to ensure that students learn to:</w:t>
            </w:r>
          </w:p>
          <w:p w14:paraId="16F6218A" w14:textId="77777777" w:rsidR="00316FFE" w:rsidRPr="004B5AEB" w:rsidRDefault="00316FFE" w:rsidP="0009020F">
            <w:pPr>
              <w:pStyle w:val="Odlomakpopisa"/>
              <w:spacing w:line="240" w:lineRule="auto"/>
              <w:ind w:left="289"/>
              <w:jc w:val="both"/>
              <w:rPr>
                <w:rFonts w:cs="Calibri"/>
                <w:lang w:val="en"/>
              </w:rPr>
            </w:pPr>
            <w:r w:rsidRPr="00F54C1F">
              <w:rPr>
                <w:rFonts w:cs="Calibri"/>
                <w:lang w:val="en"/>
              </w:rPr>
              <w:t xml:space="preserve">- </w:t>
            </w:r>
            <w:r w:rsidRPr="004B5AEB">
              <w:rPr>
                <w:rFonts w:cs="Calibri"/>
                <w:lang w:val="en"/>
              </w:rPr>
              <w:t>introduce the specific structure of the EU, to explain its multi-level and multinational specificity, and its placement within the framewo</w:t>
            </w:r>
            <w:r>
              <w:rPr>
                <w:rFonts w:cs="Calibri"/>
                <w:lang w:val="en"/>
              </w:rPr>
              <w:t>rk of the accession process of B&amp;</w:t>
            </w:r>
            <w:r w:rsidRPr="004B5AEB">
              <w:rPr>
                <w:rFonts w:cs="Calibri"/>
                <w:lang w:val="en"/>
              </w:rPr>
              <w:t>H, with special reference to EU funds.</w:t>
            </w:r>
          </w:p>
          <w:p w14:paraId="7B7169EB" w14:textId="77777777" w:rsidR="00316FFE" w:rsidRDefault="00316FFE" w:rsidP="0009020F">
            <w:pPr>
              <w:pStyle w:val="Odlomakpopisa"/>
              <w:spacing w:line="240" w:lineRule="auto"/>
              <w:ind w:left="289"/>
              <w:jc w:val="both"/>
              <w:rPr>
                <w:rFonts w:cs="Calibri"/>
                <w:lang w:val="en"/>
              </w:rPr>
            </w:pPr>
            <w:r w:rsidRPr="004B5AEB">
              <w:rPr>
                <w:rFonts w:cs="Calibri"/>
                <w:lang w:val="en"/>
              </w:rPr>
              <w:t xml:space="preserve">- </w:t>
            </w:r>
            <w:r>
              <w:rPr>
                <w:rFonts w:cs="Calibri"/>
                <w:lang w:val="en"/>
              </w:rPr>
              <w:t>adopt</w:t>
            </w:r>
            <w:r w:rsidRPr="004B5AEB">
              <w:rPr>
                <w:rFonts w:cs="Calibri"/>
                <w:lang w:val="en"/>
              </w:rPr>
              <w:t xml:space="preserve"> and master the basic terminology and knowledge that experts in EU projects deal with: institutions, actors and processes, and a critical analysis of their impact on the daily functioning of society.</w:t>
            </w:r>
          </w:p>
          <w:p w14:paraId="48F964D1" w14:textId="77777777" w:rsidR="00316FFE" w:rsidRPr="004B5AEB" w:rsidRDefault="00316FFE" w:rsidP="0009020F">
            <w:pPr>
              <w:pStyle w:val="Odlomakpopisa"/>
              <w:spacing w:line="240" w:lineRule="auto"/>
              <w:ind w:left="289"/>
              <w:jc w:val="both"/>
              <w:rPr>
                <w:rFonts w:cs="Calibri"/>
                <w:lang w:val="en"/>
              </w:rPr>
            </w:pPr>
            <w:r>
              <w:rPr>
                <w:rFonts w:cs="Calibri"/>
              </w:rPr>
              <w:t xml:space="preserve">- </w:t>
            </w:r>
            <w:r w:rsidRPr="004B5AEB">
              <w:rPr>
                <w:rFonts w:cs="Calibri"/>
                <w:lang w:val="en"/>
              </w:rPr>
              <w:t>use of different methodological approaches, sources of information and interpretations, with independent articulation and elaboration of positions and conclusions when approaching the preparation of a project proposal financed from European funds.</w:t>
            </w:r>
          </w:p>
          <w:p w14:paraId="229D76ED" w14:textId="77777777" w:rsidR="00316FFE" w:rsidRPr="004B5AEB" w:rsidRDefault="00316FFE" w:rsidP="0009020F">
            <w:pPr>
              <w:pStyle w:val="Odlomakpopisa"/>
              <w:spacing w:line="240" w:lineRule="auto"/>
              <w:ind w:left="289"/>
              <w:jc w:val="both"/>
              <w:rPr>
                <w:rFonts w:cs="Calibri"/>
              </w:rPr>
            </w:pPr>
            <w:r w:rsidRPr="004B5AEB">
              <w:rPr>
                <w:rFonts w:cs="Calibri"/>
                <w:lang w:val="en"/>
              </w:rPr>
              <w:t>- develop social, communication and metacognitive competencies necessary for the management of European projects.</w:t>
            </w:r>
          </w:p>
          <w:p w14:paraId="0DE82324" w14:textId="77777777" w:rsidR="00316FFE" w:rsidRPr="004B5AEB" w:rsidRDefault="00316FFE" w:rsidP="0009020F">
            <w:pPr>
              <w:pStyle w:val="Odlomakpopisa"/>
              <w:spacing w:line="240" w:lineRule="auto"/>
              <w:ind w:left="289"/>
              <w:jc w:val="both"/>
              <w:rPr>
                <w:rFonts w:cs="Calibri"/>
                <w:lang w:val="en"/>
              </w:rPr>
            </w:pPr>
            <w:r>
              <w:rPr>
                <w:rFonts w:cs="Calibri"/>
                <w:lang w:val="en"/>
              </w:rPr>
              <w:t>- understand</w:t>
            </w:r>
            <w:r w:rsidRPr="004B5AEB">
              <w:rPr>
                <w:rFonts w:cs="Calibri"/>
                <w:lang w:val="en"/>
              </w:rPr>
              <w:t xml:space="preserve"> the role of different stakeholders in all phases of the project, with the aim of developing a partnership network and easier project implementation. </w:t>
            </w:r>
          </w:p>
          <w:p w14:paraId="1D98C2AB" w14:textId="77777777" w:rsidR="00316FFE" w:rsidRPr="004B5AEB" w:rsidRDefault="00316FFE" w:rsidP="0009020F">
            <w:pPr>
              <w:pStyle w:val="Odlomakpopisa"/>
              <w:spacing w:line="240" w:lineRule="auto"/>
              <w:ind w:left="289"/>
              <w:jc w:val="both"/>
              <w:rPr>
                <w:rFonts w:cs="Calibri"/>
                <w:lang w:val="en"/>
              </w:rPr>
            </w:pPr>
            <w:r w:rsidRPr="004B5AEB">
              <w:rPr>
                <w:rFonts w:cs="Calibri"/>
                <w:lang w:val="en"/>
              </w:rPr>
              <w:t xml:space="preserve">- T develop the ability to gain comparative insight and understand trends and standards within European funds in order to timely remove potential obstacles in obtaining and later implementing the project. </w:t>
            </w:r>
          </w:p>
          <w:p w14:paraId="0870E281" w14:textId="77777777" w:rsidR="00316FFE" w:rsidRPr="004B5AEB" w:rsidRDefault="00316FFE" w:rsidP="0009020F">
            <w:pPr>
              <w:pStyle w:val="Odlomakpopisa"/>
              <w:spacing w:line="240" w:lineRule="auto"/>
              <w:ind w:left="289"/>
              <w:jc w:val="both"/>
              <w:rPr>
                <w:rFonts w:cs="Calibri"/>
              </w:rPr>
            </w:pPr>
            <w:r w:rsidRPr="004B5AEB">
              <w:rPr>
                <w:rFonts w:cs="Calibri"/>
                <w:lang w:val="en"/>
              </w:rPr>
              <w:t>- present a wide range of approaches and develop critical thinking with the aim of validly evaluating individual projects and drawing lessons for future ones.</w:t>
            </w:r>
          </w:p>
        </w:tc>
      </w:tr>
      <w:tr w:rsidR="00316FFE" w:rsidRPr="00E4254B" w14:paraId="13048758" w14:textId="77777777" w:rsidTr="0009020F">
        <w:tc>
          <w:tcPr>
            <w:tcW w:w="3539" w:type="dxa"/>
            <w:shd w:val="clear" w:color="auto" w:fill="auto"/>
          </w:tcPr>
          <w:p w14:paraId="4F14567F" w14:textId="77777777" w:rsidR="00316FFE" w:rsidRPr="00E4254B" w:rsidRDefault="00316FFE" w:rsidP="0009020F">
            <w:pPr>
              <w:spacing w:after="0" w:line="240" w:lineRule="auto"/>
              <w:jc w:val="both"/>
              <w:rPr>
                <w:rFonts w:cs="Calibri"/>
              </w:rPr>
            </w:pPr>
            <w:r>
              <w:rPr>
                <w:rFonts w:cs="Calibri"/>
              </w:rPr>
              <w:lastRenderedPageBreak/>
              <w:t>Study programme competencies:</w:t>
            </w:r>
          </w:p>
        </w:tc>
        <w:tc>
          <w:tcPr>
            <w:tcW w:w="5523" w:type="dxa"/>
            <w:shd w:val="clear" w:color="auto" w:fill="auto"/>
          </w:tcPr>
          <w:p w14:paraId="5A473029" w14:textId="77777777" w:rsidR="00316FFE" w:rsidRDefault="00316FFE" w:rsidP="0009020F">
            <w:pPr>
              <w:pBdr>
                <w:top w:val="nil"/>
                <w:left w:val="nil"/>
                <w:bottom w:val="nil"/>
                <w:right w:val="nil"/>
                <w:between w:val="nil"/>
              </w:pBdr>
              <w:spacing w:after="0" w:line="256" w:lineRule="auto"/>
              <w:jc w:val="both"/>
              <w:rPr>
                <w:lang w:val="en"/>
              </w:rPr>
            </w:pPr>
            <w:r w:rsidRPr="004B5AEB">
              <w:rPr>
                <w:lang w:val="en"/>
              </w:rPr>
              <w:t>The specialist study program</w:t>
            </w:r>
            <w:r>
              <w:rPr>
                <w:lang w:val="en"/>
              </w:rPr>
              <w:t>me</w:t>
            </w:r>
            <w:r w:rsidRPr="004B5AEB">
              <w:rPr>
                <w:lang w:val="en"/>
              </w:rPr>
              <w:t xml:space="preserve"> is organized so that upon completion, university master specialists can confidently master and use both the general competencies implied by the higher education level and the specific competencies of their own profession. Also, the acquired competencies will enable them to continue their education in the same or similar study program</w:t>
            </w:r>
            <w:r>
              <w:rPr>
                <w:lang w:val="en"/>
              </w:rPr>
              <w:t>me</w:t>
            </w:r>
            <w:r w:rsidRPr="004B5AEB">
              <w:rPr>
                <w:lang w:val="en"/>
              </w:rPr>
              <w:t>s without serious obstacles and with an appropriate base of acquired knowledge and competencies:</w:t>
            </w:r>
          </w:p>
          <w:p w14:paraId="780F6F8E" w14:textId="77777777" w:rsidR="00316FFE" w:rsidRPr="00584321" w:rsidRDefault="00316FFE" w:rsidP="0009020F">
            <w:pPr>
              <w:pBdr>
                <w:top w:val="nil"/>
                <w:left w:val="nil"/>
                <w:bottom w:val="nil"/>
                <w:right w:val="nil"/>
                <w:between w:val="nil"/>
              </w:pBdr>
              <w:spacing w:after="0" w:line="256" w:lineRule="auto"/>
              <w:jc w:val="both"/>
              <w:rPr>
                <w:lang w:val="en"/>
              </w:rPr>
            </w:pPr>
            <w:r>
              <w:rPr>
                <w:lang w:val="en"/>
              </w:rPr>
              <w:t>-</w:t>
            </w:r>
            <w:r w:rsidRPr="00584321">
              <w:rPr>
                <w:lang w:val="en"/>
              </w:rPr>
              <w:t>identifying, describing and analyzing problems and devising different strategies for solving them</w:t>
            </w:r>
          </w:p>
          <w:p w14:paraId="0337928D" w14:textId="77777777" w:rsidR="00316FFE" w:rsidRPr="00584321" w:rsidRDefault="00316FFE" w:rsidP="0009020F">
            <w:pPr>
              <w:pBdr>
                <w:top w:val="nil"/>
                <w:left w:val="nil"/>
                <w:bottom w:val="nil"/>
                <w:right w:val="nil"/>
                <w:between w:val="nil"/>
              </w:pBdr>
              <w:spacing w:after="0" w:line="256" w:lineRule="auto"/>
              <w:jc w:val="both"/>
              <w:rPr>
                <w:lang w:val="en"/>
              </w:rPr>
            </w:pPr>
            <w:r w:rsidRPr="00584321">
              <w:rPr>
                <w:lang w:val="en"/>
              </w:rPr>
              <w:t>- ability to critically reflect on social and political reality</w:t>
            </w:r>
          </w:p>
          <w:p w14:paraId="05FDD75C" w14:textId="77777777" w:rsidR="00316FFE" w:rsidRPr="00584321" w:rsidRDefault="00316FFE" w:rsidP="0009020F">
            <w:pPr>
              <w:pBdr>
                <w:top w:val="nil"/>
                <w:left w:val="nil"/>
                <w:bottom w:val="nil"/>
                <w:right w:val="nil"/>
                <w:between w:val="nil"/>
              </w:pBdr>
              <w:spacing w:after="0" w:line="256" w:lineRule="auto"/>
              <w:jc w:val="both"/>
              <w:rPr>
                <w:lang w:val="en"/>
              </w:rPr>
            </w:pPr>
            <w:r w:rsidRPr="00584321">
              <w:rPr>
                <w:lang w:val="en"/>
              </w:rPr>
              <w:t>- intercultural education and understanding of historical processes and contemporary tendencies in the field of multi-level and federal governance</w:t>
            </w:r>
          </w:p>
          <w:p w14:paraId="763B975F" w14:textId="77777777" w:rsidR="00316FFE" w:rsidRDefault="00316FFE" w:rsidP="0009020F">
            <w:pPr>
              <w:pBdr>
                <w:top w:val="nil"/>
                <w:left w:val="nil"/>
                <w:bottom w:val="nil"/>
                <w:right w:val="nil"/>
                <w:between w:val="nil"/>
              </w:pBdr>
              <w:spacing w:after="0" w:line="256" w:lineRule="auto"/>
              <w:jc w:val="both"/>
              <w:rPr>
                <w:lang w:val="en"/>
              </w:rPr>
            </w:pPr>
            <w:r w:rsidRPr="00584321">
              <w:rPr>
                <w:lang w:val="en"/>
              </w:rPr>
              <w:t>- ability to plan, organize and act cooperatively within complex governance systems</w:t>
            </w:r>
          </w:p>
          <w:p w14:paraId="672B1C20" w14:textId="77777777" w:rsidR="00316FFE" w:rsidRPr="00584321" w:rsidRDefault="00316FFE" w:rsidP="0009020F">
            <w:pPr>
              <w:pBdr>
                <w:top w:val="nil"/>
                <w:left w:val="nil"/>
                <w:bottom w:val="nil"/>
                <w:right w:val="nil"/>
                <w:between w:val="nil"/>
              </w:pBdr>
              <w:spacing w:line="256" w:lineRule="auto"/>
              <w:jc w:val="both"/>
              <w:rPr>
                <w:lang w:val="en"/>
              </w:rPr>
            </w:pPr>
            <w:r>
              <w:rPr>
                <w:lang w:val="en"/>
              </w:rPr>
              <w:t xml:space="preserve">- </w:t>
            </w:r>
            <w:r w:rsidRPr="00584321">
              <w:rPr>
                <w:lang w:val="en"/>
              </w:rPr>
              <w:t>making professional decisions based on rational analysis of the problem area</w:t>
            </w:r>
          </w:p>
          <w:p w14:paraId="7BE2D5A8" w14:textId="77777777" w:rsidR="00316FFE" w:rsidRPr="00584321" w:rsidRDefault="00316FFE" w:rsidP="0009020F">
            <w:pPr>
              <w:pBdr>
                <w:top w:val="nil"/>
                <w:left w:val="nil"/>
                <w:bottom w:val="nil"/>
                <w:right w:val="nil"/>
                <w:between w:val="nil"/>
              </w:pBdr>
              <w:spacing w:after="0" w:line="256" w:lineRule="auto"/>
              <w:jc w:val="both"/>
              <w:rPr>
                <w:lang w:val="en"/>
              </w:rPr>
            </w:pPr>
            <w:r w:rsidRPr="00584321">
              <w:rPr>
                <w:lang w:val="en"/>
              </w:rPr>
              <w:t>- knowledge of the structure, areas and sub-disciplinary foundations of EU funds and projects</w:t>
            </w:r>
          </w:p>
          <w:p w14:paraId="482B8CA9" w14:textId="77777777" w:rsidR="00316FFE" w:rsidRPr="00584321" w:rsidRDefault="00316FFE" w:rsidP="0009020F">
            <w:pPr>
              <w:pBdr>
                <w:top w:val="nil"/>
                <w:left w:val="nil"/>
                <w:bottom w:val="nil"/>
                <w:right w:val="nil"/>
                <w:between w:val="nil"/>
              </w:pBdr>
              <w:spacing w:after="0" w:line="256" w:lineRule="auto"/>
              <w:jc w:val="both"/>
              <w:rPr>
                <w:lang w:val="en"/>
              </w:rPr>
            </w:pPr>
            <w:r w:rsidRPr="00584321">
              <w:rPr>
                <w:lang w:val="en"/>
              </w:rPr>
              <w:t>- understanding of models, processes and standards of European projects and their impact on everyday life</w:t>
            </w:r>
          </w:p>
          <w:p w14:paraId="49C00856" w14:textId="77777777" w:rsidR="00316FFE" w:rsidRPr="00584321" w:rsidRDefault="00316FFE" w:rsidP="0009020F">
            <w:pPr>
              <w:pBdr>
                <w:top w:val="nil"/>
                <w:left w:val="nil"/>
                <w:bottom w:val="nil"/>
                <w:right w:val="nil"/>
                <w:between w:val="nil"/>
              </w:pBdr>
              <w:spacing w:after="0" w:line="256" w:lineRule="auto"/>
              <w:jc w:val="both"/>
              <w:rPr>
                <w:lang w:val="en"/>
              </w:rPr>
            </w:pPr>
            <w:r w:rsidRPr="00584321">
              <w:rPr>
                <w:lang w:val="en"/>
              </w:rPr>
              <w:t>- ability to create project proposals and their expert evaluation within a multi-level system</w:t>
            </w:r>
          </w:p>
          <w:p w14:paraId="670C9605" w14:textId="77777777" w:rsidR="00316FFE" w:rsidRDefault="00316FFE" w:rsidP="0009020F">
            <w:pPr>
              <w:pBdr>
                <w:top w:val="nil"/>
                <w:left w:val="nil"/>
                <w:bottom w:val="nil"/>
                <w:right w:val="nil"/>
                <w:between w:val="nil"/>
              </w:pBdr>
              <w:spacing w:after="0" w:line="256" w:lineRule="auto"/>
              <w:jc w:val="both"/>
            </w:pPr>
            <w:r w:rsidRPr="00584321">
              <w:rPr>
                <w:lang w:val="en"/>
              </w:rPr>
              <w:t>- ability to encourage the development of the quality and functionality of individual institutional segments, with the aim of attracting and implementing European projects</w:t>
            </w:r>
            <w:r>
              <w:t>.</w:t>
            </w:r>
          </w:p>
          <w:p w14:paraId="68E4224B" w14:textId="77777777" w:rsidR="00316FFE" w:rsidRPr="000B60F8" w:rsidRDefault="00316FFE" w:rsidP="0009020F">
            <w:pPr>
              <w:pBdr>
                <w:top w:val="nil"/>
                <w:left w:val="nil"/>
                <w:bottom w:val="nil"/>
                <w:right w:val="nil"/>
                <w:between w:val="nil"/>
              </w:pBdr>
              <w:spacing w:after="0" w:line="256" w:lineRule="auto"/>
              <w:jc w:val="both"/>
            </w:pPr>
          </w:p>
        </w:tc>
      </w:tr>
      <w:tr w:rsidR="00316FFE" w:rsidRPr="00E4254B" w14:paraId="6ECC04C2" w14:textId="77777777" w:rsidTr="0009020F">
        <w:tc>
          <w:tcPr>
            <w:tcW w:w="3539" w:type="dxa"/>
            <w:shd w:val="clear" w:color="auto" w:fill="auto"/>
          </w:tcPr>
          <w:p w14:paraId="2FC8E441" w14:textId="77777777" w:rsidR="00316FFE" w:rsidRPr="00E4254B" w:rsidRDefault="00316FFE" w:rsidP="0009020F">
            <w:pPr>
              <w:spacing w:after="0" w:line="240" w:lineRule="auto"/>
              <w:jc w:val="both"/>
              <w:rPr>
                <w:rFonts w:cs="Calibri"/>
              </w:rPr>
            </w:pPr>
            <w:r>
              <w:rPr>
                <w:rFonts w:cs="Calibri"/>
              </w:rPr>
              <w:t>Study programme learning outcomes:</w:t>
            </w:r>
          </w:p>
        </w:tc>
        <w:tc>
          <w:tcPr>
            <w:tcW w:w="5523" w:type="dxa"/>
            <w:shd w:val="clear" w:color="auto" w:fill="auto"/>
          </w:tcPr>
          <w:p w14:paraId="48E96EAD" w14:textId="77777777" w:rsidR="00316FFE" w:rsidRPr="00584321" w:rsidRDefault="00316FFE" w:rsidP="0009020F">
            <w:pPr>
              <w:spacing w:after="0" w:line="240" w:lineRule="auto"/>
              <w:jc w:val="both"/>
              <w:rPr>
                <w:rFonts w:cs="Calibri"/>
                <w:lang w:val="en"/>
              </w:rPr>
            </w:pPr>
            <w:r>
              <w:rPr>
                <w:rFonts w:cs="Calibri"/>
                <w:lang w:val="en"/>
              </w:rPr>
              <w:t xml:space="preserve">- </w:t>
            </w:r>
            <w:r w:rsidRPr="00584321">
              <w:rPr>
                <w:rFonts w:cs="Calibri"/>
                <w:lang w:val="en"/>
              </w:rPr>
              <w:t>analyzes the institutional structure of key elements of the European Union, and their main values and goals (IU-FFUEP</w:t>
            </w:r>
            <w:r>
              <w:rPr>
                <w:rFonts w:cs="Calibri"/>
                <w:lang w:val="en"/>
              </w:rPr>
              <w:t>S</w:t>
            </w:r>
            <w:r w:rsidRPr="00584321">
              <w:rPr>
                <w:rFonts w:cs="Calibri"/>
                <w:lang w:val="en"/>
              </w:rPr>
              <w:t>M-1)</w:t>
            </w:r>
          </w:p>
          <w:p w14:paraId="3E47AD40" w14:textId="77777777" w:rsidR="00316FFE" w:rsidRPr="00584321" w:rsidRDefault="00316FFE" w:rsidP="0009020F">
            <w:pPr>
              <w:spacing w:after="0" w:line="240" w:lineRule="auto"/>
              <w:jc w:val="both"/>
              <w:rPr>
                <w:rFonts w:cs="Calibri"/>
                <w:lang w:val="en"/>
              </w:rPr>
            </w:pPr>
            <w:r w:rsidRPr="00584321">
              <w:rPr>
                <w:rFonts w:cs="Calibri"/>
                <w:lang w:val="en"/>
              </w:rPr>
              <w:t>- explains the complexity and specificity of European public policies and EU funds (IU-FFUEP</w:t>
            </w:r>
            <w:r>
              <w:rPr>
                <w:rFonts w:cs="Calibri"/>
                <w:lang w:val="en"/>
              </w:rPr>
              <w:t>S</w:t>
            </w:r>
            <w:r w:rsidRPr="00584321">
              <w:rPr>
                <w:rFonts w:cs="Calibri"/>
                <w:lang w:val="en"/>
              </w:rPr>
              <w:t>M-2)</w:t>
            </w:r>
          </w:p>
          <w:p w14:paraId="5ECE5840" w14:textId="77777777" w:rsidR="00316FFE" w:rsidRPr="00584321" w:rsidRDefault="00316FFE" w:rsidP="0009020F">
            <w:pPr>
              <w:spacing w:after="0" w:line="240" w:lineRule="auto"/>
              <w:jc w:val="both"/>
              <w:rPr>
                <w:rFonts w:cs="Calibri"/>
                <w:lang w:val="en"/>
              </w:rPr>
            </w:pPr>
            <w:r w:rsidRPr="00584321">
              <w:rPr>
                <w:rFonts w:cs="Calibri"/>
                <w:lang w:val="en"/>
              </w:rPr>
              <w:t>- interprets processes and tendencies in the tender application processes, and the rules and standards of EU funds (IU-FFUEP</w:t>
            </w:r>
            <w:r>
              <w:rPr>
                <w:rFonts w:cs="Calibri"/>
                <w:lang w:val="en"/>
              </w:rPr>
              <w:t>S</w:t>
            </w:r>
            <w:r w:rsidRPr="00584321">
              <w:rPr>
                <w:rFonts w:cs="Calibri"/>
                <w:lang w:val="en"/>
              </w:rPr>
              <w:t>M-3)</w:t>
            </w:r>
          </w:p>
          <w:p w14:paraId="2D1C6D96" w14:textId="77777777" w:rsidR="00316FFE" w:rsidRPr="00584321" w:rsidRDefault="00316FFE" w:rsidP="0009020F">
            <w:pPr>
              <w:spacing w:after="0" w:line="240" w:lineRule="auto"/>
              <w:jc w:val="both"/>
              <w:rPr>
                <w:rFonts w:cs="Calibri"/>
                <w:lang w:val="en"/>
              </w:rPr>
            </w:pPr>
            <w:r w:rsidRPr="00584321">
              <w:rPr>
                <w:rFonts w:cs="Calibri"/>
                <w:lang w:val="en"/>
              </w:rPr>
              <w:t>- argues and empirically supports own positions or prognostic opinions regarding the creation of project documentation and financing options (IU-FFUEP</w:t>
            </w:r>
            <w:r>
              <w:rPr>
                <w:rFonts w:cs="Calibri"/>
                <w:lang w:val="en"/>
              </w:rPr>
              <w:t>S</w:t>
            </w:r>
            <w:r w:rsidRPr="00584321">
              <w:rPr>
                <w:rFonts w:cs="Calibri"/>
                <w:lang w:val="en"/>
              </w:rPr>
              <w:t>M-4)</w:t>
            </w:r>
          </w:p>
          <w:p w14:paraId="36A4E145" w14:textId="77777777" w:rsidR="00316FFE" w:rsidRPr="00584321" w:rsidRDefault="00316FFE" w:rsidP="0009020F">
            <w:pPr>
              <w:spacing w:after="0" w:line="240" w:lineRule="auto"/>
              <w:jc w:val="both"/>
              <w:rPr>
                <w:rFonts w:cs="Calibri"/>
                <w:lang w:val="en"/>
              </w:rPr>
            </w:pPr>
            <w:r w:rsidRPr="00584321">
              <w:rPr>
                <w:rFonts w:cs="Calibri"/>
                <w:lang w:val="en"/>
              </w:rPr>
              <w:t>- compares and argues the advantages and disadvantages of individual methods and tools for effective project monitoring and implementation (IU-FFUEP</w:t>
            </w:r>
            <w:r>
              <w:rPr>
                <w:rFonts w:cs="Calibri"/>
                <w:lang w:val="en"/>
              </w:rPr>
              <w:t>S</w:t>
            </w:r>
            <w:r w:rsidRPr="00584321">
              <w:rPr>
                <w:rFonts w:cs="Calibri"/>
                <w:lang w:val="en"/>
              </w:rPr>
              <w:t>M-5)</w:t>
            </w:r>
          </w:p>
          <w:p w14:paraId="6E62DC5F" w14:textId="77777777" w:rsidR="00316FFE" w:rsidRPr="00584321" w:rsidRDefault="00316FFE" w:rsidP="0009020F">
            <w:pPr>
              <w:spacing w:after="0" w:line="240" w:lineRule="auto"/>
              <w:jc w:val="both"/>
              <w:rPr>
                <w:rFonts w:cs="Calibri"/>
                <w:lang w:val="en"/>
              </w:rPr>
            </w:pPr>
            <w:r w:rsidRPr="00584321">
              <w:rPr>
                <w:rFonts w:cs="Calibri"/>
                <w:lang w:val="en"/>
              </w:rPr>
              <w:t>- distinguishes and classifies individual stakeholders of the project process with the aim of creating partner networks (IU-FFUEP</w:t>
            </w:r>
            <w:r>
              <w:rPr>
                <w:rFonts w:cs="Calibri"/>
                <w:lang w:val="en"/>
              </w:rPr>
              <w:t>S</w:t>
            </w:r>
            <w:r w:rsidRPr="00584321">
              <w:rPr>
                <w:rFonts w:cs="Calibri"/>
                <w:lang w:val="en"/>
              </w:rPr>
              <w:t>M-6)</w:t>
            </w:r>
          </w:p>
          <w:p w14:paraId="61AD0D37" w14:textId="77777777" w:rsidR="00316FFE" w:rsidRDefault="00316FFE" w:rsidP="0009020F">
            <w:pPr>
              <w:spacing w:after="0" w:line="240" w:lineRule="auto"/>
              <w:jc w:val="both"/>
              <w:rPr>
                <w:rFonts w:cs="Calibri"/>
                <w:lang w:val="en"/>
              </w:rPr>
            </w:pPr>
            <w:r w:rsidRPr="00584321">
              <w:rPr>
                <w:rFonts w:cs="Calibri"/>
                <w:lang w:val="en"/>
              </w:rPr>
              <w:t>- independently manages a project team (IU-FFUEP</w:t>
            </w:r>
            <w:r>
              <w:rPr>
                <w:rFonts w:cs="Calibri"/>
                <w:lang w:val="en"/>
              </w:rPr>
              <w:t>S</w:t>
            </w:r>
            <w:r w:rsidRPr="00584321">
              <w:rPr>
                <w:rFonts w:cs="Calibri"/>
                <w:lang w:val="en"/>
              </w:rPr>
              <w:t>M-7)</w:t>
            </w:r>
          </w:p>
          <w:p w14:paraId="46E0D59D" w14:textId="77777777" w:rsidR="00316FFE" w:rsidRPr="00584321" w:rsidRDefault="00316FFE" w:rsidP="0009020F">
            <w:pPr>
              <w:spacing w:after="0" w:line="240" w:lineRule="auto"/>
              <w:jc w:val="both"/>
              <w:rPr>
                <w:rFonts w:cs="Calibri"/>
                <w:lang w:val="en"/>
              </w:rPr>
            </w:pPr>
            <w:r w:rsidRPr="00584321">
              <w:rPr>
                <w:rFonts w:cs="Calibri"/>
                <w:lang w:val="en"/>
              </w:rPr>
              <w:t>- independently drafts a project adapted to the requirements of EU funds (IU-FFUEP</w:t>
            </w:r>
            <w:r>
              <w:rPr>
                <w:rFonts w:cs="Calibri"/>
                <w:lang w:val="en"/>
              </w:rPr>
              <w:t>S</w:t>
            </w:r>
            <w:r w:rsidRPr="00584321">
              <w:rPr>
                <w:rFonts w:cs="Calibri"/>
                <w:lang w:val="en"/>
              </w:rPr>
              <w:t>M-8)</w:t>
            </w:r>
          </w:p>
          <w:p w14:paraId="3A6FD1AF" w14:textId="77777777" w:rsidR="00316FFE" w:rsidRPr="00E4254B" w:rsidRDefault="00316FFE" w:rsidP="0009020F">
            <w:pPr>
              <w:spacing w:after="0" w:line="240" w:lineRule="auto"/>
              <w:jc w:val="both"/>
              <w:rPr>
                <w:rFonts w:cs="Calibri"/>
              </w:rPr>
            </w:pPr>
            <w:r w:rsidRPr="00584321">
              <w:rPr>
                <w:rFonts w:cs="Calibri"/>
                <w:lang w:val="en"/>
              </w:rPr>
              <w:lastRenderedPageBreak/>
              <w:t>- independently evaluates and critically analyzes the shortcomings of European projects (IU-FFUEP</w:t>
            </w:r>
            <w:r>
              <w:rPr>
                <w:rFonts w:cs="Calibri"/>
                <w:lang w:val="en"/>
              </w:rPr>
              <w:t>S</w:t>
            </w:r>
            <w:r w:rsidRPr="00584321">
              <w:rPr>
                <w:rFonts w:cs="Calibri"/>
                <w:lang w:val="en"/>
              </w:rPr>
              <w:t>M-9)</w:t>
            </w:r>
            <w:r>
              <w:rPr>
                <w:rFonts w:cs="Calibri"/>
              </w:rPr>
              <w:t>.</w:t>
            </w:r>
          </w:p>
        </w:tc>
      </w:tr>
      <w:tr w:rsidR="00316FFE" w:rsidRPr="00E4254B" w14:paraId="03A08389" w14:textId="77777777" w:rsidTr="0009020F">
        <w:tc>
          <w:tcPr>
            <w:tcW w:w="3539" w:type="dxa"/>
            <w:shd w:val="clear" w:color="auto" w:fill="auto"/>
          </w:tcPr>
          <w:p w14:paraId="23DF6CAE" w14:textId="77777777" w:rsidR="00316FFE" w:rsidRPr="00E4254B" w:rsidRDefault="00316FFE" w:rsidP="0009020F">
            <w:pPr>
              <w:spacing w:after="0" w:line="240" w:lineRule="auto"/>
              <w:jc w:val="both"/>
              <w:rPr>
                <w:rFonts w:cs="Calibri"/>
              </w:rPr>
            </w:pPr>
            <w:r>
              <w:rPr>
                <w:rFonts w:cs="Calibri"/>
              </w:rPr>
              <w:lastRenderedPageBreak/>
              <w:t>Opportunities after graduation:</w:t>
            </w:r>
          </w:p>
        </w:tc>
        <w:tc>
          <w:tcPr>
            <w:tcW w:w="5523" w:type="dxa"/>
            <w:shd w:val="clear" w:color="auto" w:fill="auto"/>
          </w:tcPr>
          <w:p w14:paraId="4D591FC2" w14:textId="77777777" w:rsidR="00316FFE" w:rsidRPr="00584321" w:rsidRDefault="00316FFE" w:rsidP="0009020F">
            <w:pPr>
              <w:spacing w:after="0" w:line="240" w:lineRule="auto"/>
              <w:jc w:val="both"/>
              <w:rPr>
                <w:rFonts w:cs="Calibri"/>
                <w:lang w:val="en"/>
              </w:rPr>
            </w:pPr>
            <w:r w:rsidRPr="00584321">
              <w:rPr>
                <w:rFonts w:cs="Calibri"/>
                <w:lang w:val="en"/>
              </w:rPr>
              <w:t>After completing the program</w:t>
            </w:r>
            <w:r>
              <w:rPr>
                <w:rFonts w:cs="Calibri"/>
                <w:lang w:val="en"/>
              </w:rPr>
              <w:t>me</w:t>
            </w:r>
            <w:r w:rsidRPr="00584321">
              <w:rPr>
                <w:rFonts w:cs="Calibri"/>
                <w:lang w:val="en"/>
              </w:rPr>
              <w:t>, participants will know/be able to:</w:t>
            </w:r>
          </w:p>
          <w:p w14:paraId="6F24396E" w14:textId="77777777" w:rsidR="00316FFE" w:rsidRPr="00584321" w:rsidRDefault="00316FFE" w:rsidP="0009020F">
            <w:pPr>
              <w:spacing w:after="0" w:line="240" w:lineRule="auto"/>
              <w:jc w:val="both"/>
              <w:rPr>
                <w:rFonts w:cs="Calibri"/>
                <w:lang w:val="en"/>
              </w:rPr>
            </w:pPr>
            <w:r w:rsidRPr="00584321">
              <w:rPr>
                <w:rFonts w:cs="Calibri"/>
                <w:lang w:val="en"/>
              </w:rPr>
              <w:t>- manage or participate in the work of executive, legislative and administrative institutions, as well as the private and non-governmental sectors on projects financed from EU funds</w:t>
            </w:r>
          </w:p>
          <w:p w14:paraId="5BBC16A3" w14:textId="77777777" w:rsidR="00316FFE" w:rsidRPr="00584321" w:rsidRDefault="00316FFE" w:rsidP="0009020F">
            <w:pPr>
              <w:spacing w:after="0" w:line="240" w:lineRule="auto"/>
              <w:jc w:val="both"/>
              <w:rPr>
                <w:rFonts w:cs="Calibri"/>
                <w:lang w:val="en"/>
              </w:rPr>
            </w:pPr>
            <w:r w:rsidRPr="00584321">
              <w:rPr>
                <w:rFonts w:cs="Calibri"/>
                <w:lang w:val="en"/>
              </w:rPr>
              <w:t>- encourage the development of the quality and functionality of institutions and the system as a whole in terms of withdrawing and using European funds</w:t>
            </w:r>
          </w:p>
          <w:p w14:paraId="59BD57C9" w14:textId="77777777" w:rsidR="00316FFE" w:rsidRPr="00584321" w:rsidRDefault="00316FFE" w:rsidP="0009020F">
            <w:pPr>
              <w:spacing w:after="0" w:line="240" w:lineRule="auto"/>
              <w:jc w:val="both"/>
              <w:rPr>
                <w:rFonts w:cs="Calibri"/>
                <w:lang w:val="en"/>
              </w:rPr>
            </w:pPr>
            <w:r w:rsidRPr="00584321">
              <w:rPr>
                <w:rFonts w:cs="Calibri"/>
                <w:lang w:val="en"/>
              </w:rPr>
              <w:t>- manage European projects and processes within a multi-level and federal system</w:t>
            </w:r>
          </w:p>
          <w:p w14:paraId="4FDD9B6D" w14:textId="77777777" w:rsidR="00316FFE" w:rsidRPr="00E4254B" w:rsidRDefault="00316FFE" w:rsidP="0009020F">
            <w:pPr>
              <w:spacing w:after="0" w:line="240" w:lineRule="auto"/>
              <w:jc w:val="both"/>
              <w:rPr>
                <w:rFonts w:cs="Calibri"/>
              </w:rPr>
            </w:pPr>
            <w:r w:rsidRPr="00584321">
              <w:rPr>
                <w:rFonts w:cs="Calibri"/>
                <w:lang w:val="en"/>
              </w:rPr>
              <w:t>- use their knowledge of managing European funds to improve various aspects of the social structure</w:t>
            </w:r>
            <w:r>
              <w:rPr>
                <w:rFonts w:cs="Calibri"/>
                <w:lang w:val="en"/>
              </w:rPr>
              <w:t>.</w:t>
            </w:r>
          </w:p>
        </w:tc>
      </w:tr>
      <w:tr w:rsidR="00316FFE" w:rsidRPr="00E4254B" w14:paraId="21AC8194" w14:textId="77777777" w:rsidTr="0009020F">
        <w:tc>
          <w:tcPr>
            <w:tcW w:w="3539" w:type="dxa"/>
            <w:shd w:val="clear" w:color="auto" w:fill="auto"/>
          </w:tcPr>
          <w:p w14:paraId="3FE2D791" w14:textId="77777777" w:rsidR="00316FFE" w:rsidRPr="00E4254B" w:rsidRDefault="00316FFE" w:rsidP="0009020F">
            <w:pPr>
              <w:spacing w:after="0" w:line="240" w:lineRule="auto"/>
              <w:jc w:val="both"/>
              <w:rPr>
                <w:rFonts w:cs="Calibri"/>
              </w:rPr>
            </w:pPr>
            <w:r>
              <w:rPr>
                <w:rFonts w:cs="Calibri"/>
              </w:rPr>
              <w:t>Accreditation:</w:t>
            </w:r>
            <w:r>
              <w:rPr>
                <w:rFonts w:cs="Calibri"/>
              </w:rPr>
              <w:tab/>
            </w:r>
          </w:p>
        </w:tc>
        <w:tc>
          <w:tcPr>
            <w:tcW w:w="5523" w:type="dxa"/>
            <w:shd w:val="clear" w:color="auto" w:fill="auto"/>
          </w:tcPr>
          <w:p w14:paraId="7C74A360" w14:textId="77777777" w:rsidR="00316FFE" w:rsidRPr="00964320" w:rsidRDefault="00316FFE" w:rsidP="0009020F">
            <w:pPr>
              <w:spacing w:after="0" w:line="240" w:lineRule="auto"/>
              <w:jc w:val="both"/>
              <w:rPr>
                <w:rFonts w:cs="Calibri"/>
                <w:color w:val="1B1B1D"/>
                <w:shd w:val="clear" w:color="auto" w:fill="FFFFFF"/>
              </w:rPr>
            </w:pPr>
            <w:r w:rsidRPr="00A37623">
              <w:rPr>
                <w:rFonts w:cs="Calibri"/>
                <w:color w:val="1B1B1D"/>
                <w:highlight w:val="white"/>
                <w:lang w:val="en-US"/>
              </w:rPr>
              <w:t>The University of Mostar was accredited by the Decision on Institutional Re-accreditation of 22 January 202</w:t>
            </w:r>
            <w:r>
              <w:rPr>
                <w:rFonts w:cs="Calibri"/>
                <w:color w:val="1B1B1D"/>
                <w:highlight w:val="white"/>
                <w:lang w:val="en-US"/>
              </w:rPr>
              <w:t>4</w:t>
            </w:r>
            <w:r w:rsidRPr="00A37623">
              <w:rPr>
                <w:rFonts w:cs="Calibri"/>
                <w:color w:val="1B1B1D"/>
                <w:highlight w:val="white"/>
                <w:lang w:val="en-US"/>
              </w:rPr>
              <w:t xml:space="preserve"> from the relevant Ministry of Education, Science, Culture and Sports of the Herzegovina-Neretva Canton on the recommendation of the Agency for Development of Higher Education and Quality Assurance of BiH, after which the University was registered in the State Register of Accredited Higher Education Institutions.</w:t>
            </w:r>
          </w:p>
        </w:tc>
      </w:tr>
    </w:tbl>
    <w:p w14:paraId="71F3CD39" w14:textId="77777777" w:rsidR="00316FFE" w:rsidRDefault="00316FFE" w:rsidP="00316FFE">
      <w:pPr>
        <w:spacing w:line="276" w:lineRule="auto"/>
        <w:ind w:left="360"/>
        <w:jc w:val="both"/>
      </w:pPr>
    </w:p>
    <w:p w14:paraId="31150855" w14:textId="77777777" w:rsidR="00316FFE" w:rsidRDefault="00316FFE" w:rsidP="00316FFE">
      <w:pPr>
        <w:spacing w:line="276" w:lineRule="auto"/>
        <w:ind w:left="360"/>
        <w:jc w:val="both"/>
      </w:pPr>
    </w:p>
    <w:p w14:paraId="0EED6BD7" w14:textId="77777777" w:rsidR="00316FFE" w:rsidRDefault="00316FFE" w:rsidP="00316FFE">
      <w:pPr>
        <w:spacing w:line="276" w:lineRule="auto"/>
        <w:ind w:left="360"/>
        <w:jc w:val="both"/>
      </w:pPr>
    </w:p>
    <w:p w14:paraId="454ECB1B" w14:textId="77777777" w:rsidR="00316FFE" w:rsidRDefault="00316FFE" w:rsidP="00316FFE">
      <w:pPr>
        <w:spacing w:line="276" w:lineRule="auto"/>
        <w:ind w:left="360"/>
        <w:jc w:val="both"/>
      </w:pPr>
    </w:p>
    <w:p w14:paraId="7AD2A6E4" w14:textId="77777777" w:rsidR="00316FFE" w:rsidRDefault="00316FFE" w:rsidP="00316FFE">
      <w:pPr>
        <w:spacing w:line="276" w:lineRule="auto"/>
        <w:ind w:left="360"/>
        <w:jc w:val="both"/>
      </w:pPr>
    </w:p>
    <w:p w14:paraId="7E598218" w14:textId="77777777" w:rsidR="00316FFE" w:rsidRDefault="00316FFE" w:rsidP="00316FFE">
      <w:pPr>
        <w:spacing w:line="276" w:lineRule="auto"/>
        <w:ind w:left="360"/>
        <w:jc w:val="both"/>
      </w:pPr>
    </w:p>
    <w:p w14:paraId="4AE0C9EE" w14:textId="77777777" w:rsidR="00316FFE" w:rsidRDefault="00316FFE" w:rsidP="00316FFE">
      <w:pPr>
        <w:spacing w:line="276" w:lineRule="auto"/>
        <w:ind w:left="360"/>
        <w:jc w:val="both"/>
      </w:pPr>
    </w:p>
    <w:p w14:paraId="2CAF8900" w14:textId="77777777" w:rsidR="00316FFE" w:rsidRDefault="00316FFE" w:rsidP="00316FFE">
      <w:pPr>
        <w:spacing w:line="276" w:lineRule="auto"/>
        <w:ind w:left="360"/>
        <w:jc w:val="both"/>
      </w:pPr>
    </w:p>
    <w:p w14:paraId="6527A129" w14:textId="77777777" w:rsidR="00316FFE" w:rsidRDefault="00316FFE" w:rsidP="00316FFE">
      <w:pPr>
        <w:spacing w:line="276" w:lineRule="auto"/>
        <w:ind w:left="360"/>
        <w:jc w:val="both"/>
      </w:pPr>
    </w:p>
    <w:p w14:paraId="3C5E8BC5" w14:textId="77777777" w:rsidR="00316FFE" w:rsidRDefault="00316FFE" w:rsidP="00316FFE">
      <w:pPr>
        <w:spacing w:line="276" w:lineRule="auto"/>
        <w:ind w:left="360"/>
        <w:jc w:val="both"/>
      </w:pPr>
    </w:p>
    <w:p w14:paraId="1224D14C" w14:textId="77777777" w:rsidR="00316FFE" w:rsidRDefault="00316FFE" w:rsidP="00316FFE">
      <w:pPr>
        <w:spacing w:line="276" w:lineRule="auto"/>
        <w:ind w:left="360"/>
        <w:jc w:val="both"/>
      </w:pPr>
    </w:p>
    <w:p w14:paraId="297E0416" w14:textId="77777777" w:rsidR="00316FFE" w:rsidRDefault="00316FFE" w:rsidP="00316FFE">
      <w:pPr>
        <w:spacing w:line="276" w:lineRule="auto"/>
        <w:ind w:left="360"/>
        <w:jc w:val="both"/>
      </w:pPr>
    </w:p>
    <w:p w14:paraId="626F91AA" w14:textId="77777777" w:rsidR="00316FFE" w:rsidRDefault="00316FFE" w:rsidP="00316FFE">
      <w:pPr>
        <w:spacing w:line="276" w:lineRule="auto"/>
        <w:ind w:left="360"/>
        <w:jc w:val="both"/>
      </w:pPr>
    </w:p>
    <w:p w14:paraId="6D340025" w14:textId="77777777" w:rsidR="00316FFE" w:rsidRDefault="00316FFE" w:rsidP="00316FFE">
      <w:pPr>
        <w:spacing w:line="276" w:lineRule="auto"/>
        <w:ind w:left="360"/>
        <w:jc w:val="both"/>
      </w:pPr>
    </w:p>
    <w:p w14:paraId="7EF68007" w14:textId="77777777" w:rsidR="00316FFE" w:rsidRDefault="00316FFE" w:rsidP="00316FFE">
      <w:pPr>
        <w:spacing w:line="276" w:lineRule="auto"/>
        <w:ind w:left="360"/>
        <w:jc w:val="both"/>
      </w:pPr>
    </w:p>
    <w:p w14:paraId="519A7EA8" w14:textId="77777777" w:rsidR="00316FFE" w:rsidRDefault="00316FFE" w:rsidP="00316FFE">
      <w:pPr>
        <w:spacing w:line="276" w:lineRule="auto"/>
        <w:ind w:left="360"/>
        <w:jc w:val="both"/>
      </w:pPr>
    </w:p>
    <w:p w14:paraId="2EF9E573" w14:textId="77777777" w:rsidR="00316FFE" w:rsidRPr="004725D4" w:rsidRDefault="00316FFE" w:rsidP="00316FFE">
      <w:pPr>
        <w:pStyle w:val="Naslov1"/>
      </w:pPr>
      <w:bookmarkStart w:id="4" w:name="_Toc203734610"/>
      <w:bookmarkStart w:id="5" w:name="_Toc203743326"/>
      <w:r w:rsidRPr="004725D4">
        <w:lastRenderedPageBreak/>
        <w:t>3.</w:t>
      </w:r>
      <w:r>
        <w:t xml:space="preserve"> BASIC</w:t>
      </w:r>
      <w:r w:rsidRPr="004725D4">
        <w:t xml:space="preserve"> CHARACTERISTICS OF THE STUDY PROGRAMME</w:t>
      </w:r>
      <w:bookmarkEnd w:id="4"/>
      <w:bookmarkEnd w:id="5"/>
    </w:p>
    <w:p w14:paraId="43E42E44" w14:textId="77777777" w:rsidR="00316FFE" w:rsidRDefault="00316FFE" w:rsidP="00316FFE">
      <w:pPr>
        <w:pBdr>
          <w:top w:val="nil"/>
          <w:left w:val="nil"/>
          <w:bottom w:val="nil"/>
          <w:right w:val="nil"/>
          <w:between w:val="nil"/>
        </w:pBdr>
        <w:spacing w:after="0" w:line="276" w:lineRule="auto"/>
        <w:jc w:val="both"/>
        <w:rPr>
          <w:rFonts w:cs="Calibri"/>
          <w:b/>
          <w:color w:val="0070C0"/>
          <w:lang w:val="en-US"/>
        </w:rPr>
      </w:pPr>
      <w:r>
        <w:rPr>
          <w:rFonts w:cs="Calibri"/>
          <w:b/>
          <w:color w:val="0070C0"/>
          <w:lang w:val="en-US"/>
        </w:rPr>
        <w:t xml:space="preserve">          </w:t>
      </w:r>
    </w:p>
    <w:p w14:paraId="23CFB71A" w14:textId="77777777" w:rsidR="00316FFE" w:rsidRPr="00584321" w:rsidRDefault="00316FFE" w:rsidP="00316FFE">
      <w:pPr>
        <w:pBdr>
          <w:top w:val="nil"/>
          <w:left w:val="nil"/>
          <w:bottom w:val="nil"/>
          <w:right w:val="nil"/>
          <w:between w:val="nil"/>
        </w:pBdr>
        <w:spacing w:after="0" w:line="276" w:lineRule="auto"/>
        <w:jc w:val="both"/>
        <w:rPr>
          <w:b/>
          <w:color w:val="0070C0"/>
          <w:lang w:val="en-US"/>
        </w:rPr>
      </w:pPr>
      <w:r>
        <w:rPr>
          <w:rFonts w:cs="Calibri"/>
          <w:b/>
          <w:color w:val="0070C0"/>
          <w:lang w:val="en-US"/>
        </w:rPr>
        <w:t xml:space="preserve"> </w:t>
      </w:r>
      <w:r w:rsidRPr="00584321">
        <w:rPr>
          <w:rFonts w:cs="Calibri"/>
          <w:b/>
          <w:color w:val="0070C0"/>
          <w:lang w:val="en-US"/>
        </w:rPr>
        <w:t>3.1. Alignment with the Development Strategy of the University of Mostar</w:t>
      </w:r>
    </w:p>
    <w:p w14:paraId="72B03676" w14:textId="77777777" w:rsidR="00316FFE" w:rsidRDefault="00316FFE" w:rsidP="00316FFE">
      <w:pPr>
        <w:pBdr>
          <w:top w:val="nil"/>
          <w:left w:val="nil"/>
          <w:bottom w:val="nil"/>
          <w:right w:val="nil"/>
          <w:between w:val="nil"/>
        </w:pBdr>
        <w:spacing w:after="0" w:line="276" w:lineRule="auto"/>
        <w:jc w:val="both"/>
        <w:rPr>
          <w:lang w:val="en"/>
        </w:rPr>
      </w:pPr>
    </w:p>
    <w:p w14:paraId="6D263AC9" w14:textId="77777777" w:rsidR="00316FFE" w:rsidRPr="00584321" w:rsidRDefault="00316FFE" w:rsidP="00316FFE">
      <w:pPr>
        <w:pBdr>
          <w:top w:val="nil"/>
          <w:left w:val="nil"/>
          <w:bottom w:val="nil"/>
          <w:right w:val="nil"/>
          <w:between w:val="nil"/>
        </w:pBdr>
        <w:spacing w:after="0" w:line="276" w:lineRule="auto"/>
        <w:jc w:val="both"/>
      </w:pPr>
      <w:r>
        <w:rPr>
          <w:lang w:val="en"/>
        </w:rPr>
        <w:t xml:space="preserve">       </w:t>
      </w:r>
      <w:r w:rsidRPr="00584321">
        <w:rPr>
          <w:lang w:val="en"/>
        </w:rPr>
        <w:t>In the Development Strategy of the University of Mostar 2023-2028, in the strategic area of education, several strategic goals relate to the curriculum and its elements.</w:t>
      </w:r>
    </w:p>
    <w:p w14:paraId="6EAA1CD7" w14:textId="77777777" w:rsidR="00316FFE" w:rsidRPr="00584321" w:rsidRDefault="00316FFE" w:rsidP="00316FFE">
      <w:pPr>
        <w:pBdr>
          <w:top w:val="nil"/>
          <w:left w:val="nil"/>
          <w:bottom w:val="nil"/>
          <w:right w:val="nil"/>
          <w:between w:val="nil"/>
        </w:pBdr>
        <w:spacing w:after="0" w:line="276" w:lineRule="auto"/>
        <w:jc w:val="both"/>
      </w:pPr>
      <w:r>
        <w:rPr>
          <w:lang w:val="en"/>
        </w:rPr>
        <w:t xml:space="preserve">Objective </w:t>
      </w:r>
      <w:r w:rsidRPr="00584321">
        <w:rPr>
          <w:lang w:val="en"/>
        </w:rPr>
        <w:t xml:space="preserve"> 1 defines that the University, in cooperation with stakeholders, will develop, approve, implement and continuously monitor and improve study programs at all levels, with clearly defined learning outcomes related to the needs of the labor market, and in accordance with the European Qualifications Framework (EQF), from which the following tasks arise:</w:t>
      </w:r>
    </w:p>
    <w:p w14:paraId="0F214CA2" w14:textId="77777777" w:rsidR="00316FFE" w:rsidRPr="00584321" w:rsidRDefault="00316FFE" w:rsidP="00316FFE">
      <w:pPr>
        <w:pBdr>
          <w:top w:val="nil"/>
          <w:left w:val="nil"/>
          <w:bottom w:val="nil"/>
          <w:right w:val="nil"/>
          <w:between w:val="nil"/>
        </w:pBdr>
        <w:spacing w:after="0" w:line="276" w:lineRule="auto"/>
        <w:jc w:val="both"/>
        <w:rPr>
          <w:lang w:val="en"/>
        </w:rPr>
      </w:pPr>
      <w:r w:rsidRPr="00584321">
        <w:rPr>
          <w:lang w:val="en"/>
        </w:rPr>
        <w:t>- task 1: clearly define the objectives and intended learning outcomes of each study programme and align the content of the study programme with them, in accordance with the appropriate level of the European Qualifications Framework and the qualification standard</w:t>
      </w:r>
    </w:p>
    <w:p w14:paraId="0B85A551" w14:textId="77777777" w:rsidR="00316FFE" w:rsidRPr="00584321" w:rsidRDefault="00316FFE" w:rsidP="00316FFE">
      <w:pPr>
        <w:pBdr>
          <w:top w:val="nil"/>
          <w:left w:val="nil"/>
          <w:bottom w:val="nil"/>
          <w:right w:val="nil"/>
          <w:between w:val="nil"/>
        </w:pBdr>
        <w:spacing w:after="0" w:line="276" w:lineRule="auto"/>
        <w:jc w:val="both"/>
        <w:rPr>
          <w:lang w:val="en"/>
        </w:rPr>
      </w:pPr>
      <w:r w:rsidRPr="00584321">
        <w:rPr>
          <w:lang w:val="en"/>
        </w:rPr>
        <w:t>- task 2: introduce a transparent and consistent procedure for revising and improving study programmes with the participation of students and other stakeholders</w:t>
      </w:r>
    </w:p>
    <w:p w14:paraId="2123CC53" w14:textId="77777777" w:rsidR="00316FFE" w:rsidRPr="00584321" w:rsidRDefault="00316FFE" w:rsidP="00316FFE">
      <w:pPr>
        <w:pBdr>
          <w:top w:val="nil"/>
          <w:left w:val="nil"/>
          <w:bottom w:val="nil"/>
          <w:right w:val="nil"/>
          <w:between w:val="nil"/>
        </w:pBdr>
        <w:spacing w:after="0" w:line="276" w:lineRule="auto"/>
        <w:jc w:val="both"/>
        <w:rPr>
          <w:lang w:val="en"/>
        </w:rPr>
      </w:pPr>
      <w:r w:rsidRPr="00584321">
        <w:rPr>
          <w:lang w:val="en"/>
        </w:rPr>
        <w:t>- task 5: ensure realistic allocation of ECTS credits, through a defined ECTS coordination system at all levels of study</w:t>
      </w:r>
    </w:p>
    <w:p w14:paraId="756252F5" w14:textId="77777777" w:rsidR="00316FFE" w:rsidRPr="00584321" w:rsidRDefault="00316FFE" w:rsidP="00316FFE">
      <w:pPr>
        <w:pBdr>
          <w:top w:val="nil"/>
          <w:left w:val="nil"/>
          <w:bottom w:val="nil"/>
          <w:right w:val="nil"/>
          <w:between w:val="nil"/>
        </w:pBdr>
        <w:spacing w:after="0" w:line="276" w:lineRule="auto"/>
        <w:jc w:val="both"/>
      </w:pPr>
      <w:r w:rsidRPr="00584321">
        <w:rPr>
          <w:lang w:val="en"/>
        </w:rPr>
        <w:t>- task 6: improve the interdisciplinarity of all study programmes by enabling elective courses at the University level.</w:t>
      </w:r>
    </w:p>
    <w:p w14:paraId="581573CB" w14:textId="77777777" w:rsidR="00316FFE" w:rsidRPr="00536EFE" w:rsidRDefault="00316FFE" w:rsidP="00316FFE">
      <w:pPr>
        <w:pBdr>
          <w:top w:val="nil"/>
          <w:left w:val="nil"/>
          <w:bottom w:val="nil"/>
          <w:right w:val="nil"/>
          <w:between w:val="nil"/>
        </w:pBdr>
        <w:spacing w:after="0" w:line="276" w:lineRule="auto"/>
        <w:jc w:val="both"/>
        <w:rPr>
          <w:lang w:val="en"/>
        </w:rPr>
      </w:pPr>
      <w:r w:rsidRPr="00536EFE">
        <w:rPr>
          <w:lang w:val="en"/>
        </w:rPr>
        <w:t>Objective 3 refers to the development of a broad network of teaching bases, i.e. organizations from different fields of activity, and to the establishment of cooperation that will enable the connection of practice, science and art, and higher education, from which the following tasks arise:</w:t>
      </w:r>
    </w:p>
    <w:p w14:paraId="4A081713" w14:textId="77777777" w:rsidR="00316FFE" w:rsidRPr="00536EFE" w:rsidRDefault="00316FFE" w:rsidP="00316FFE">
      <w:pPr>
        <w:pBdr>
          <w:top w:val="nil"/>
          <w:left w:val="nil"/>
          <w:bottom w:val="nil"/>
          <w:right w:val="nil"/>
          <w:between w:val="nil"/>
        </w:pBdr>
        <w:spacing w:after="0" w:line="276" w:lineRule="auto"/>
        <w:jc w:val="both"/>
        <w:rPr>
          <w:lang w:val="en"/>
        </w:rPr>
      </w:pPr>
      <w:r w:rsidRPr="00536EFE">
        <w:rPr>
          <w:lang w:val="en"/>
        </w:rPr>
        <w:t>- task 2: increase the number of hours and the share of teaching practice in study programs and the share of ECTS points acquired from it</w:t>
      </w:r>
    </w:p>
    <w:p w14:paraId="336A160F" w14:textId="77777777" w:rsidR="00316FFE" w:rsidRDefault="00316FFE" w:rsidP="00316FFE">
      <w:pPr>
        <w:pBdr>
          <w:top w:val="nil"/>
          <w:left w:val="nil"/>
          <w:bottom w:val="nil"/>
          <w:right w:val="nil"/>
          <w:between w:val="nil"/>
        </w:pBdr>
        <w:spacing w:after="0" w:line="276" w:lineRule="auto"/>
        <w:jc w:val="both"/>
        <w:rPr>
          <w:lang w:val="en"/>
        </w:rPr>
      </w:pPr>
      <w:r w:rsidRPr="00536EFE">
        <w:rPr>
          <w:lang w:val="en"/>
        </w:rPr>
        <w:t xml:space="preserve">- task 3: increase the number of </w:t>
      </w:r>
      <w:r>
        <w:rPr>
          <w:lang w:val="en"/>
        </w:rPr>
        <w:t>Bachelor’s theses/Master’s theses</w:t>
      </w:r>
      <w:r w:rsidRPr="00536EFE">
        <w:rPr>
          <w:lang w:val="en"/>
        </w:rPr>
        <w:t xml:space="preserve"> whose topic and content are related to practice.</w:t>
      </w:r>
    </w:p>
    <w:p w14:paraId="07DD1558" w14:textId="77777777" w:rsidR="00316FFE" w:rsidRPr="00536EFE" w:rsidRDefault="00316FFE" w:rsidP="00316FFE">
      <w:pPr>
        <w:pBdr>
          <w:top w:val="nil"/>
          <w:left w:val="nil"/>
          <w:bottom w:val="nil"/>
          <w:right w:val="nil"/>
          <w:between w:val="nil"/>
        </w:pBdr>
        <w:spacing w:after="0" w:line="276" w:lineRule="auto"/>
        <w:jc w:val="both"/>
      </w:pPr>
    </w:p>
    <w:p w14:paraId="478886EB" w14:textId="77777777" w:rsidR="00316FFE" w:rsidRDefault="00316FFE" w:rsidP="00316FFE">
      <w:pPr>
        <w:pBdr>
          <w:top w:val="nil"/>
          <w:left w:val="nil"/>
          <w:bottom w:val="nil"/>
          <w:right w:val="nil"/>
          <w:between w:val="nil"/>
        </w:pBdr>
        <w:spacing w:after="0" w:line="276" w:lineRule="auto"/>
        <w:jc w:val="both"/>
        <w:rPr>
          <w:rFonts w:cs="Calibri"/>
          <w:b/>
          <w:color w:val="0070C0"/>
          <w:lang w:val="en-US"/>
        </w:rPr>
      </w:pPr>
      <w:r w:rsidRPr="00536EFE">
        <w:rPr>
          <w:rFonts w:cs="Calibri"/>
          <w:b/>
          <w:color w:val="0070C0"/>
          <w:lang w:val="en-US"/>
        </w:rPr>
        <w:t xml:space="preserve">3.2. Alignment of the achievements of a scientific/artistic area, the labour market and </w:t>
      </w:r>
      <w:r>
        <w:rPr>
          <w:rFonts w:cs="Calibri"/>
          <w:b/>
          <w:color w:val="0070C0"/>
          <w:lang w:val="en-US"/>
        </w:rPr>
        <w:t xml:space="preserve">   </w:t>
      </w:r>
    </w:p>
    <w:p w14:paraId="5BACB6D1" w14:textId="77777777" w:rsidR="00316FFE" w:rsidRPr="00536EFE" w:rsidRDefault="00316FFE" w:rsidP="00316FFE">
      <w:pPr>
        <w:pBdr>
          <w:top w:val="nil"/>
          <w:left w:val="nil"/>
          <w:bottom w:val="nil"/>
          <w:right w:val="nil"/>
          <w:between w:val="nil"/>
        </w:pBdr>
        <w:spacing w:after="0" w:line="276" w:lineRule="auto"/>
        <w:jc w:val="both"/>
        <w:rPr>
          <w:b/>
          <w:color w:val="0070C0"/>
          <w:lang w:val="en-US"/>
        </w:rPr>
      </w:pPr>
      <w:r>
        <w:rPr>
          <w:rFonts w:cs="Calibri"/>
          <w:b/>
          <w:color w:val="0070C0"/>
          <w:lang w:val="en-US"/>
        </w:rPr>
        <w:t xml:space="preserve">              </w:t>
      </w:r>
      <w:r w:rsidRPr="00536EFE">
        <w:rPr>
          <w:rFonts w:cs="Calibri"/>
          <w:b/>
          <w:color w:val="0070C0"/>
          <w:lang w:val="en-US"/>
        </w:rPr>
        <w:t>professional/qualification standards</w:t>
      </w:r>
    </w:p>
    <w:p w14:paraId="0BEE5AC7" w14:textId="77777777" w:rsidR="00316FFE" w:rsidRPr="00536EFE" w:rsidRDefault="00316FFE" w:rsidP="00316FFE">
      <w:pPr>
        <w:spacing w:after="0"/>
        <w:ind w:left="708"/>
        <w:jc w:val="both"/>
        <w:rPr>
          <w:rFonts w:cs="Calibri"/>
        </w:rPr>
      </w:pPr>
    </w:p>
    <w:p w14:paraId="521D3884" w14:textId="77777777" w:rsidR="00316FFE" w:rsidRPr="00536EFE" w:rsidRDefault="00316FFE" w:rsidP="00316FFE">
      <w:pPr>
        <w:pBdr>
          <w:top w:val="nil"/>
          <w:left w:val="nil"/>
          <w:bottom w:val="nil"/>
          <w:right w:val="nil"/>
          <w:between w:val="nil"/>
        </w:pBdr>
        <w:spacing w:after="0" w:line="276" w:lineRule="auto"/>
        <w:jc w:val="both"/>
        <w:rPr>
          <w:lang w:val="en"/>
        </w:rPr>
      </w:pPr>
      <w:r>
        <w:rPr>
          <w:lang w:val="en"/>
        </w:rPr>
        <w:t xml:space="preserve">       </w:t>
      </w:r>
      <w:r w:rsidRPr="00536EFE">
        <w:rPr>
          <w:lang w:val="en"/>
        </w:rPr>
        <w:t xml:space="preserve">The objectives, competences and learning outcomes at the level of the study programme are defined in such a way that they are aligned with the achievements of a specific scientific/artistic field and the labour market and are linked to the standards of occupations/qualifications. </w:t>
      </w:r>
    </w:p>
    <w:p w14:paraId="460E10F2" w14:textId="77777777" w:rsidR="00316FFE" w:rsidRPr="00536EFE" w:rsidRDefault="00316FFE" w:rsidP="00316FFE">
      <w:pPr>
        <w:pBdr>
          <w:top w:val="nil"/>
          <w:left w:val="nil"/>
          <w:bottom w:val="nil"/>
          <w:right w:val="nil"/>
          <w:between w:val="nil"/>
        </w:pBdr>
        <w:spacing w:after="0" w:line="276" w:lineRule="auto"/>
        <w:jc w:val="both"/>
        <w:rPr>
          <w:lang w:val="en"/>
        </w:rPr>
      </w:pPr>
      <w:r w:rsidRPr="00536EFE">
        <w:rPr>
          <w:lang w:val="en"/>
        </w:rPr>
        <w:t xml:space="preserve">In order to align with the achievements of the scientific/artistic field, the representatives of teachers in the Committee for the Development of the Curriculum and other teachers who participated in the development of the curricula of individual subjects took into account contemporary achievements and trends. </w:t>
      </w:r>
    </w:p>
    <w:p w14:paraId="24ACEA75" w14:textId="77777777" w:rsidR="00316FFE" w:rsidRPr="00536EFE" w:rsidRDefault="00316FFE" w:rsidP="00316FFE">
      <w:pPr>
        <w:pBdr>
          <w:top w:val="nil"/>
          <w:left w:val="nil"/>
          <w:bottom w:val="nil"/>
          <w:right w:val="nil"/>
          <w:between w:val="nil"/>
        </w:pBdr>
        <w:spacing w:after="0" w:line="276" w:lineRule="auto"/>
        <w:jc w:val="both"/>
      </w:pPr>
      <w:r w:rsidRPr="00536EFE">
        <w:rPr>
          <w:lang w:val="en"/>
        </w:rPr>
        <w:t>In order to align with the labour market, representatives of students and external users were also appointed to the Committee for the Development of the Curriculum and a public discussion was organised in which experts from practice and the economy participated, and whose suggestions were taken into account when developing the curriculum.</w:t>
      </w:r>
    </w:p>
    <w:p w14:paraId="18AB5C7A" w14:textId="77777777" w:rsidR="00316FFE" w:rsidRDefault="00316FFE" w:rsidP="00316FFE">
      <w:pPr>
        <w:pBdr>
          <w:top w:val="nil"/>
          <w:left w:val="nil"/>
          <w:bottom w:val="nil"/>
          <w:right w:val="nil"/>
          <w:between w:val="nil"/>
        </w:pBdr>
        <w:spacing w:after="0" w:line="276" w:lineRule="auto"/>
        <w:jc w:val="both"/>
        <w:rPr>
          <w:lang w:val="en-US"/>
        </w:rPr>
      </w:pPr>
    </w:p>
    <w:p w14:paraId="01078339" w14:textId="77777777" w:rsidR="00316FFE" w:rsidRPr="00536EFE" w:rsidRDefault="00316FFE" w:rsidP="00316FFE">
      <w:pPr>
        <w:pBdr>
          <w:top w:val="nil"/>
          <w:left w:val="nil"/>
          <w:bottom w:val="nil"/>
          <w:right w:val="nil"/>
          <w:between w:val="nil"/>
        </w:pBdr>
        <w:spacing w:after="0" w:line="276" w:lineRule="auto"/>
        <w:jc w:val="both"/>
        <w:rPr>
          <w:lang w:val="en"/>
        </w:rPr>
      </w:pPr>
      <w:r w:rsidRPr="00536EFE">
        <w:rPr>
          <w:lang w:val="en"/>
        </w:rPr>
        <w:lastRenderedPageBreak/>
        <w:t>Since occupational standards or qualification standards have not</w:t>
      </w:r>
      <w:r>
        <w:rPr>
          <w:lang w:val="en"/>
        </w:rPr>
        <w:t xml:space="preserve"> been defined at any level in B&amp;</w:t>
      </w:r>
      <w:r w:rsidRPr="00536EFE">
        <w:rPr>
          <w:lang w:val="en"/>
        </w:rPr>
        <w:t>H, similar postgraduate specialist courses in the region and the world, as well as the conclusions of the public debate, have been taken into account.</w:t>
      </w:r>
    </w:p>
    <w:p w14:paraId="1841DF73" w14:textId="77777777" w:rsidR="00316FFE" w:rsidRPr="00536EFE" w:rsidRDefault="00316FFE" w:rsidP="00316FFE">
      <w:pPr>
        <w:pBdr>
          <w:top w:val="nil"/>
          <w:left w:val="nil"/>
          <w:bottom w:val="nil"/>
          <w:right w:val="nil"/>
          <w:between w:val="nil"/>
        </w:pBdr>
        <w:spacing w:after="0" w:line="276" w:lineRule="auto"/>
        <w:jc w:val="both"/>
        <w:rPr>
          <w:lang w:val="en"/>
        </w:rPr>
      </w:pPr>
    </w:p>
    <w:p w14:paraId="32260C08" w14:textId="77777777" w:rsidR="00316FFE" w:rsidRDefault="00316FFE" w:rsidP="00316FFE">
      <w:pPr>
        <w:pBdr>
          <w:top w:val="nil"/>
          <w:left w:val="nil"/>
          <w:bottom w:val="nil"/>
          <w:right w:val="nil"/>
          <w:between w:val="nil"/>
        </w:pBdr>
        <w:spacing w:after="0" w:line="276" w:lineRule="auto"/>
        <w:jc w:val="both"/>
        <w:rPr>
          <w:lang w:val="en"/>
        </w:rPr>
      </w:pPr>
      <w:r w:rsidRPr="00536EFE">
        <w:rPr>
          <w:lang w:val="en"/>
        </w:rPr>
        <w:t>Since occupational standards or qualification standards have not</w:t>
      </w:r>
      <w:r>
        <w:rPr>
          <w:lang w:val="en"/>
        </w:rPr>
        <w:t xml:space="preserve"> been defined at any level in B&amp;</w:t>
      </w:r>
      <w:r w:rsidRPr="00536EFE">
        <w:rPr>
          <w:lang w:val="en"/>
        </w:rPr>
        <w:t>H, the following documents have been taken into account:</w:t>
      </w:r>
    </w:p>
    <w:p w14:paraId="78A8584C" w14:textId="77777777" w:rsidR="00316FFE" w:rsidRDefault="00316FFE" w:rsidP="00316FFE">
      <w:pPr>
        <w:pBdr>
          <w:top w:val="nil"/>
          <w:left w:val="nil"/>
          <w:bottom w:val="nil"/>
          <w:right w:val="nil"/>
          <w:between w:val="nil"/>
        </w:pBdr>
        <w:spacing w:after="0" w:line="276" w:lineRule="auto"/>
        <w:jc w:val="both"/>
        <w:rPr>
          <w:lang w:val="en"/>
        </w:rPr>
      </w:pPr>
      <w:r w:rsidRPr="00536EFE">
        <w:rPr>
          <w:lang w:val="en"/>
        </w:rPr>
        <w:t>- Decision on the standard classifi</w:t>
      </w:r>
      <w:r>
        <w:rPr>
          <w:lang w:val="en"/>
        </w:rPr>
        <w:t>cation of occupations in the FB&amp;H (Official Gazette of the FB&amp;</w:t>
      </w:r>
      <w:r w:rsidRPr="00536EFE">
        <w:rPr>
          <w:lang w:val="en"/>
        </w:rPr>
        <w:t>H, Year XI, No. 40, No. 8, 2004), in which, under the category Gender 2. Experts and scientists, 24 Other experts and scientists (in business, social-humanistic and related activities), occupations from the field 2470 Experts of the administrative state whose jobs include:</w:t>
      </w:r>
    </w:p>
    <w:p w14:paraId="6D504571" w14:textId="77777777" w:rsidR="00316FFE" w:rsidRPr="00536EFE" w:rsidRDefault="00316FFE" w:rsidP="00316FFE">
      <w:pPr>
        <w:pBdr>
          <w:top w:val="nil"/>
          <w:left w:val="nil"/>
          <w:bottom w:val="nil"/>
          <w:right w:val="nil"/>
          <w:between w:val="nil"/>
        </w:pBdr>
        <w:spacing w:after="0" w:line="276" w:lineRule="auto"/>
        <w:jc w:val="both"/>
        <w:rPr>
          <w:lang w:val="en"/>
        </w:rPr>
      </w:pPr>
      <w:r>
        <w:rPr>
          <w:lang w:val="en"/>
        </w:rPr>
        <w:t xml:space="preserve">- </w:t>
      </w:r>
      <w:r w:rsidRPr="00536EFE">
        <w:rPr>
          <w:lang w:val="en"/>
        </w:rPr>
        <w:t xml:space="preserve"> tasks prescribed by the law on administrative procedure;</w:t>
      </w:r>
    </w:p>
    <w:p w14:paraId="3B8502F3" w14:textId="77777777" w:rsidR="00316FFE" w:rsidRPr="00536EFE" w:rsidRDefault="00316FFE" w:rsidP="00316FFE">
      <w:pPr>
        <w:pBdr>
          <w:top w:val="nil"/>
          <w:left w:val="nil"/>
          <w:bottom w:val="nil"/>
          <w:right w:val="nil"/>
          <w:between w:val="nil"/>
        </w:pBdr>
        <w:spacing w:after="0" w:line="276" w:lineRule="auto"/>
        <w:jc w:val="both"/>
        <w:rPr>
          <w:lang w:val="en"/>
        </w:rPr>
      </w:pPr>
      <w:r w:rsidRPr="00536EFE">
        <w:rPr>
          <w:lang w:val="en"/>
        </w:rPr>
        <w:t>- resolution of cases in the first and second stage of the administrative procedure;</w:t>
      </w:r>
    </w:p>
    <w:p w14:paraId="78CF0AB4" w14:textId="77777777" w:rsidR="00316FFE" w:rsidRPr="00536EFE" w:rsidRDefault="00316FFE" w:rsidP="00316FFE">
      <w:pPr>
        <w:pBdr>
          <w:top w:val="nil"/>
          <w:left w:val="nil"/>
          <w:bottom w:val="nil"/>
          <w:right w:val="nil"/>
          <w:between w:val="nil"/>
        </w:pBdr>
        <w:spacing w:after="0" w:line="276" w:lineRule="auto"/>
        <w:jc w:val="both"/>
        <w:rPr>
          <w:lang w:val="en"/>
        </w:rPr>
      </w:pPr>
      <w:r w:rsidRPr="00536EFE">
        <w:rPr>
          <w:lang w:val="en"/>
        </w:rPr>
        <w:t>- organization of administrative records and prescribed lists;</w:t>
      </w:r>
    </w:p>
    <w:p w14:paraId="39DA80D8" w14:textId="77777777" w:rsidR="00316FFE" w:rsidRPr="00536EFE" w:rsidRDefault="00316FFE" w:rsidP="00316FFE">
      <w:pPr>
        <w:pBdr>
          <w:top w:val="nil"/>
          <w:left w:val="nil"/>
          <w:bottom w:val="nil"/>
          <w:right w:val="nil"/>
          <w:between w:val="nil"/>
        </w:pBdr>
        <w:spacing w:after="0" w:line="276" w:lineRule="auto"/>
        <w:jc w:val="both"/>
        <w:rPr>
          <w:lang w:val="en"/>
        </w:rPr>
      </w:pPr>
      <w:r w:rsidRPr="00536EFE">
        <w:rPr>
          <w:lang w:val="en"/>
        </w:rPr>
        <w:t>- related tasks in accordance with the scope of work of a particular state administration body;</w:t>
      </w:r>
    </w:p>
    <w:p w14:paraId="0E8DB637" w14:textId="77777777" w:rsidR="00316FFE" w:rsidRPr="00536EFE" w:rsidRDefault="00316FFE" w:rsidP="00316FFE">
      <w:pPr>
        <w:pBdr>
          <w:top w:val="nil"/>
          <w:left w:val="nil"/>
          <w:bottom w:val="nil"/>
          <w:right w:val="nil"/>
          <w:between w:val="nil"/>
        </w:pBdr>
        <w:spacing w:after="0" w:line="276" w:lineRule="auto"/>
        <w:jc w:val="both"/>
        <w:rPr>
          <w:lang w:val="en"/>
        </w:rPr>
      </w:pPr>
      <w:r w:rsidRPr="00536EFE">
        <w:rPr>
          <w:lang w:val="en"/>
        </w:rPr>
        <w:t>- preparation of prescribed public documents;</w:t>
      </w:r>
    </w:p>
    <w:p w14:paraId="6D9403FD" w14:textId="77777777" w:rsidR="00316FFE" w:rsidRPr="00536EFE" w:rsidRDefault="00316FFE" w:rsidP="00316FFE">
      <w:pPr>
        <w:pBdr>
          <w:top w:val="nil"/>
          <w:left w:val="nil"/>
          <w:bottom w:val="nil"/>
          <w:right w:val="nil"/>
          <w:between w:val="nil"/>
        </w:pBdr>
        <w:spacing w:after="0" w:line="276" w:lineRule="auto"/>
        <w:jc w:val="both"/>
      </w:pPr>
      <w:r w:rsidRPr="00536EFE">
        <w:rPr>
          <w:lang w:val="en"/>
        </w:rPr>
        <w:t>- supervision of the legality and efficiency of the work of other officials.</w:t>
      </w:r>
    </w:p>
    <w:p w14:paraId="626A00F6" w14:textId="77777777" w:rsidR="00316FFE" w:rsidRDefault="00316FFE" w:rsidP="00316FFE">
      <w:pPr>
        <w:pBdr>
          <w:top w:val="nil"/>
          <w:left w:val="nil"/>
          <w:bottom w:val="nil"/>
          <w:right w:val="nil"/>
          <w:between w:val="nil"/>
        </w:pBdr>
        <w:spacing w:after="0" w:line="276" w:lineRule="auto"/>
        <w:jc w:val="both"/>
      </w:pPr>
    </w:p>
    <w:p w14:paraId="17B3C78B" w14:textId="77777777" w:rsidR="00316FFE" w:rsidRPr="00536EFE" w:rsidRDefault="00316FFE" w:rsidP="00316FFE">
      <w:pPr>
        <w:pBdr>
          <w:top w:val="nil"/>
          <w:left w:val="nil"/>
          <w:bottom w:val="nil"/>
          <w:right w:val="nil"/>
          <w:between w:val="nil"/>
        </w:pBdr>
        <w:spacing w:after="0" w:line="276" w:lineRule="auto"/>
        <w:jc w:val="both"/>
      </w:pPr>
      <w:r w:rsidRPr="00536EFE">
        <w:rPr>
          <w:lang w:val="en"/>
        </w:rPr>
        <w:t>The tasks/competences and learning outcomes from all the above documents are implemented in the competences and learning outcomes at the level of the study programme listed in Chapter 2. General information about the study programme and are implemented in co</w:t>
      </w:r>
      <w:r>
        <w:rPr>
          <w:lang w:val="en"/>
        </w:rPr>
        <w:t>re courses</w:t>
      </w:r>
      <w:r w:rsidRPr="00536EFE">
        <w:rPr>
          <w:lang w:val="en"/>
        </w:rPr>
        <w:t xml:space="preserve">, in order to ensure that all students achieve them with the acquired qualification. The coverage of these learning outcomes at the level of the </w:t>
      </w:r>
      <w:r>
        <w:rPr>
          <w:lang w:val="en"/>
        </w:rPr>
        <w:t xml:space="preserve">study programme </w:t>
      </w:r>
      <w:r w:rsidRPr="00536EFE">
        <w:rPr>
          <w:lang w:val="en"/>
        </w:rPr>
        <w:t>by the learning outcomes at the level of co</w:t>
      </w:r>
      <w:r>
        <w:rPr>
          <w:lang w:val="en"/>
        </w:rPr>
        <w:t xml:space="preserve">re courses </w:t>
      </w:r>
      <w:r w:rsidRPr="00536EFE">
        <w:rPr>
          <w:lang w:val="en"/>
        </w:rPr>
        <w:t>is shown in the learning outcomes matrix in a separate chapter.</w:t>
      </w:r>
    </w:p>
    <w:p w14:paraId="66FAE1BB" w14:textId="77777777" w:rsidR="00316FFE" w:rsidRDefault="00316FFE" w:rsidP="00316FFE">
      <w:pPr>
        <w:pBdr>
          <w:top w:val="nil"/>
          <w:left w:val="nil"/>
          <w:bottom w:val="nil"/>
          <w:right w:val="nil"/>
          <w:between w:val="nil"/>
        </w:pBdr>
        <w:spacing w:after="0" w:line="276" w:lineRule="auto"/>
        <w:jc w:val="both"/>
      </w:pPr>
    </w:p>
    <w:p w14:paraId="41B2B2A7" w14:textId="77777777" w:rsidR="00316FFE" w:rsidRPr="00536EFE" w:rsidRDefault="00316FFE" w:rsidP="00316FFE">
      <w:pPr>
        <w:spacing w:after="200" w:line="276" w:lineRule="auto"/>
        <w:rPr>
          <w:rFonts w:cs="Calibri"/>
          <w:lang w:val="en-US"/>
        </w:rPr>
      </w:pPr>
      <w:r w:rsidRPr="00536EFE">
        <w:rPr>
          <w:rFonts w:cs="Calibri"/>
          <w:b/>
          <w:color w:val="0070C0"/>
          <w:lang w:val="en-US"/>
        </w:rPr>
        <w:t>3.3. Comparability with the study programmes in the country and abroad</w:t>
      </w:r>
    </w:p>
    <w:p w14:paraId="7F7C83D6" w14:textId="77777777" w:rsidR="00316FFE" w:rsidRPr="00536EFE" w:rsidRDefault="00316FFE" w:rsidP="00316FFE">
      <w:pPr>
        <w:pBdr>
          <w:top w:val="nil"/>
          <w:left w:val="nil"/>
          <w:bottom w:val="nil"/>
          <w:right w:val="nil"/>
          <w:between w:val="nil"/>
        </w:pBdr>
        <w:spacing w:after="0" w:line="276" w:lineRule="auto"/>
        <w:jc w:val="both"/>
      </w:pPr>
      <w:r>
        <w:rPr>
          <w:lang w:val="en"/>
        </w:rPr>
        <w:t xml:space="preserve">        </w:t>
      </w:r>
      <w:r w:rsidRPr="00536EFE">
        <w:rPr>
          <w:lang w:val="en"/>
        </w:rPr>
        <w:t>The curriculum is comparable with the curricula of reference universities abroad, which facilitates their comparability and demonstrates orientation towards foreign students. The diversity of the study program opens up opportunities for launching an increasing number of joint programs with foreign universities or faculties. Comparability is reflected exclusively in the competences and learning outcomes at the level of study programs and in the duration of studies, while the study program retains its specificities mainly through its structure, course titles and ECTS credits.</w:t>
      </w:r>
    </w:p>
    <w:p w14:paraId="66DA9A68" w14:textId="77777777" w:rsidR="00316FFE" w:rsidRPr="00536EFE" w:rsidRDefault="00316FFE" w:rsidP="00316FFE">
      <w:pPr>
        <w:pBdr>
          <w:top w:val="nil"/>
          <w:left w:val="nil"/>
          <w:bottom w:val="nil"/>
          <w:right w:val="nil"/>
          <w:between w:val="nil"/>
        </w:pBdr>
        <w:spacing w:after="0" w:line="276" w:lineRule="auto"/>
        <w:jc w:val="both"/>
      </w:pPr>
    </w:p>
    <w:p w14:paraId="6B6276BF" w14:textId="77777777" w:rsidR="00316FFE" w:rsidRDefault="00316FFE" w:rsidP="00316FFE">
      <w:pPr>
        <w:spacing w:after="0" w:line="276" w:lineRule="auto"/>
        <w:jc w:val="both"/>
        <w:rPr>
          <w:rFonts w:cs="Calibri"/>
          <w:b/>
          <w:color w:val="0070C0"/>
          <w:lang w:val="en-US"/>
        </w:rPr>
      </w:pPr>
      <w:r w:rsidRPr="00536EFE">
        <w:rPr>
          <w:rFonts w:cs="Calibri"/>
          <w:b/>
          <w:color w:val="0070C0"/>
          <w:lang w:val="en-US"/>
        </w:rPr>
        <w:t>3.4. Openness to student mobility</w:t>
      </w:r>
    </w:p>
    <w:p w14:paraId="3B727DF7" w14:textId="77777777" w:rsidR="00316FFE" w:rsidRPr="00536EFE" w:rsidRDefault="00316FFE" w:rsidP="00316FFE">
      <w:pPr>
        <w:spacing w:after="0" w:line="276" w:lineRule="auto"/>
        <w:jc w:val="both"/>
        <w:rPr>
          <w:rFonts w:cs="Calibri"/>
          <w:b/>
          <w:color w:val="0070C0"/>
          <w:lang w:val="en-US"/>
        </w:rPr>
      </w:pPr>
    </w:p>
    <w:p w14:paraId="32573AE2" w14:textId="77777777" w:rsidR="00316FFE" w:rsidRDefault="00316FFE" w:rsidP="00316FFE">
      <w:pPr>
        <w:pBdr>
          <w:top w:val="nil"/>
          <w:left w:val="nil"/>
          <w:bottom w:val="nil"/>
          <w:right w:val="nil"/>
          <w:between w:val="nil"/>
        </w:pBdr>
        <w:spacing w:after="0" w:line="276" w:lineRule="auto"/>
        <w:jc w:val="both"/>
        <w:rPr>
          <w:lang w:val="en"/>
        </w:rPr>
      </w:pPr>
      <w:r>
        <w:rPr>
          <w:lang w:val="en"/>
        </w:rPr>
        <w:t xml:space="preserve">       </w:t>
      </w:r>
      <w:r w:rsidRPr="00536EFE">
        <w:rPr>
          <w:lang w:val="en"/>
        </w:rPr>
        <w:t>Student mobility is defined by the Regulations on International Mobility, which refer to administrative support for students, student mobility documents, insurance, application method, mobility recognition procedure and information package. A uniform recognition methodology is defined at the University level by the Senate decision on the adoption of a uniform form for the Decision on the recognition of subjects, ECTS credits, grades and professional practice during student mobility, which is recorded in the diploma supplement. Students can find information about mobility programs and accompanying forms on the University website, and through the International Relations Office of the Faculty of Humanities and Social Sciences, which forwards information from the University's International Relations Office to student representatives.</w:t>
      </w:r>
    </w:p>
    <w:p w14:paraId="577AB4E2" w14:textId="77777777" w:rsidR="00316FFE" w:rsidRDefault="00316FFE" w:rsidP="00316FFE">
      <w:pPr>
        <w:pBdr>
          <w:top w:val="nil"/>
          <w:left w:val="nil"/>
          <w:bottom w:val="nil"/>
          <w:right w:val="nil"/>
          <w:between w:val="nil"/>
        </w:pBdr>
        <w:spacing w:after="0" w:line="276" w:lineRule="auto"/>
        <w:jc w:val="both"/>
        <w:rPr>
          <w:lang w:val="en"/>
        </w:rPr>
      </w:pPr>
    </w:p>
    <w:p w14:paraId="197A3891" w14:textId="77777777" w:rsidR="00316FFE" w:rsidRDefault="00316FFE" w:rsidP="00316FFE">
      <w:pPr>
        <w:pBdr>
          <w:top w:val="nil"/>
          <w:left w:val="nil"/>
          <w:bottom w:val="nil"/>
          <w:right w:val="nil"/>
          <w:between w:val="nil"/>
        </w:pBdr>
        <w:spacing w:after="0" w:line="276" w:lineRule="auto"/>
        <w:jc w:val="both"/>
        <w:rPr>
          <w:lang w:val="en"/>
        </w:rPr>
      </w:pPr>
    </w:p>
    <w:p w14:paraId="00D8CCD3" w14:textId="77777777" w:rsidR="00316FFE" w:rsidRDefault="00316FFE" w:rsidP="00316FFE">
      <w:pPr>
        <w:spacing w:after="0" w:line="276" w:lineRule="auto"/>
        <w:jc w:val="both"/>
        <w:rPr>
          <w:rFonts w:cs="Calibri"/>
          <w:b/>
          <w:color w:val="0070C0"/>
          <w:lang w:val="en-US"/>
        </w:rPr>
      </w:pPr>
    </w:p>
    <w:p w14:paraId="18366C55" w14:textId="77777777" w:rsidR="00316FFE" w:rsidRDefault="00316FFE" w:rsidP="00316FFE">
      <w:pPr>
        <w:spacing w:after="0" w:line="276" w:lineRule="auto"/>
        <w:jc w:val="both"/>
        <w:rPr>
          <w:rFonts w:cs="Calibri"/>
          <w:b/>
          <w:color w:val="0070C0"/>
          <w:lang w:val="en-US"/>
        </w:rPr>
      </w:pPr>
    </w:p>
    <w:p w14:paraId="7AE6BCC3" w14:textId="77777777" w:rsidR="00316FFE" w:rsidRDefault="00316FFE" w:rsidP="00316FFE">
      <w:pPr>
        <w:spacing w:after="0" w:line="276" w:lineRule="auto"/>
        <w:jc w:val="both"/>
        <w:rPr>
          <w:rFonts w:cs="Calibri"/>
          <w:b/>
          <w:color w:val="0070C0"/>
          <w:lang w:val="en-US"/>
        </w:rPr>
      </w:pPr>
      <w:r w:rsidRPr="00536EFE">
        <w:rPr>
          <w:rFonts w:cs="Calibri"/>
          <w:b/>
          <w:color w:val="0070C0"/>
          <w:lang w:val="en-US"/>
        </w:rPr>
        <w:t xml:space="preserve">3.5. Conditions for enrolment in the study programme and transfer from other study </w:t>
      </w:r>
    </w:p>
    <w:p w14:paraId="00E47FEA" w14:textId="77777777" w:rsidR="00316FFE" w:rsidRPr="00536EFE" w:rsidRDefault="00316FFE" w:rsidP="00316FFE">
      <w:pPr>
        <w:spacing w:after="0" w:line="276" w:lineRule="auto"/>
        <w:jc w:val="both"/>
        <w:rPr>
          <w:b/>
          <w:color w:val="0070C0"/>
          <w:lang w:val="en-US"/>
        </w:rPr>
      </w:pPr>
      <w:r>
        <w:rPr>
          <w:rFonts w:cs="Calibri"/>
          <w:b/>
          <w:color w:val="0070C0"/>
          <w:lang w:val="en-US"/>
        </w:rPr>
        <w:t xml:space="preserve">              </w:t>
      </w:r>
      <w:r w:rsidRPr="00536EFE">
        <w:rPr>
          <w:rFonts w:cs="Calibri"/>
          <w:b/>
          <w:color w:val="0070C0"/>
          <w:lang w:val="en-US"/>
        </w:rPr>
        <w:t>programmes</w:t>
      </w:r>
    </w:p>
    <w:p w14:paraId="590BE1A3" w14:textId="77777777" w:rsidR="00316FFE" w:rsidRPr="00536EFE" w:rsidRDefault="00316FFE" w:rsidP="00316FFE">
      <w:pPr>
        <w:spacing w:after="0"/>
        <w:jc w:val="both"/>
        <w:rPr>
          <w:rFonts w:cs="Calibri"/>
        </w:rPr>
      </w:pPr>
    </w:p>
    <w:p w14:paraId="37DC1BCF" w14:textId="77777777" w:rsidR="00316FFE" w:rsidRPr="00536EFE" w:rsidRDefault="00316FFE" w:rsidP="00316FFE">
      <w:pPr>
        <w:pBdr>
          <w:top w:val="nil"/>
          <w:left w:val="nil"/>
          <w:bottom w:val="nil"/>
          <w:right w:val="nil"/>
          <w:between w:val="nil"/>
        </w:pBdr>
        <w:spacing w:after="0" w:line="276" w:lineRule="auto"/>
        <w:jc w:val="both"/>
        <w:rPr>
          <w:lang w:val="en"/>
        </w:rPr>
      </w:pPr>
      <w:r>
        <w:rPr>
          <w:lang w:val="en"/>
        </w:rPr>
        <w:t xml:space="preserve">        </w:t>
      </w:r>
      <w:r w:rsidRPr="00536EFE">
        <w:rPr>
          <w:lang w:val="en"/>
        </w:rPr>
        <w:t xml:space="preserve">The University Regulations on Specialist Studies define the right to enroll in specialist studies, which is carried out through a public competition. The Senate, upon the proposal of the scientific-teaching/artistic-teaching council of the organizational unit, and with the consent of the University's Administrative Council and the competent Ministry of Education, Science, Culture and Sports of the </w:t>
      </w:r>
      <w:r>
        <w:rPr>
          <w:lang w:val="en"/>
        </w:rPr>
        <w:t>Herzegovina-Neretva Canton</w:t>
      </w:r>
      <w:r w:rsidRPr="00536EFE">
        <w:rPr>
          <w:lang w:val="en"/>
        </w:rPr>
        <w:t xml:space="preserve">, announces a public competition, which is published in the daily press, on the University's website and on the website and bulletin board of the Faculty of Humanities and Social Sciences, and which contains information on the requirements for enrollment, the admission procedure, the amount of tuition fees, the criteria for selecting candidates, and other information. </w:t>
      </w:r>
    </w:p>
    <w:p w14:paraId="1223A13B" w14:textId="77777777" w:rsidR="00316FFE" w:rsidRPr="00536EFE" w:rsidRDefault="00316FFE" w:rsidP="00316FFE">
      <w:pPr>
        <w:pBdr>
          <w:top w:val="nil"/>
          <w:left w:val="nil"/>
          <w:bottom w:val="nil"/>
          <w:right w:val="nil"/>
          <w:between w:val="nil"/>
        </w:pBdr>
        <w:spacing w:after="0" w:line="276" w:lineRule="auto"/>
        <w:jc w:val="both"/>
        <w:rPr>
          <w:lang w:val="en"/>
        </w:rPr>
      </w:pPr>
      <w:r w:rsidRPr="00536EFE">
        <w:rPr>
          <w:lang w:val="en"/>
        </w:rPr>
        <w:t>The study can be enrolled by students who have:</w:t>
      </w:r>
    </w:p>
    <w:p w14:paraId="7BECFD6B" w14:textId="77777777" w:rsidR="00316FFE" w:rsidRPr="00536EFE" w:rsidRDefault="00316FFE" w:rsidP="00316FFE">
      <w:pPr>
        <w:pBdr>
          <w:top w:val="nil"/>
          <w:left w:val="nil"/>
          <w:bottom w:val="nil"/>
          <w:right w:val="nil"/>
          <w:between w:val="nil"/>
        </w:pBdr>
        <w:spacing w:after="0" w:line="276" w:lineRule="auto"/>
        <w:jc w:val="both"/>
        <w:rPr>
          <w:lang w:val="en"/>
        </w:rPr>
      </w:pPr>
      <w:r w:rsidRPr="00536EFE">
        <w:rPr>
          <w:lang w:val="en"/>
        </w:rPr>
        <w:t xml:space="preserve">- completed an appropriate four-year study VII/1 or </w:t>
      </w:r>
    </w:p>
    <w:p w14:paraId="4DC2D96C" w14:textId="77777777" w:rsidR="00316FFE" w:rsidRPr="00536EFE" w:rsidRDefault="00316FFE" w:rsidP="00316FFE">
      <w:pPr>
        <w:pBdr>
          <w:top w:val="nil"/>
          <w:left w:val="nil"/>
          <w:bottom w:val="nil"/>
          <w:right w:val="nil"/>
          <w:between w:val="nil"/>
        </w:pBdr>
        <w:spacing w:after="0" w:line="276" w:lineRule="auto"/>
        <w:jc w:val="both"/>
      </w:pPr>
      <w:r w:rsidRPr="00536EFE">
        <w:rPr>
          <w:lang w:val="en"/>
        </w:rPr>
        <w:t xml:space="preserve">- completed an appropriate graduate study </w:t>
      </w:r>
      <w:r>
        <w:rPr>
          <w:lang w:val="en"/>
        </w:rPr>
        <w:t>(2</w:t>
      </w:r>
      <w:r w:rsidRPr="004725D4">
        <w:rPr>
          <w:vertAlign w:val="superscript"/>
          <w:lang w:val="en"/>
        </w:rPr>
        <w:t>nd</w:t>
      </w:r>
      <w:r>
        <w:rPr>
          <w:lang w:val="en"/>
        </w:rPr>
        <w:t xml:space="preserve"> cycle) </w:t>
      </w:r>
      <w:r w:rsidRPr="00536EFE">
        <w:rPr>
          <w:lang w:val="en"/>
        </w:rPr>
        <w:t>according to the Bologna system.</w:t>
      </w:r>
    </w:p>
    <w:p w14:paraId="471BDF46" w14:textId="77777777" w:rsidR="00316FFE" w:rsidRPr="00536EFE" w:rsidRDefault="00316FFE" w:rsidP="00316FFE">
      <w:pPr>
        <w:pBdr>
          <w:top w:val="nil"/>
          <w:left w:val="nil"/>
          <w:bottom w:val="nil"/>
          <w:right w:val="nil"/>
          <w:between w:val="nil"/>
        </w:pBdr>
        <w:spacing w:after="0" w:line="276" w:lineRule="auto"/>
        <w:jc w:val="both"/>
      </w:pPr>
    </w:p>
    <w:p w14:paraId="13514E82" w14:textId="77777777" w:rsidR="00316FFE" w:rsidRPr="00536EFE" w:rsidRDefault="00316FFE" w:rsidP="00316FFE">
      <w:pPr>
        <w:pBdr>
          <w:top w:val="nil"/>
          <w:left w:val="nil"/>
          <w:bottom w:val="nil"/>
          <w:right w:val="nil"/>
          <w:between w:val="nil"/>
        </w:pBdr>
        <w:spacing w:after="0" w:line="276" w:lineRule="auto"/>
        <w:jc w:val="both"/>
        <w:rPr>
          <w:lang w:val="en"/>
        </w:rPr>
      </w:pPr>
      <w:r w:rsidRPr="00536EFE">
        <w:rPr>
          <w:lang w:val="en"/>
        </w:rPr>
        <w:t xml:space="preserve">Enrollment in the study is based on a public competition published in the daily press and interviews with applicants. </w:t>
      </w:r>
    </w:p>
    <w:p w14:paraId="313D8F0B" w14:textId="77777777" w:rsidR="00316FFE" w:rsidRPr="00536EFE" w:rsidRDefault="00316FFE" w:rsidP="00316FFE">
      <w:pPr>
        <w:pBdr>
          <w:top w:val="nil"/>
          <w:left w:val="nil"/>
          <w:bottom w:val="nil"/>
          <w:right w:val="nil"/>
          <w:between w:val="nil"/>
        </w:pBdr>
        <w:spacing w:after="0" w:line="276" w:lineRule="auto"/>
        <w:jc w:val="both"/>
        <w:rPr>
          <w:lang w:val="en"/>
        </w:rPr>
      </w:pPr>
    </w:p>
    <w:p w14:paraId="21A56D38" w14:textId="77777777" w:rsidR="00316FFE" w:rsidRDefault="00316FFE" w:rsidP="00316FFE">
      <w:pPr>
        <w:pBdr>
          <w:top w:val="nil"/>
          <w:left w:val="nil"/>
          <w:bottom w:val="nil"/>
          <w:right w:val="nil"/>
          <w:between w:val="nil"/>
        </w:pBdr>
        <w:spacing w:after="0" w:line="276" w:lineRule="auto"/>
        <w:jc w:val="both"/>
        <w:rPr>
          <w:lang w:val="en"/>
        </w:rPr>
      </w:pPr>
      <w:r w:rsidRPr="00536EFE">
        <w:rPr>
          <w:lang w:val="en"/>
        </w:rPr>
        <w:t>When transferring from other study program</w:t>
      </w:r>
      <w:r>
        <w:rPr>
          <w:lang w:val="en"/>
        </w:rPr>
        <w:t>me</w:t>
      </w:r>
      <w:r w:rsidRPr="00536EFE">
        <w:rPr>
          <w:lang w:val="en"/>
        </w:rPr>
        <w:t>s, a request is submitted to the Dean of the Faculty of Humanities</w:t>
      </w:r>
      <w:r>
        <w:rPr>
          <w:lang w:val="en"/>
        </w:rPr>
        <w:t xml:space="preserve"> and Social Sciences</w:t>
      </w:r>
      <w:r w:rsidRPr="00536EFE">
        <w:rPr>
          <w:lang w:val="en"/>
        </w:rPr>
        <w:t>, based on which the decision on the possibilities and conditions for enrollment is made by the appropriate committee.</w:t>
      </w:r>
    </w:p>
    <w:p w14:paraId="625BB71D" w14:textId="77777777" w:rsidR="00316FFE" w:rsidRPr="00536EFE" w:rsidRDefault="00316FFE" w:rsidP="00316FFE">
      <w:pPr>
        <w:pBdr>
          <w:top w:val="nil"/>
          <w:left w:val="nil"/>
          <w:bottom w:val="nil"/>
          <w:right w:val="nil"/>
          <w:between w:val="nil"/>
        </w:pBdr>
        <w:spacing w:after="0" w:line="276" w:lineRule="auto"/>
        <w:jc w:val="both"/>
      </w:pPr>
    </w:p>
    <w:p w14:paraId="738CAF18" w14:textId="77777777" w:rsidR="00316FFE" w:rsidRPr="00DE0259" w:rsidRDefault="00316FFE" w:rsidP="00316FFE">
      <w:pPr>
        <w:spacing w:after="0" w:line="276" w:lineRule="auto"/>
        <w:jc w:val="both"/>
        <w:rPr>
          <w:b/>
          <w:color w:val="0070C0"/>
          <w:lang w:val="en-US"/>
        </w:rPr>
      </w:pPr>
      <w:r w:rsidRPr="00DE0259">
        <w:rPr>
          <w:rFonts w:cs="Calibri"/>
          <w:b/>
          <w:color w:val="0070C0"/>
          <w:lang w:val="en-US"/>
        </w:rPr>
        <w:t>3.6. Requirements for enrolment in the next semester, next year of study and graduation</w:t>
      </w:r>
    </w:p>
    <w:p w14:paraId="77262A92" w14:textId="77777777" w:rsidR="00316FFE" w:rsidRPr="00DE0259" w:rsidRDefault="00316FFE" w:rsidP="00316FFE">
      <w:pPr>
        <w:spacing w:after="0"/>
        <w:jc w:val="both"/>
        <w:rPr>
          <w:rFonts w:cs="Calibri"/>
          <w:i/>
        </w:rPr>
      </w:pPr>
    </w:p>
    <w:p w14:paraId="0E3C10D0" w14:textId="77777777" w:rsidR="00316FFE" w:rsidRPr="00DE0259" w:rsidRDefault="00316FFE" w:rsidP="00316FFE">
      <w:pPr>
        <w:spacing w:after="0"/>
        <w:jc w:val="both"/>
        <w:rPr>
          <w:rFonts w:cs="Calibri"/>
          <w:lang w:val="en"/>
        </w:rPr>
      </w:pPr>
      <w:r w:rsidRPr="00DE0259">
        <w:rPr>
          <w:rFonts w:cs="Calibri"/>
          <w:lang w:val="en"/>
        </w:rPr>
        <w:t>The conditions for enrollment in the next semester and senior year of study are defined by the university regulations and decisions on enrollment in the senior year of the Faculty of Humanities and Social Sciences.</w:t>
      </w:r>
    </w:p>
    <w:p w14:paraId="315DB316" w14:textId="77777777" w:rsidR="00316FFE" w:rsidRPr="00DE0259" w:rsidRDefault="00316FFE" w:rsidP="00316FFE">
      <w:pPr>
        <w:spacing w:after="0"/>
        <w:jc w:val="both"/>
        <w:rPr>
          <w:rFonts w:cs="Calibri"/>
          <w:lang w:val="en"/>
        </w:rPr>
      </w:pPr>
      <w:r w:rsidRPr="00DE0259">
        <w:rPr>
          <w:rFonts w:cs="Calibri"/>
          <w:lang w:val="en"/>
        </w:rPr>
        <w:t xml:space="preserve">The study programme ends with the writing and defense of a </w:t>
      </w:r>
      <w:r>
        <w:rPr>
          <w:rFonts w:cs="Calibri"/>
          <w:lang w:val="en"/>
        </w:rPr>
        <w:t>S</w:t>
      </w:r>
      <w:r w:rsidRPr="00DE0259">
        <w:rPr>
          <w:rFonts w:cs="Calibri"/>
          <w:lang w:val="en"/>
        </w:rPr>
        <w:t>pecialist</w:t>
      </w:r>
      <w:r>
        <w:rPr>
          <w:rFonts w:cs="Calibri"/>
          <w:lang w:val="en"/>
        </w:rPr>
        <w:t>’s</w:t>
      </w:r>
      <w:r w:rsidRPr="00DE0259">
        <w:rPr>
          <w:rFonts w:cs="Calibri"/>
          <w:lang w:val="en"/>
        </w:rPr>
        <w:t xml:space="preserve"> thesis.</w:t>
      </w:r>
    </w:p>
    <w:p w14:paraId="72AC1D51" w14:textId="77777777" w:rsidR="00316FFE" w:rsidRDefault="00316FFE" w:rsidP="00316FFE">
      <w:pPr>
        <w:spacing w:after="0"/>
        <w:jc w:val="both"/>
        <w:rPr>
          <w:rFonts w:cs="Calibri"/>
          <w:lang w:val="en"/>
        </w:rPr>
      </w:pPr>
      <w:r w:rsidRPr="00DE0259">
        <w:rPr>
          <w:rFonts w:cs="Calibri"/>
          <w:lang w:val="en"/>
        </w:rPr>
        <w:t xml:space="preserve">The method and procedure for defending a </w:t>
      </w:r>
      <w:r>
        <w:rPr>
          <w:rFonts w:cs="Calibri"/>
          <w:lang w:val="en"/>
        </w:rPr>
        <w:t>S</w:t>
      </w:r>
      <w:r w:rsidRPr="00DE0259">
        <w:rPr>
          <w:rFonts w:cs="Calibri"/>
          <w:lang w:val="en"/>
        </w:rPr>
        <w:t>pecialist</w:t>
      </w:r>
      <w:r>
        <w:rPr>
          <w:rFonts w:cs="Calibri"/>
          <w:lang w:val="en"/>
        </w:rPr>
        <w:t>’s</w:t>
      </w:r>
      <w:r w:rsidRPr="00DE0259">
        <w:rPr>
          <w:rFonts w:cs="Calibri"/>
          <w:lang w:val="en"/>
        </w:rPr>
        <w:t xml:space="preserve"> </w:t>
      </w:r>
      <w:r>
        <w:rPr>
          <w:rFonts w:cs="Calibri"/>
          <w:lang w:val="en"/>
        </w:rPr>
        <w:t>t</w:t>
      </w:r>
      <w:r w:rsidRPr="00DE0259">
        <w:rPr>
          <w:rFonts w:cs="Calibri"/>
          <w:lang w:val="en"/>
        </w:rPr>
        <w:t>hesis and the methodology for its preparation are defined by the acts of the Faculty of Humanities and Social Sciences.</w:t>
      </w:r>
    </w:p>
    <w:p w14:paraId="4FEDB3D2" w14:textId="77777777" w:rsidR="00316FFE" w:rsidRPr="00DE0259" w:rsidRDefault="00316FFE" w:rsidP="00316FFE">
      <w:pPr>
        <w:spacing w:after="0"/>
        <w:jc w:val="both"/>
        <w:rPr>
          <w:rFonts w:cs="Calibri"/>
          <w:lang w:val="en"/>
        </w:rPr>
      </w:pPr>
    </w:p>
    <w:p w14:paraId="6D1861D1" w14:textId="77777777" w:rsidR="00316FFE" w:rsidRDefault="00316FFE" w:rsidP="00316FFE">
      <w:pPr>
        <w:spacing w:after="0" w:line="276" w:lineRule="auto"/>
        <w:jc w:val="both"/>
        <w:rPr>
          <w:rFonts w:cs="Calibri"/>
          <w:b/>
          <w:color w:val="0070C0"/>
          <w:lang w:val="en-US"/>
        </w:rPr>
      </w:pPr>
      <w:r w:rsidRPr="00DE0259">
        <w:rPr>
          <w:rFonts w:cs="Calibri"/>
          <w:b/>
          <w:color w:val="0070C0"/>
          <w:lang w:val="en-US"/>
        </w:rPr>
        <w:t>3.7. Study Programme Organisation</w:t>
      </w:r>
    </w:p>
    <w:p w14:paraId="5B6D89A8" w14:textId="77777777" w:rsidR="00316FFE" w:rsidRPr="00DE0259" w:rsidRDefault="00316FFE" w:rsidP="00316FFE">
      <w:pPr>
        <w:spacing w:after="0" w:line="276" w:lineRule="auto"/>
        <w:jc w:val="both"/>
        <w:rPr>
          <w:b/>
          <w:color w:val="0070C0"/>
          <w:lang w:val="en-US"/>
        </w:rPr>
      </w:pPr>
    </w:p>
    <w:p w14:paraId="1446E041" w14:textId="77777777" w:rsidR="00316FFE" w:rsidRDefault="00316FFE" w:rsidP="00316FFE">
      <w:pPr>
        <w:pBdr>
          <w:top w:val="nil"/>
          <w:left w:val="nil"/>
          <w:bottom w:val="nil"/>
          <w:right w:val="nil"/>
          <w:between w:val="nil"/>
        </w:pBdr>
        <w:spacing w:after="0" w:line="276" w:lineRule="auto"/>
        <w:jc w:val="both"/>
        <w:rPr>
          <w:lang w:val="en"/>
        </w:rPr>
      </w:pPr>
      <w:r>
        <w:rPr>
          <w:lang w:val="en"/>
        </w:rPr>
        <w:t xml:space="preserve">       </w:t>
      </w:r>
      <w:r w:rsidRPr="00DE0259">
        <w:rPr>
          <w:lang w:val="en"/>
        </w:rPr>
        <w:t xml:space="preserve">Teaching in the study program is conducted in a combined </w:t>
      </w:r>
      <w:r>
        <w:rPr>
          <w:lang w:val="en"/>
        </w:rPr>
        <w:t xml:space="preserve">way </w:t>
      </w:r>
      <w:r w:rsidRPr="00DE0259">
        <w:rPr>
          <w:lang w:val="en"/>
        </w:rPr>
        <w:t xml:space="preserve">(classical and online) in the form of lectures (oral presentation of the basic elements of a subject area), seminars (practical consolidation or deepening of knowledge acquired in lectures, in which the emphasis is on independent student activity), exercises (practical consolidation of knowledge transferred in lectures with a greater role of the teacher) or consultations (which are carried out during the semester at defined times outside of class). During the study, the student chooses between several seminar workshops. The number and content of the workshops offered is determined by the curriculum and program, and special conditions for groups of workshops. Teaching is organized on a semester basis, or in </w:t>
      </w:r>
      <w:r>
        <w:rPr>
          <w:lang w:val="en"/>
        </w:rPr>
        <w:t>sessions</w:t>
      </w:r>
      <w:r w:rsidRPr="00DE0259">
        <w:rPr>
          <w:lang w:val="en"/>
        </w:rPr>
        <w:t xml:space="preserve">. All forms of teaching (lectures, seminars, exercises, consultations) are carried out within individual semesters, or shifts. Regular assessments of student performance are carried out during the semester in the form of </w:t>
      </w:r>
      <w:r w:rsidRPr="00DE0259">
        <w:rPr>
          <w:lang w:val="en"/>
        </w:rPr>
        <w:lastRenderedPageBreak/>
        <w:t>student seminar papers, homework assignments, written tests or student participation in seminar exercises, oral or written exams during the exam periods between semesters, and project assignments. Students are recommended to attend classes and complete other student obligations (project assignments, seminar papers) in the rhythm imposed by the curriculum, which should correspond to the course schedule. The mentor, topic and members of the committee for the defense of the specialist thesis are appointed by the scientific and teaching council.</w:t>
      </w:r>
    </w:p>
    <w:p w14:paraId="7E15D881" w14:textId="77777777" w:rsidR="00316FFE" w:rsidRDefault="00316FFE" w:rsidP="00316FFE">
      <w:pPr>
        <w:pBdr>
          <w:top w:val="nil"/>
          <w:left w:val="nil"/>
          <w:bottom w:val="nil"/>
          <w:right w:val="nil"/>
          <w:between w:val="nil"/>
        </w:pBdr>
        <w:spacing w:after="0" w:line="276" w:lineRule="auto"/>
        <w:jc w:val="both"/>
        <w:rPr>
          <w:lang w:val="en"/>
        </w:rPr>
      </w:pPr>
    </w:p>
    <w:p w14:paraId="271FC43A" w14:textId="77777777" w:rsidR="00316FFE" w:rsidRDefault="00316FFE" w:rsidP="00316FFE">
      <w:pPr>
        <w:pBdr>
          <w:top w:val="nil"/>
          <w:left w:val="nil"/>
          <w:bottom w:val="nil"/>
          <w:right w:val="nil"/>
          <w:between w:val="nil"/>
        </w:pBdr>
        <w:spacing w:after="0" w:line="276" w:lineRule="auto"/>
        <w:jc w:val="both"/>
        <w:rPr>
          <w:lang w:val="en"/>
        </w:rPr>
      </w:pPr>
    </w:p>
    <w:p w14:paraId="08B7A630" w14:textId="77777777" w:rsidR="00316FFE" w:rsidRPr="00DE0259" w:rsidRDefault="00316FFE" w:rsidP="00316FFE">
      <w:pPr>
        <w:spacing w:after="0"/>
        <w:jc w:val="both"/>
        <w:rPr>
          <w:rFonts w:cs="Calibri"/>
          <w:b/>
          <w:color w:val="0070C0"/>
        </w:rPr>
      </w:pPr>
      <w:r w:rsidRPr="00DE0259">
        <w:rPr>
          <w:rFonts w:cs="Calibri"/>
          <w:b/>
          <w:color w:val="0070C0"/>
        </w:rPr>
        <w:t>3.8. Study Programme Structure</w:t>
      </w:r>
    </w:p>
    <w:p w14:paraId="086F2CFF" w14:textId="77777777" w:rsidR="00316FFE" w:rsidRPr="00DE0259" w:rsidRDefault="00316FFE" w:rsidP="00316FFE">
      <w:pPr>
        <w:spacing w:after="0"/>
        <w:jc w:val="both"/>
        <w:rPr>
          <w:rFonts w:cs="Calibri"/>
        </w:rPr>
      </w:pPr>
    </w:p>
    <w:p w14:paraId="2C1DF6E6" w14:textId="77777777" w:rsidR="00316FFE" w:rsidRPr="00DE0259" w:rsidRDefault="00316FFE" w:rsidP="00316FFE">
      <w:pPr>
        <w:pBdr>
          <w:top w:val="nil"/>
          <w:left w:val="nil"/>
          <w:bottom w:val="nil"/>
          <w:right w:val="nil"/>
          <w:between w:val="nil"/>
        </w:pBdr>
        <w:spacing w:after="0" w:line="276" w:lineRule="auto"/>
        <w:jc w:val="both"/>
        <w:rPr>
          <w:lang w:val="en"/>
        </w:rPr>
      </w:pPr>
      <w:r>
        <w:rPr>
          <w:lang w:val="en"/>
        </w:rPr>
        <w:t xml:space="preserve">      </w:t>
      </w:r>
      <w:r w:rsidRPr="00DE0259">
        <w:rPr>
          <w:lang w:val="en"/>
        </w:rPr>
        <w:t>The structure of the study program</w:t>
      </w:r>
      <w:r>
        <w:rPr>
          <w:lang w:val="en"/>
        </w:rPr>
        <w:t>me</w:t>
      </w:r>
      <w:r w:rsidRPr="00DE0259">
        <w:rPr>
          <w:lang w:val="en"/>
        </w:rPr>
        <w:t xml:space="preserve"> is reflected in the number of hours of each type of teaching and total teaching, the number of hours of practice and the number of hours of independent work of the student in the total student workload, which is 60 ECTS credits.</w:t>
      </w:r>
    </w:p>
    <w:p w14:paraId="14959B3E" w14:textId="77777777" w:rsidR="00316FFE" w:rsidRPr="00DE0259" w:rsidRDefault="00316FFE" w:rsidP="00316FFE">
      <w:pPr>
        <w:pBdr>
          <w:top w:val="nil"/>
          <w:left w:val="nil"/>
          <w:bottom w:val="nil"/>
          <w:right w:val="nil"/>
          <w:between w:val="nil"/>
        </w:pBdr>
        <w:spacing w:after="0" w:line="276" w:lineRule="auto"/>
        <w:jc w:val="both"/>
        <w:rPr>
          <w:lang w:val="en"/>
        </w:rPr>
      </w:pPr>
      <w:r w:rsidRPr="00DE0259">
        <w:rPr>
          <w:lang w:val="en"/>
        </w:rPr>
        <w:t>Since, according to the Regulations on the Procedure for Adopting New and Regular Revisions of Existing Study Program</w:t>
      </w:r>
      <w:r>
        <w:rPr>
          <w:lang w:val="en"/>
        </w:rPr>
        <w:t>me</w:t>
      </w:r>
      <w:r w:rsidRPr="00DE0259">
        <w:rPr>
          <w:lang w:val="en"/>
        </w:rPr>
        <w:t xml:space="preserve">s (ed. no. 01-993-1/22), only mandatory subjects are listed in the curriculum, while elective subjects are adopted in the executive curriculum of each academic year, the table will indicate the number of hours of each type of teaching and total teaching, the number of hours of practice and the number of hours of independent work only on </w:t>
      </w:r>
      <w:r>
        <w:rPr>
          <w:lang w:val="en"/>
        </w:rPr>
        <w:t>core courses.</w:t>
      </w:r>
    </w:p>
    <w:p w14:paraId="4A714A27" w14:textId="77777777" w:rsidR="00316FFE" w:rsidRPr="00DE0259" w:rsidRDefault="00316FFE" w:rsidP="00316FFE">
      <w:pPr>
        <w:pBdr>
          <w:top w:val="nil"/>
          <w:left w:val="nil"/>
          <w:bottom w:val="nil"/>
          <w:right w:val="nil"/>
          <w:between w:val="nil"/>
        </w:pBdr>
        <w:spacing w:after="0" w:line="276" w:lineRule="auto"/>
        <w:jc w:val="both"/>
      </w:pPr>
      <w:r w:rsidRPr="00DE0259">
        <w:rPr>
          <w:lang w:val="en"/>
        </w:rPr>
        <w:t>Structure and organization of the specialist study program</w:t>
      </w:r>
      <w:r>
        <w:rPr>
          <w:lang w:val="en"/>
        </w:rPr>
        <w:t>me</w:t>
      </w:r>
      <w:r w:rsidRPr="00DE0259">
        <w:rPr>
          <w:lang w:val="en"/>
        </w:rPr>
        <w:t>:</w:t>
      </w:r>
    </w:p>
    <w:p w14:paraId="77368F95" w14:textId="77777777" w:rsidR="00316FFE" w:rsidRPr="00DE0259" w:rsidRDefault="00316FFE" w:rsidP="00316FFE">
      <w:pPr>
        <w:pBdr>
          <w:top w:val="nil"/>
          <w:left w:val="nil"/>
          <w:bottom w:val="nil"/>
          <w:right w:val="nil"/>
          <w:between w:val="nil"/>
        </w:pBdr>
        <w:spacing w:after="0" w:line="276" w:lineRule="auto"/>
        <w:jc w:val="both"/>
      </w:pPr>
    </w:p>
    <w:p w14:paraId="032F4A08" w14:textId="77777777" w:rsidR="00316FFE" w:rsidRPr="002A46F4" w:rsidRDefault="00316FFE" w:rsidP="00316FFE">
      <w:pPr>
        <w:pStyle w:val="Odlomakpopisa"/>
        <w:numPr>
          <w:ilvl w:val="0"/>
          <w:numId w:val="1"/>
        </w:numPr>
        <w:pBdr>
          <w:top w:val="nil"/>
          <w:left w:val="nil"/>
          <w:bottom w:val="nil"/>
          <w:right w:val="nil"/>
          <w:between w:val="nil"/>
        </w:pBdr>
        <w:spacing w:after="0" w:line="276" w:lineRule="auto"/>
        <w:jc w:val="both"/>
        <w:rPr>
          <w:lang w:val="en"/>
        </w:rPr>
      </w:pPr>
      <w:r w:rsidRPr="002A46F4">
        <w:rPr>
          <w:lang w:val="en"/>
        </w:rPr>
        <w:t>1st semester: 18 ECTS from the study core courses + 12 ECTS from seminar workshops = 30 ECTS</w:t>
      </w:r>
    </w:p>
    <w:p w14:paraId="4837D4F8" w14:textId="77777777" w:rsidR="00316FFE" w:rsidRPr="002A46F4" w:rsidRDefault="00316FFE" w:rsidP="00316FFE">
      <w:pPr>
        <w:pStyle w:val="Odlomakpopisa"/>
        <w:numPr>
          <w:ilvl w:val="0"/>
          <w:numId w:val="1"/>
        </w:numPr>
        <w:pBdr>
          <w:top w:val="nil"/>
          <w:left w:val="nil"/>
          <w:bottom w:val="nil"/>
          <w:right w:val="nil"/>
          <w:between w:val="nil"/>
        </w:pBdr>
        <w:spacing w:after="0" w:line="276" w:lineRule="auto"/>
        <w:jc w:val="both"/>
      </w:pPr>
      <w:r w:rsidRPr="002A46F4">
        <w:rPr>
          <w:lang w:val="en"/>
        </w:rPr>
        <w:t>2nd semester: 14 ECTS from the study core courses + 6 ECTS from seminar workshops + 10 ECTS from writing and defending a specialist thesis = 30 ECTS</w:t>
      </w:r>
    </w:p>
    <w:p w14:paraId="20F2138D" w14:textId="77777777" w:rsidR="00316FFE" w:rsidRDefault="00316FFE" w:rsidP="00316FFE">
      <w:pPr>
        <w:pBdr>
          <w:top w:val="nil"/>
          <w:left w:val="nil"/>
          <w:bottom w:val="nil"/>
          <w:right w:val="nil"/>
          <w:between w:val="nil"/>
        </w:pBdr>
        <w:spacing w:after="0" w:line="276" w:lineRule="auto"/>
        <w:jc w:val="both"/>
      </w:pPr>
    </w:p>
    <w:p w14:paraId="01E4D075" w14:textId="77777777" w:rsidR="00316FFE" w:rsidRDefault="00316FFE" w:rsidP="00316FFE">
      <w:pPr>
        <w:pBdr>
          <w:top w:val="nil"/>
          <w:left w:val="nil"/>
          <w:bottom w:val="nil"/>
          <w:right w:val="nil"/>
          <w:between w:val="nil"/>
        </w:pBdr>
        <w:spacing w:after="0" w:line="276" w:lineRule="auto"/>
        <w:jc w:val="both"/>
        <w:rPr>
          <w:lang w:val="en"/>
        </w:rPr>
      </w:pPr>
      <w:r w:rsidRPr="002A46F4">
        <w:rPr>
          <w:lang w:val="en"/>
        </w:rPr>
        <w:t>The purpose of seminar workshops at the study program</w:t>
      </w:r>
      <w:r>
        <w:rPr>
          <w:lang w:val="en"/>
        </w:rPr>
        <w:t>me</w:t>
      </w:r>
      <w:r w:rsidRPr="002A46F4">
        <w:rPr>
          <w:lang w:val="en"/>
        </w:rPr>
        <w:t xml:space="preserve"> level is to elaborate in more detail the learning outcomes already acquired in </w:t>
      </w:r>
      <w:r>
        <w:rPr>
          <w:lang w:val="en"/>
        </w:rPr>
        <w:t>core</w:t>
      </w:r>
      <w:r w:rsidRPr="002A46F4">
        <w:rPr>
          <w:lang w:val="en"/>
        </w:rPr>
        <w:t xml:space="preserve"> courses, in accordance with the student's preferences, while the purpose of university elective courses is to acquire competencies that are not provided for in the study program</w:t>
      </w:r>
      <w:r>
        <w:rPr>
          <w:lang w:val="en"/>
        </w:rPr>
        <w:t>me</w:t>
      </w:r>
      <w:r w:rsidRPr="002A46F4">
        <w:rPr>
          <w:lang w:val="en"/>
        </w:rPr>
        <w:t>, and which the student assesses can make him</w:t>
      </w:r>
      <w:r>
        <w:rPr>
          <w:lang w:val="en"/>
        </w:rPr>
        <w:t>/her</w:t>
      </w:r>
      <w:r w:rsidRPr="002A46F4">
        <w:rPr>
          <w:lang w:val="en"/>
        </w:rPr>
        <w:t xml:space="preserve"> more competitive on the labor market and contribute to building his</w:t>
      </w:r>
      <w:r>
        <w:rPr>
          <w:lang w:val="en"/>
        </w:rPr>
        <w:t>/her</w:t>
      </w:r>
      <w:r w:rsidRPr="002A46F4">
        <w:rPr>
          <w:lang w:val="en"/>
        </w:rPr>
        <w:t xml:space="preserve"> own personality through education.</w:t>
      </w:r>
    </w:p>
    <w:p w14:paraId="421DCFE0" w14:textId="77777777" w:rsidR="00316FFE" w:rsidRDefault="00316FFE" w:rsidP="00316FFE">
      <w:pPr>
        <w:pBdr>
          <w:top w:val="nil"/>
          <w:left w:val="nil"/>
          <w:bottom w:val="nil"/>
          <w:right w:val="nil"/>
          <w:between w:val="nil"/>
        </w:pBdr>
        <w:spacing w:after="0" w:line="276" w:lineRule="auto"/>
        <w:jc w:val="both"/>
        <w:rPr>
          <w:lang w:val="en"/>
        </w:rPr>
      </w:pPr>
    </w:p>
    <w:p w14:paraId="0CBCA723" w14:textId="77777777" w:rsidR="00316FFE" w:rsidRDefault="00316FFE" w:rsidP="00316FFE">
      <w:pPr>
        <w:pBdr>
          <w:top w:val="nil"/>
          <w:left w:val="nil"/>
          <w:bottom w:val="nil"/>
          <w:right w:val="nil"/>
          <w:between w:val="nil"/>
        </w:pBdr>
        <w:spacing w:after="0" w:line="276" w:lineRule="auto"/>
        <w:jc w:val="both"/>
      </w:pPr>
    </w:p>
    <w:p w14:paraId="3C649D44" w14:textId="77777777" w:rsidR="00316FFE" w:rsidRDefault="00316FFE" w:rsidP="00316FFE">
      <w:pPr>
        <w:pBdr>
          <w:top w:val="nil"/>
          <w:left w:val="nil"/>
          <w:bottom w:val="nil"/>
          <w:right w:val="nil"/>
          <w:between w:val="nil"/>
        </w:pBdr>
        <w:spacing w:after="0" w:line="276" w:lineRule="auto"/>
        <w:jc w:val="both"/>
      </w:pPr>
    </w:p>
    <w:p w14:paraId="7AF21257" w14:textId="77777777" w:rsidR="00316FFE" w:rsidRDefault="00316FFE" w:rsidP="00316FFE">
      <w:pPr>
        <w:pBdr>
          <w:top w:val="nil"/>
          <w:left w:val="nil"/>
          <w:bottom w:val="nil"/>
          <w:right w:val="nil"/>
          <w:between w:val="nil"/>
        </w:pBdr>
        <w:spacing w:after="0" w:line="276" w:lineRule="auto"/>
        <w:jc w:val="both"/>
      </w:pPr>
    </w:p>
    <w:p w14:paraId="33B68F3D" w14:textId="77777777" w:rsidR="00316FFE" w:rsidRDefault="00316FFE" w:rsidP="00316FFE">
      <w:pPr>
        <w:pBdr>
          <w:top w:val="nil"/>
          <w:left w:val="nil"/>
          <w:bottom w:val="nil"/>
          <w:right w:val="nil"/>
          <w:between w:val="nil"/>
        </w:pBdr>
        <w:spacing w:after="0" w:line="276" w:lineRule="auto"/>
        <w:jc w:val="both"/>
      </w:pPr>
    </w:p>
    <w:p w14:paraId="7DA1E5E8" w14:textId="77777777" w:rsidR="00316FFE" w:rsidRDefault="00316FFE" w:rsidP="00316FFE">
      <w:pPr>
        <w:pBdr>
          <w:top w:val="nil"/>
          <w:left w:val="nil"/>
          <w:bottom w:val="nil"/>
          <w:right w:val="nil"/>
          <w:between w:val="nil"/>
        </w:pBdr>
        <w:spacing w:after="0" w:line="276" w:lineRule="auto"/>
        <w:jc w:val="both"/>
      </w:pPr>
    </w:p>
    <w:p w14:paraId="46FDF1D0" w14:textId="77777777" w:rsidR="00316FFE" w:rsidRDefault="00316FFE" w:rsidP="00316FFE">
      <w:pPr>
        <w:pBdr>
          <w:top w:val="nil"/>
          <w:left w:val="nil"/>
          <w:bottom w:val="nil"/>
          <w:right w:val="nil"/>
          <w:between w:val="nil"/>
        </w:pBdr>
        <w:spacing w:after="0" w:line="276" w:lineRule="auto"/>
        <w:jc w:val="both"/>
      </w:pPr>
    </w:p>
    <w:p w14:paraId="17328E35" w14:textId="77777777" w:rsidR="00316FFE" w:rsidRDefault="00316FFE" w:rsidP="00316FFE">
      <w:pPr>
        <w:pBdr>
          <w:top w:val="nil"/>
          <w:left w:val="nil"/>
          <w:bottom w:val="nil"/>
          <w:right w:val="nil"/>
          <w:between w:val="nil"/>
        </w:pBdr>
        <w:spacing w:after="0" w:line="276" w:lineRule="auto"/>
        <w:jc w:val="both"/>
      </w:pPr>
    </w:p>
    <w:p w14:paraId="09865256" w14:textId="77777777" w:rsidR="00316FFE" w:rsidRDefault="00316FFE" w:rsidP="00316FFE">
      <w:pPr>
        <w:pBdr>
          <w:top w:val="nil"/>
          <w:left w:val="nil"/>
          <w:bottom w:val="nil"/>
          <w:right w:val="nil"/>
          <w:between w:val="nil"/>
        </w:pBdr>
        <w:spacing w:after="0" w:line="276" w:lineRule="auto"/>
        <w:jc w:val="both"/>
      </w:pPr>
    </w:p>
    <w:p w14:paraId="011160DF" w14:textId="77777777" w:rsidR="00316FFE" w:rsidRDefault="00316FFE" w:rsidP="00316FFE">
      <w:pPr>
        <w:pBdr>
          <w:top w:val="nil"/>
          <w:left w:val="nil"/>
          <w:bottom w:val="nil"/>
          <w:right w:val="nil"/>
          <w:between w:val="nil"/>
        </w:pBdr>
        <w:spacing w:after="0" w:line="276" w:lineRule="auto"/>
        <w:jc w:val="both"/>
      </w:pPr>
    </w:p>
    <w:p w14:paraId="12BE0443" w14:textId="77777777" w:rsidR="00316FFE" w:rsidRDefault="00316FFE" w:rsidP="00316FFE">
      <w:pPr>
        <w:pBdr>
          <w:top w:val="nil"/>
          <w:left w:val="nil"/>
          <w:bottom w:val="nil"/>
          <w:right w:val="nil"/>
          <w:between w:val="nil"/>
        </w:pBdr>
        <w:spacing w:after="0" w:line="276" w:lineRule="auto"/>
        <w:jc w:val="both"/>
      </w:pPr>
    </w:p>
    <w:p w14:paraId="1EB62921" w14:textId="77777777" w:rsidR="00316FFE" w:rsidRDefault="00316FFE" w:rsidP="00316FFE">
      <w:pPr>
        <w:pBdr>
          <w:top w:val="nil"/>
          <w:left w:val="nil"/>
          <w:bottom w:val="nil"/>
          <w:right w:val="nil"/>
          <w:between w:val="nil"/>
        </w:pBdr>
        <w:spacing w:after="0" w:line="276" w:lineRule="auto"/>
        <w:jc w:val="both"/>
      </w:pPr>
    </w:p>
    <w:p w14:paraId="4D548B1A" w14:textId="77777777" w:rsidR="00316FFE" w:rsidRDefault="00316FFE" w:rsidP="00316FFE">
      <w:pPr>
        <w:pBdr>
          <w:top w:val="nil"/>
          <w:left w:val="nil"/>
          <w:bottom w:val="nil"/>
          <w:right w:val="nil"/>
          <w:between w:val="nil"/>
        </w:pBdr>
        <w:spacing w:after="0" w:line="276" w:lineRule="auto"/>
        <w:jc w:val="both"/>
      </w:pPr>
    </w:p>
    <w:p w14:paraId="3F6937CE" w14:textId="77777777" w:rsidR="00316FFE" w:rsidRDefault="00316FFE" w:rsidP="00316FFE">
      <w:pPr>
        <w:pBdr>
          <w:top w:val="nil"/>
          <w:left w:val="nil"/>
          <w:bottom w:val="nil"/>
          <w:right w:val="nil"/>
          <w:between w:val="nil"/>
        </w:pBdr>
        <w:spacing w:after="0" w:line="276" w:lineRule="auto"/>
        <w:jc w:val="both"/>
      </w:pPr>
    </w:p>
    <w:p w14:paraId="428EA36A" w14:textId="77777777" w:rsidR="00316FFE" w:rsidRDefault="00316FFE" w:rsidP="00316FFE">
      <w:pPr>
        <w:pBdr>
          <w:top w:val="nil"/>
          <w:left w:val="nil"/>
          <w:bottom w:val="nil"/>
          <w:right w:val="nil"/>
          <w:between w:val="nil"/>
        </w:pBdr>
        <w:spacing w:after="0" w:line="276" w:lineRule="auto"/>
        <w:jc w:val="both"/>
      </w:pPr>
    </w:p>
    <w:p w14:paraId="75200195" w14:textId="77777777" w:rsidR="00316FFE" w:rsidRDefault="00316FFE" w:rsidP="00316FFE">
      <w:pPr>
        <w:pBdr>
          <w:top w:val="nil"/>
          <w:left w:val="nil"/>
          <w:bottom w:val="nil"/>
          <w:right w:val="nil"/>
          <w:between w:val="nil"/>
        </w:pBdr>
        <w:spacing w:after="0" w:line="276" w:lineRule="auto"/>
        <w:jc w:val="both"/>
      </w:pPr>
    </w:p>
    <w:p w14:paraId="67E9966E" w14:textId="77777777" w:rsidR="00316FFE" w:rsidRDefault="00316FFE" w:rsidP="00316FFE">
      <w:pPr>
        <w:pBdr>
          <w:top w:val="nil"/>
          <w:left w:val="nil"/>
          <w:bottom w:val="nil"/>
          <w:right w:val="nil"/>
          <w:between w:val="nil"/>
        </w:pBdr>
        <w:spacing w:after="0" w:line="276" w:lineRule="auto"/>
        <w:jc w:val="both"/>
      </w:pPr>
    </w:p>
    <w:p w14:paraId="073CE9FC" w14:textId="77777777" w:rsidR="00316FFE" w:rsidRPr="003A1B61" w:rsidRDefault="00316FFE" w:rsidP="00316FFE">
      <w:pPr>
        <w:spacing w:after="0"/>
        <w:jc w:val="both"/>
        <w:rPr>
          <w:rFonts w:cs="Calibri"/>
          <w:b/>
        </w:rPr>
      </w:pPr>
      <w:r w:rsidRPr="003A1B61">
        <w:rPr>
          <w:rFonts w:cs="Calibri"/>
          <w:b/>
          <w:lang w:val="en"/>
        </w:rPr>
        <w:t>Structure of the study program</w:t>
      </w:r>
      <w:r>
        <w:rPr>
          <w:rFonts w:cs="Calibri"/>
          <w:b/>
          <w:lang w:val="en"/>
        </w:rPr>
        <w:t>me</w:t>
      </w:r>
      <w:r w:rsidRPr="003A1B61">
        <w:rPr>
          <w:rFonts w:cs="Calibri"/>
          <w:b/>
          <w:lang w:val="en"/>
        </w:rPr>
        <w:t xml:space="preserve"> with the shares of individual types of teaching, practice and independent work</w:t>
      </w:r>
    </w:p>
    <w:p w14:paraId="46E90ADD" w14:textId="77777777" w:rsidR="00316FFE" w:rsidRPr="003A1B61" w:rsidRDefault="00316FFE" w:rsidP="00316FFE">
      <w:pPr>
        <w:spacing w:after="0"/>
        <w:jc w:val="both"/>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413"/>
        <w:gridCol w:w="439"/>
        <w:gridCol w:w="330"/>
        <w:gridCol w:w="439"/>
        <w:gridCol w:w="830"/>
        <w:gridCol w:w="1110"/>
        <w:gridCol w:w="1363"/>
        <w:gridCol w:w="1088"/>
        <w:gridCol w:w="648"/>
      </w:tblGrid>
      <w:tr w:rsidR="00316FFE" w:rsidRPr="003A1B61" w14:paraId="7E09429F" w14:textId="77777777" w:rsidTr="0009020F">
        <w:tc>
          <w:tcPr>
            <w:tcW w:w="5000" w:type="pct"/>
            <w:gridSpan w:val="10"/>
            <w:shd w:val="clear" w:color="auto" w:fill="BFBFBF"/>
          </w:tcPr>
          <w:p w14:paraId="7552A177" w14:textId="77777777" w:rsidR="00316FFE" w:rsidRPr="003A1B61" w:rsidRDefault="00316FFE" w:rsidP="0009020F">
            <w:pPr>
              <w:spacing w:after="0" w:line="240" w:lineRule="auto"/>
              <w:jc w:val="center"/>
              <w:rPr>
                <w:rFonts w:cs="Calibri"/>
              </w:rPr>
            </w:pPr>
            <w:r w:rsidRPr="003A1B61">
              <w:rPr>
                <w:rFonts w:cs="Calibri"/>
              </w:rPr>
              <w:t>Study year:1</w:t>
            </w:r>
          </w:p>
        </w:tc>
      </w:tr>
      <w:tr w:rsidR="00316FFE" w:rsidRPr="003A1B61" w14:paraId="74C9F22B" w14:textId="77777777" w:rsidTr="0009020F">
        <w:tc>
          <w:tcPr>
            <w:tcW w:w="5000" w:type="pct"/>
            <w:gridSpan w:val="10"/>
            <w:shd w:val="clear" w:color="auto" w:fill="BFBFBF"/>
          </w:tcPr>
          <w:p w14:paraId="444DB949" w14:textId="77777777" w:rsidR="00316FFE" w:rsidRPr="003A1B61" w:rsidRDefault="00316FFE" w:rsidP="0009020F">
            <w:pPr>
              <w:spacing w:after="0" w:line="240" w:lineRule="auto"/>
              <w:jc w:val="center"/>
              <w:rPr>
                <w:rFonts w:cs="Calibri"/>
              </w:rPr>
            </w:pPr>
            <w:r w:rsidRPr="003A1B61">
              <w:rPr>
                <w:rFonts w:cs="Calibri"/>
              </w:rPr>
              <w:t>Winter semester</w:t>
            </w:r>
          </w:p>
        </w:tc>
      </w:tr>
      <w:tr w:rsidR="00316FFE" w:rsidRPr="003A1B61" w14:paraId="1FEE0D4A" w14:textId="77777777" w:rsidTr="0009020F">
        <w:trPr>
          <w:trHeight w:val="270"/>
        </w:trPr>
        <w:tc>
          <w:tcPr>
            <w:tcW w:w="719" w:type="pct"/>
            <w:vMerge w:val="restart"/>
            <w:shd w:val="clear" w:color="auto" w:fill="D9D9D9"/>
          </w:tcPr>
          <w:p w14:paraId="025C54DC" w14:textId="77777777" w:rsidR="00316FFE" w:rsidRPr="003A1B61" w:rsidRDefault="00316FFE" w:rsidP="0009020F">
            <w:pPr>
              <w:spacing w:after="0" w:line="240" w:lineRule="auto"/>
              <w:jc w:val="center"/>
              <w:rPr>
                <w:rFonts w:cs="Calibri"/>
              </w:rPr>
            </w:pPr>
            <w:r w:rsidRPr="003A1B61">
              <w:rPr>
                <w:rFonts w:cs="Calibri"/>
              </w:rPr>
              <w:t>Course code</w:t>
            </w:r>
          </w:p>
        </w:tc>
        <w:tc>
          <w:tcPr>
            <w:tcW w:w="814" w:type="pct"/>
            <w:vMerge w:val="restart"/>
            <w:shd w:val="clear" w:color="auto" w:fill="D9D9D9"/>
          </w:tcPr>
          <w:p w14:paraId="2B302B81" w14:textId="77777777" w:rsidR="00316FFE" w:rsidRPr="003A1B61" w:rsidRDefault="00316FFE" w:rsidP="0009020F">
            <w:pPr>
              <w:spacing w:after="0" w:line="240" w:lineRule="auto"/>
              <w:jc w:val="center"/>
              <w:rPr>
                <w:rFonts w:cs="Calibri"/>
              </w:rPr>
            </w:pPr>
            <w:r w:rsidRPr="003A1B61">
              <w:rPr>
                <w:rFonts w:cs="Calibri"/>
              </w:rPr>
              <w:t>Course title</w:t>
            </w:r>
          </w:p>
        </w:tc>
        <w:tc>
          <w:tcPr>
            <w:tcW w:w="676" w:type="pct"/>
            <w:gridSpan w:val="3"/>
            <w:shd w:val="clear" w:color="auto" w:fill="D9D9D9"/>
          </w:tcPr>
          <w:p w14:paraId="7201B473" w14:textId="77777777" w:rsidR="00316FFE" w:rsidRPr="003A1B61" w:rsidRDefault="00316FFE" w:rsidP="0009020F">
            <w:pPr>
              <w:spacing w:after="0" w:line="240" w:lineRule="auto"/>
              <w:jc w:val="center"/>
              <w:rPr>
                <w:rFonts w:cs="Calibri"/>
              </w:rPr>
            </w:pPr>
            <w:r w:rsidRPr="003A1B61">
              <w:rPr>
                <w:rFonts w:cs="Calibri"/>
              </w:rPr>
              <w:t>Teaching hours</w:t>
            </w:r>
          </w:p>
        </w:tc>
        <w:tc>
          <w:tcPr>
            <w:tcW w:w="460" w:type="pct"/>
            <w:vMerge w:val="restart"/>
            <w:shd w:val="clear" w:color="auto" w:fill="D9D9D9"/>
          </w:tcPr>
          <w:p w14:paraId="4674A6A6" w14:textId="77777777" w:rsidR="00316FFE" w:rsidRPr="003A1B61" w:rsidRDefault="00316FFE" w:rsidP="0009020F">
            <w:pPr>
              <w:spacing w:after="0" w:line="240" w:lineRule="auto"/>
              <w:jc w:val="center"/>
              <w:rPr>
                <w:rFonts w:cs="Calibri"/>
              </w:rPr>
            </w:pPr>
            <w:r w:rsidRPr="003A1B61">
              <w:rPr>
                <w:rFonts w:cs="Calibri"/>
              </w:rPr>
              <w:t>I. Total classes</w:t>
            </w:r>
          </w:p>
        </w:tc>
        <w:tc>
          <w:tcPr>
            <w:tcW w:w="615" w:type="pct"/>
            <w:vMerge w:val="restart"/>
            <w:shd w:val="clear" w:color="auto" w:fill="D9D9D9"/>
          </w:tcPr>
          <w:p w14:paraId="042A0659" w14:textId="77777777" w:rsidR="00316FFE" w:rsidRPr="003A1B61" w:rsidRDefault="00316FFE" w:rsidP="0009020F">
            <w:pPr>
              <w:spacing w:after="0" w:line="240" w:lineRule="auto"/>
              <w:jc w:val="center"/>
              <w:rPr>
                <w:rFonts w:cs="Calibri"/>
              </w:rPr>
            </w:pPr>
            <w:r w:rsidRPr="003A1B61">
              <w:rPr>
                <w:rFonts w:cs="Calibri"/>
              </w:rPr>
              <w:t xml:space="preserve">II. </w:t>
            </w:r>
          </w:p>
          <w:p w14:paraId="5B424837" w14:textId="77777777" w:rsidR="00316FFE" w:rsidRPr="003A1B61" w:rsidRDefault="00316FFE" w:rsidP="0009020F">
            <w:pPr>
              <w:spacing w:after="0" w:line="240" w:lineRule="auto"/>
              <w:jc w:val="center"/>
              <w:rPr>
                <w:rFonts w:cs="Calibri"/>
              </w:rPr>
            </w:pPr>
            <w:r w:rsidRPr="003A1B61">
              <w:rPr>
                <w:rFonts w:cs="Calibri"/>
              </w:rPr>
              <w:t>Practicum</w:t>
            </w:r>
          </w:p>
        </w:tc>
        <w:tc>
          <w:tcPr>
            <w:tcW w:w="755" w:type="pct"/>
            <w:vMerge w:val="restart"/>
            <w:shd w:val="clear" w:color="auto" w:fill="D9D9D9"/>
          </w:tcPr>
          <w:p w14:paraId="18D9558D" w14:textId="77777777" w:rsidR="00316FFE" w:rsidRPr="003A1B61" w:rsidRDefault="00316FFE" w:rsidP="0009020F">
            <w:pPr>
              <w:spacing w:after="0" w:line="240" w:lineRule="auto"/>
              <w:jc w:val="center"/>
              <w:rPr>
                <w:rFonts w:cs="Calibri"/>
              </w:rPr>
            </w:pPr>
            <w:r w:rsidRPr="003A1B61">
              <w:rPr>
                <w:rFonts w:cs="Calibri"/>
              </w:rPr>
              <w:t>III.</w:t>
            </w:r>
          </w:p>
          <w:p w14:paraId="64B3C774" w14:textId="77777777" w:rsidR="00316FFE" w:rsidRPr="003A1B61" w:rsidRDefault="00316FFE" w:rsidP="0009020F">
            <w:pPr>
              <w:spacing w:after="0" w:line="240" w:lineRule="auto"/>
              <w:jc w:val="center"/>
              <w:rPr>
                <w:rFonts w:cs="Calibri"/>
              </w:rPr>
            </w:pPr>
            <w:r w:rsidRPr="003A1B61">
              <w:rPr>
                <w:rFonts w:cs="Calibri"/>
              </w:rPr>
              <w:t>Independent Work</w:t>
            </w:r>
          </w:p>
        </w:tc>
        <w:tc>
          <w:tcPr>
            <w:tcW w:w="603" w:type="pct"/>
            <w:vMerge w:val="restart"/>
            <w:shd w:val="clear" w:color="auto" w:fill="D9D9D9"/>
          </w:tcPr>
          <w:p w14:paraId="5FF7A70C" w14:textId="77777777" w:rsidR="00316FFE" w:rsidRPr="003A1B61" w:rsidRDefault="00316FFE" w:rsidP="0009020F">
            <w:pPr>
              <w:spacing w:after="0" w:line="240" w:lineRule="auto"/>
              <w:jc w:val="center"/>
              <w:rPr>
                <w:rFonts w:cs="Calibri"/>
              </w:rPr>
            </w:pPr>
            <w:r w:rsidRPr="003A1B61">
              <w:rPr>
                <w:rFonts w:cs="Calibri"/>
              </w:rPr>
              <w:t>Total Workload (I.+II.+III.)</w:t>
            </w:r>
          </w:p>
        </w:tc>
        <w:tc>
          <w:tcPr>
            <w:tcW w:w="359" w:type="pct"/>
            <w:vMerge w:val="restart"/>
            <w:shd w:val="clear" w:color="auto" w:fill="D9D9D9"/>
          </w:tcPr>
          <w:p w14:paraId="3AD06581" w14:textId="77777777" w:rsidR="00316FFE" w:rsidRPr="003A1B61" w:rsidRDefault="00316FFE" w:rsidP="0009020F">
            <w:pPr>
              <w:spacing w:after="0" w:line="240" w:lineRule="auto"/>
              <w:jc w:val="center"/>
              <w:rPr>
                <w:rFonts w:cs="Calibri"/>
              </w:rPr>
            </w:pPr>
          </w:p>
          <w:p w14:paraId="67D2E026" w14:textId="77777777" w:rsidR="00316FFE" w:rsidRPr="003A1B61" w:rsidRDefault="00316FFE" w:rsidP="0009020F">
            <w:pPr>
              <w:spacing w:after="0" w:line="240" w:lineRule="auto"/>
              <w:jc w:val="center"/>
              <w:rPr>
                <w:rFonts w:cs="Calibri"/>
              </w:rPr>
            </w:pPr>
            <w:r w:rsidRPr="003A1B61">
              <w:rPr>
                <w:rFonts w:cs="Calibri"/>
              </w:rPr>
              <w:t>ECTS</w:t>
            </w:r>
          </w:p>
        </w:tc>
      </w:tr>
      <w:tr w:rsidR="00316FFE" w:rsidRPr="003A1B61" w14:paraId="4F1B09D0" w14:textId="77777777" w:rsidTr="0009020F">
        <w:trPr>
          <w:trHeight w:val="547"/>
        </w:trPr>
        <w:tc>
          <w:tcPr>
            <w:tcW w:w="719" w:type="pct"/>
            <w:vMerge/>
            <w:shd w:val="clear" w:color="auto" w:fill="D9D9D9"/>
          </w:tcPr>
          <w:p w14:paraId="0A80908D" w14:textId="77777777" w:rsidR="00316FFE" w:rsidRPr="003A1B61" w:rsidRDefault="00316FFE" w:rsidP="0009020F">
            <w:pPr>
              <w:spacing w:after="0" w:line="240" w:lineRule="auto"/>
              <w:jc w:val="center"/>
              <w:rPr>
                <w:rFonts w:cs="Calibri"/>
              </w:rPr>
            </w:pPr>
          </w:p>
        </w:tc>
        <w:tc>
          <w:tcPr>
            <w:tcW w:w="814" w:type="pct"/>
            <w:vMerge/>
            <w:shd w:val="clear" w:color="auto" w:fill="D9D9D9"/>
          </w:tcPr>
          <w:p w14:paraId="01361B56" w14:textId="77777777" w:rsidR="00316FFE" w:rsidRPr="003A1B61" w:rsidRDefault="00316FFE" w:rsidP="0009020F">
            <w:pPr>
              <w:spacing w:after="0" w:line="240" w:lineRule="auto"/>
              <w:jc w:val="center"/>
              <w:rPr>
                <w:rFonts w:cs="Calibri"/>
              </w:rPr>
            </w:pPr>
          </w:p>
        </w:tc>
        <w:tc>
          <w:tcPr>
            <w:tcW w:w="247" w:type="pct"/>
            <w:shd w:val="clear" w:color="auto" w:fill="D9D9D9"/>
          </w:tcPr>
          <w:p w14:paraId="13C368DE" w14:textId="77777777" w:rsidR="00316FFE" w:rsidRPr="003A1B61" w:rsidRDefault="00316FFE" w:rsidP="0009020F">
            <w:pPr>
              <w:spacing w:after="0" w:line="240" w:lineRule="auto"/>
              <w:jc w:val="center"/>
              <w:rPr>
                <w:rFonts w:cs="Calibri"/>
              </w:rPr>
            </w:pPr>
            <w:r w:rsidRPr="003A1B61">
              <w:rPr>
                <w:rFonts w:cs="Calibri"/>
              </w:rPr>
              <w:t>C</w:t>
            </w:r>
          </w:p>
        </w:tc>
        <w:tc>
          <w:tcPr>
            <w:tcW w:w="186" w:type="pct"/>
            <w:shd w:val="clear" w:color="auto" w:fill="D9D9D9"/>
          </w:tcPr>
          <w:p w14:paraId="4A9AD016" w14:textId="77777777" w:rsidR="00316FFE" w:rsidRPr="003A1B61" w:rsidRDefault="00316FFE" w:rsidP="0009020F">
            <w:pPr>
              <w:spacing w:after="0" w:line="240" w:lineRule="auto"/>
              <w:jc w:val="center"/>
              <w:rPr>
                <w:rFonts w:cs="Calibri"/>
              </w:rPr>
            </w:pPr>
            <w:r w:rsidRPr="003A1B61">
              <w:rPr>
                <w:rFonts w:cs="Calibri"/>
              </w:rPr>
              <w:t>P</w:t>
            </w:r>
          </w:p>
        </w:tc>
        <w:tc>
          <w:tcPr>
            <w:tcW w:w="243" w:type="pct"/>
            <w:shd w:val="clear" w:color="auto" w:fill="D9D9D9"/>
          </w:tcPr>
          <w:p w14:paraId="302DAD41" w14:textId="77777777" w:rsidR="00316FFE" w:rsidRPr="003A1B61" w:rsidRDefault="00316FFE" w:rsidP="0009020F">
            <w:pPr>
              <w:spacing w:after="0" w:line="240" w:lineRule="auto"/>
              <w:jc w:val="center"/>
              <w:rPr>
                <w:rFonts w:cs="Calibri"/>
              </w:rPr>
            </w:pPr>
            <w:r w:rsidRPr="003A1B61">
              <w:rPr>
                <w:rFonts w:cs="Calibri"/>
              </w:rPr>
              <w:t>S</w:t>
            </w:r>
          </w:p>
        </w:tc>
        <w:tc>
          <w:tcPr>
            <w:tcW w:w="460" w:type="pct"/>
            <w:vMerge/>
            <w:shd w:val="clear" w:color="auto" w:fill="D9D9D9"/>
          </w:tcPr>
          <w:p w14:paraId="635C5CE5" w14:textId="77777777" w:rsidR="00316FFE" w:rsidRPr="003A1B61" w:rsidRDefault="00316FFE" w:rsidP="0009020F">
            <w:pPr>
              <w:spacing w:after="0" w:line="240" w:lineRule="auto"/>
              <w:jc w:val="center"/>
              <w:rPr>
                <w:rFonts w:cs="Calibri"/>
              </w:rPr>
            </w:pPr>
          </w:p>
        </w:tc>
        <w:tc>
          <w:tcPr>
            <w:tcW w:w="615" w:type="pct"/>
            <w:vMerge/>
            <w:shd w:val="clear" w:color="auto" w:fill="D9D9D9"/>
          </w:tcPr>
          <w:p w14:paraId="6964A590" w14:textId="77777777" w:rsidR="00316FFE" w:rsidRPr="003A1B61" w:rsidRDefault="00316FFE" w:rsidP="0009020F">
            <w:pPr>
              <w:spacing w:after="0" w:line="240" w:lineRule="auto"/>
              <w:jc w:val="center"/>
              <w:rPr>
                <w:rFonts w:cs="Calibri"/>
              </w:rPr>
            </w:pPr>
          </w:p>
        </w:tc>
        <w:tc>
          <w:tcPr>
            <w:tcW w:w="755" w:type="pct"/>
            <w:vMerge/>
            <w:shd w:val="clear" w:color="auto" w:fill="D9D9D9"/>
          </w:tcPr>
          <w:p w14:paraId="5530867D" w14:textId="77777777" w:rsidR="00316FFE" w:rsidRPr="003A1B61" w:rsidRDefault="00316FFE" w:rsidP="0009020F">
            <w:pPr>
              <w:spacing w:after="0" w:line="240" w:lineRule="auto"/>
              <w:jc w:val="center"/>
              <w:rPr>
                <w:rFonts w:cs="Calibri"/>
              </w:rPr>
            </w:pPr>
          </w:p>
        </w:tc>
        <w:tc>
          <w:tcPr>
            <w:tcW w:w="603" w:type="pct"/>
            <w:vMerge/>
            <w:shd w:val="clear" w:color="auto" w:fill="D9D9D9"/>
          </w:tcPr>
          <w:p w14:paraId="41A448F2" w14:textId="77777777" w:rsidR="00316FFE" w:rsidRPr="003A1B61" w:rsidRDefault="00316FFE" w:rsidP="0009020F">
            <w:pPr>
              <w:spacing w:after="0" w:line="240" w:lineRule="auto"/>
              <w:jc w:val="center"/>
              <w:rPr>
                <w:rFonts w:cs="Calibri"/>
              </w:rPr>
            </w:pPr>
          </w:p>
        </w:tc>
        <w:tc>
          <w:tcPr>
            <w:tcW w:w="359" w:type="pct"/>
            <w:vMerge/>
            <w:shd w:val="clear" w:color="auto" w:fill="D9D9D9"/>
          </w:tcPr>
          <w:p w14:paraId="568F3618" w14:textId="77777777" w:rsidR="00316FFE" w:rsidRPr="003A1B61" w:rsidRDefault="00316FFE" w:rsidP="0009020F">
            <w:pPr>
              <w:spacing w:after="0" w:line="240" w:lineRule="auto"/>
              <w:jc w:val="center"/>
              <w:rPr>
                <w:rFonts w:cs="Calibri"/>
              </w:rPr>
            </w:pPr>
          </w:p>
        </w:tc>
      </w:tr>
      <w:tr w:rsidR="00316FFE" w:rsidRPr="003A1B61" w14:paraId="172FD1D4" w14:textId="77777777" w:rsidTr="0009020F">
        <w:trPr>
          <w:trHeight w:val="135"/>
        </w:trPr>
        <w:tc>
          <w:tcPr>
            <w:tcW w:w="719" w:type="pct"/>
            <w:shd w:val="clear" w:color="auto" w:fill="auto"/>
          </w:tcPr>
          <w:p w14:paraId="5B545B42" w14:textId="77777777" w:rsidR="00316FFE" w:rsidRPr="00DF1410" w:rsidRDefault="00316FFE" w:rsidP="0009020F">
            <w:pPr>
              <w:spacing w:after="0" w:line="240" w:lineRule="auto"/>
              <w:jc w:val="center"/>
              <w:rPr>
                <w:rFonts w:cstheme="minorHAnsi"/>
              </w:rPr>
            </w:pPr>
            <w:r w:rsidRPr="00DF1410">
              <w:rPr>
                <w:rFonts w:cstheme="minorHAnsi"/>
              </w:rPr>
              <w:t>FF</w:t>
            </w:r>
            <w:r>
              <w:rPr>
                <w:rFonts w:cstheme="minorHAnsi"/>
              </w:rPr>
              <w:t>UEPSM</w:t>
            </w:r>
            <w:r w:rsidRPr="00DF1410">
              <w:rPr>
                <w:rFonts w:cstheme="minorHAnsi"/>
              </w:rPr>
              <w:t>101</w:t>
            </w:r>
          </w:p>
        </w:tc>
        <w:tc>
          <w:tcPr>
            <w:tcW w:w="814" w:type="pct"/>
            <w:shd w:val="clear" w:color="auto" w:fill="auto"/>
          </w:tcPr>
          <w:p w14:paraId="4E3DE5FE" w14:textId="77777777" w:rsidR="00316FFE" w:rsidRPr="003A1B61" w:rsidRDefault="00316FFE" w:rsidP="0009020F">
            <w:pPr>
              <w:spacing w:after="0" w:line="240" w:lineRule="auto"/>
              <w:jc w:val="center"/>
              <w:rPr>
                <w:rFonts w:cstheme="minorHAnsi"/>
              </w:rPr>
            </w:pPr>
            <w:r>
              <w:rPr>
                <w:rFonts w:cstheme="minorHAnsi"/>
                <w:lang w:val="en"/>
              </w:rPr>
              <w:t>Introduction to</w:t>
            </w:r>
            <w:r w:rsidRPr="003A1B61">
              <w:rPr>
                <w:rFonts w:cstheme="minorHAnsi"/>
                <w:lang w:val="en"/>
              </w:rPr>
              <w:t xml:space="preserve"> the </w:t>
            </w:r>
            <w:r>
              <w:rPr>
                <w:rFonts w:cstheme="minorHAnsi"/>
                <w:lang w:val="en"/>
              </w:rPr>
              <w:t>I</w:t>
            </w:r>
            <w:r w:rsidRPr="003A1B61">
              <w:rPr>
                <w:rFonts w:cstheme="minorHAnsi"/>
                <w:lang w:val="en"/>
              </w:rPr>
              <w:t xml:space="preserve">nstitutional </w:t>
            </w:r>
            <w:r>
              <w:rPr>
                <w:rFonts w:cstheme="minorHAnsi"/>
                <w:lang w:val="en"/>
              </w:rPr>
              <w:t>O</w:t>
            </w:r>
            <w:r w:rsidRPr="003A1B61">
              <w:rPr>
                <w:rFonts w:cstheme="minorHAnsi"/>
                <w:lang w:val="en"/>
              </w:rPr>
              <w:t>rganization of the European Union</w:t>
            </w:r>
          </w:p>
          <w:p w14:paraId="37AD1425" w14:textId="77777777" w:rsidR="00316FFE" w:rsidRPr="00DF1410" w:rsidRDefault="00316FFE" w:rsidP="0009020F">
            <w:pPr>
              <w:spacing w:after="0" w:line="240" w:lineRule="auto"/>
              <w:jc w:val="center"/>
              <w:rPr>
                <w:rFonts w:cstheme="minorHAnsi"/>
                <w:color w:val="FF0000"/>
              </w:rPr>
            </w:pPr>
          </w:p>
        </w:tc>
        <w:tc>
          <w:tcPr>
            <w:tcW w:w="247" w:type="pct"/>
            <w:shd w:val="clear" w:color="auto" w:fill="auto"/>
          </w:tcPr>
          <w:p w14:paraId="05EAA53D"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15</w:t>
            </w:r>
          </w:p>
        </w:tc>
        <w:tc>
          <w:tcPr>
            <w:tcW w:w="186" w:type="pct"/>
            <w:shd w:val="clear" w:color="auto" w:fill="auto"/>
          </w:tcPr>
          <w:p w14:paraId="15D1C7D1"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0</w:t>
            </w:r>
          </w:p>
        </w:tc>
        <w:tc>
          <w:tcPr>
            <w:tcW w:w="243" w:type="pct"/>
            <w:shd w:val="clear" w:color="auto" w:fill="auto"/>
          </w:tcPr>
          <w:p w14:paraId="2BEB4850"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15</w:t>
            </w:r>
          </w:p>
        </w:tc>
        <w:tc>
          <w:tcPr>
            <w:tcW w:w="460" w:type="pct"/>
            <w:shd w:val="clear" w:color="auto" w:fill="F2F2F2"/>
          </w:tcPr>
          <w:p w14:paraId="7C41DF0E"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30</w:t>
            </w:r>
          </w:p>
        </w:tc>
        <w:tc>
          <w:tcPr>
            <w:tcW w:w="615" w:type="pct"/>
            <w:shd w:val="clear" w:color="auto" w:fill="F2F2F2"/>
          </w:tcPr>
          <w:p w14:paraId="06170C8F"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0</w:t>
            </w:r>
          </w:p>
        </w:tc>
        <w:tc>
          <w:tcPr>
            <w:tcW w:w="755" w:type="pct"/>
            <w:shd w:val="clear" w:color="auto" w:fill="F2F2F2"/>
          </w:tcPr>
          <w:p w14:paraId="3D496FCA"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1</w:t>
            </w:r>
            <w:r>
              <w:rPr>
                <w:rFonts w:cstheme="minorHAnsi"/>
                <w:color w:val="000000" w:themeColor="text1"/>
              </w:rPr>
              <w:t>50</w:t>
            </w:r>
          </w:p>
        </w:tc>
        <w:tc>
          <w:tcPr>
            <w:tcW w:w="603" w:type="pct"/>
            <w:shd w:val="clear" w:color="auto" w:fill="D9D9D9"/>
          </w:tcPr>
          <w:p w14:paraId="455267CF"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180</w:t>
            </w:r>
          </w:p>
        </w:tc>
        <w:tc>
          <w:tcPr>
            <w:tcW w:w="359" w:type="pct"/>
            <w:shd w:val="clear" w:color="auto" w:fill="D9D9D9"/>
          </w:tcPr>
          <w:p w14:paraId="0565385C"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6</w:t>
            </w:r>
          </w:p>
        </w:tc>
      </w:tr>
      <w:tr w:rsidR="00316FFE" w:rsidRPr="003A1B61" w14:paraId="53849522" w14:textId="77777777" w:rsidTr="0009020F">
        <w:trPr>
          <w:trHeight w:val="135"/>
        </w:trPr>
        <w:tc>
          <w:tcPr>
            <w:tcW w:w="719" w:type="pct"/>
            <w:shd w:val="clear" w:color="auto" w:fill="auto"/>
          </w:tcPr>
          <w:p w14:paraId="20917288" w14:textId="77777777" w:rsidR="00316FFE" w:rsidRPr="00DF1410" w:rsidRDefault="00316FFE" w:rsidP="0009020F">
            <w:pPr>
              <w:spacing w:after="0" w:line="240" w:lineRule="auto"/>
              <w:jc w:val="center"/>
              <w:rPr>
                <w:rFonts w:cstheme="minorHAnsi"/>
              </w:rPr>
            </w:pPr>
            <w:r w:rsidRPr="00DF1410">
              <w:rPr>
                <w:rFonts w:cstheme="minorHAnsi"/>
              </w:rPr>
              <w:t>FF</w:t>
            </w:r>
            <w:r>
              <w:rPr>
                <w:rFonts w:cstheme="minorHAnsi"/>
              </w:rPr>
              <w:t>UEPSM</w:t>
            </w:r>
            <w:r w:rsidRPr="00DF1410">
              <w:rPr>
                <w:rFonts w:cstheme="minorHAnsi"/>
              </w:rPr>
              <w:t>102</w:t>
            </w:r>
          </w:p>
        </w:tc>
        <w:tc>
          <w:tcPr>
            <w:tcW w:w="814" w:type="pct"/>
            <w:shd w:val="clear" w:color="auto" w:fill="auto"/>
          </w:tcPr>
          <w:p w14:paraId="06E38DF2" w14:textId="77777777" w:rsidR="00316FFE" w:rsidRPr="003A1B61" w:rsidRDefault="00316FFE" w:rsidP="0009020F">
            <w:pPr>
              <w:spacing w:after="0" w:line="240" w:lineRule="auto"/>
              <w:jc w:val="center"/>
              <w:rPr>
                <w:rFonts w:cstheme="minorHAnsi"/>
              </w:rPr>
            </w:pPr>
            <w:r w:rsidRPr="003A1B61">
              <w:rPr>
                <w:rFonts w:cstheme="minorHAnsi"/>
                <w:lang w:val="en"/>
              </w:rPr>
              <w:t xml:space="preserve">Public </w:t>
            </w:r>
            <w:r>
              <w:rPr>
                <w:rFonts w:cstheme="minorHAnsi"/>
                <w:lang w:val="en"/>
              </w:rPr>
              <w:t>P</w:t>
            </w:r>
            <w:r w:rsidRPr="003A1B61">
              <w:rPr>
                <w:rFonts w:cstheme="minorHAnsi"/>
                <w:lang w:val="en"/>
              </w:rPr>
              <w:t xml:space="preserve">olicies and </w:t>
            </w:r>
            <w:r>
              <w:rPr>
                <w:rFonts w:cstheme="minorHAnsi"/>
                <w:lang w:val="en"/>
              </w:rPr>
              <w:t>F</w:t>
            </w:r>
            <w:r w:rsidRPr="003A1B61">
              <w:rPr>
                <w:rFonts w:cstheme="minorHAnsi"/>
                <w:lang w:val="en"/>
              </w:rPr>
              <w:t>unds of the European Union</w:t>
            </w:r>
          </w:p>
          <w:p w14:paraId="62C93BC7" w14:textId="77777777" w:rsidR="00316FFE" w:rsidRPr="00DF1410" w:rsidRDefault="00316FFE" w:rsidP="0009020F">
            <w:pPr>
              <w:spacing w:after="0" w:line="240" w:lineRule="auto"/>
              <w:jc w:val="center"/>
              <w:rPr>
                <w:rFonts w:cstheme="minorHAnsi"/>
                <w:color w:val="FF0000"/>
              </w:rPr>
            </w:pPr>
          </w:p>
        </w:tc>
        <w:tc>
          <w:tcPr>
            <w:tcW w:w="247" w:type="pct"/>
            <w:shd w:val="clear" w:color="auto" w:fill="auto"/>
          </w:tcPr>
          <w:p w14:paraId="5D072A57"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15</w:t>
            </w:r>
          </w:p>
        </w:tc>
        <w:tc>
          <w:tcPr>
            <w:tcW w:w="186" w:type="pct"/>
            <w:shd w:val="clear" w:color="auto" w:fill="auto"/>
          </w:tcPr>
          <w:p w14:paraId="76F03EC4"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0</w:t>
            </w:r>
          </w:p>
        </w:tc>
        <w:tc>
          <w:tcPr>
            <w:tcW w:w="243" w:type="pct"/>
            <w:shd w:val="clear" w:color="auto" w:fill="auto"/>
          </w:tcPr>
          <w:p w14:paraId="79A4EC5F"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15</w:t>
            </w:r>
          </w:p>
        </w:tc>
        <w:tc>
          <w:tcPr>
            <w:tcW w:w="460" w:type="pct"/>
            <w:shd w:val="clear" w:color="auto" w:fill="F2F2F2"/>
          </w:tcPr>
          <w:p w14:paraId="470CEC6D"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30</w:t>
            </w:r>
          </w:p>
        </w:tc>
        <w:tc>
          <w:tcPr>
            <w:tcW w:w="615" w:type="pct"/>
            <w:shd w:val="clear" w:color="auto" w:fill="F2F2F2"/>
          </w:tcPr>
          <w:p w14:paraId="55D6EB70"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0</w:t>
            </w:r>
          </w:p>
        </w:tc>
        <w:tc>
          <w:tcPr>
            <w:tcW w:w="755" w:type="pct"/>
            <w:shd w:val="clear" w:color="auto" w:fill="F2F2F2"/>
          </w:tcPr>
          <w:p w14:paraId="3112F95C"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1</w:t>
            </w:r>
            <w:r>
              <w:rPr>
                <w:rFonts w:cstheme="minorHAnsi"/>
                <w:color w:val="000000" w:themeColor="text1"/>
              </w:rPr>
              <w:t>50</w:t>
            </w:r>
          </w:p>
        </w:tc>
        <w:tc>
          <w:tcPr>
            <w:tcW w:w="603" w:type="pct"/>
            <w:shd w:val="clear" w:color="auto" w:fill="D9D9D9"/>
          </w:tcPr>
          <w:p w14:paraId="3FF517D0"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180</w:t>
            </w:r>
          </w:p>
        </w:tc>
        <w:tc>
          <w:tcPr>
            <w:tcW w:w="359" w:type="pct"/>
            <w:shd w:val="clear" w:color="auto" w:fill="D9D9D9"/>
          </w:tcPr>
          <w:p w14:paraId="389F54CA"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6</w:t>
            </w:r>
          </w:p>
        </w:tc>
      </w:tr>
      <w:tr w:rsidR="00316FFE" w:rsidRPr="003A1B61" w14:paraId="37CFD6A5" w14:textId="77777777" w:rsidTr="0009020F">
        <w:trPr>
          <w:trHeight w:val="135"/>
        </w:trPr>
        <w:tc>
          <w:tcPr>
            <w:tcW w:w="719" w:type="pct"/>
            <w:shd w:val="clear" w:color="auto" w:fill="auto"/>
          </w:tcPr>
          <w:p w14:paraId="205A2BB2" w14:textId="77777777" w:rsidR="00316FFE" w:rsidRPr="00DF1410" w:rsidRDefault="00316FFE" w:rsidP="0009020F">
            <w:pPr>
              <w:spacing w:after="0" w:line="240" w:lineRule="auto"/>
              <w:jc w:val="center"/>
              <w:rPr>
                <w:rFonts w:cstheme="minorHAnsi"/>
              </w:rPr>
            </w:pPr>
            <w:r w:rsidRPr="00DF1410">
              <w:rPr>
                <w:rFonts w:cstheme="minorHAnsi"/>
              </w:rPr>
              <w:t>FF</w:t>
            </w:r>
            <w:r>
              <w:rPr>
                <w:rFonts w:cstheme="minorHAnsi"/>
              </w:rPr>
              <w:t>UEPSM</w:t>
            </w:r>
            <w:r w:rsidRPr="00DF1410">
              <w:rPr>
                <w:rFonts w:cstheme="minorHAnsi"/>
              </w:rPr>
              <w:t>103</w:t>
            </w:r>
          </w:p>
        </w:tc>
        <w:tc>
          <w:tcPr>
            <w:tcW w:w="814" w:type="pct"/>
            <w:shd w:val="clear" w:color="auto" w:fill="auto"/>
          </w:tcPr>
          <w:p w14:paraId="3E4B062F" w14:textId="77777777" w:rsidR="00316FFE" w:rsidRPr="003A1B61" w:rsidRDefault="00316FFE" w:rsidP="0009020F">
            <w:pPr>
              <w:spacing w:after="0" w:line="240" w:lineRule="auto"/>
              <w:jc w:val="center"/>
              <w:rPr>
                <w:rFonts w:cstheme="minorHAnsi"/>
              </w:rPr>
            </w:pPr>
            <w:r w:rsidRPr="003A1B61">
              <w:rPr>
                <w:rFonts w:cstheme="minorHAnsi"/>
                <w:lang w:val="en"/>
              </w:rPr>
              <w:t xml:space="preserve">Project and </w:t>
            </w:r>
            <w:r>
              <w:rPr>
                <w:rFonts w:cstheme="minorHAnsi"/>
                <w:lang w:val="en"/>
              </w:rPr>
              <w:t>T</w:t>
            </w:r>
            <w:r w:rsidRPr="003A1B61">
              <w:rPr>
                <w:rFonts w:cstheme="minorHAnsi"/>
                <w:lang w:val="en"/>
              </w:rPr>
              <w:t xml:space="preserve">eam </w:t>
            </w:r>
            <w:r>
              <w:rPr>
                <w:rFonts w:cstheme="minorHAnsi"/>
                <w:lang w:val="en"/>
              </w:rPr>
              <w:t>M</w:t>
            </w:r>
            <w:r w:rsidRPr="003A1B61">
              <w:rPr>
                <w:rFonts w:cstheme="minorHAnsi"/>
                <w:lang w:val="en"/>
              </w:rPr>
              <w:t>anagement</w:t>
            </w:r>
          </w:p>
          <w:p w14:paraId="5F390D97" w14:textId="77777777" w:rsidR="00316FFE" w:rsidRPr="00DF1410" w:rsidRDefault="00316FFE" w:rsidP="0009020F">
            <w:pPr>
              <w:spacing w:after="0" w:line="240" w:lineRule="auto"/>
              <w:jc w:val="center"/>
              <w:rPr>
                <w:rFonts w:cstheme="minorHAnsi"/>
                <w:color w:val="FF0000"/>
              </w:rPr>
            </w:pPr>
          </w:p>
        </w:tc>
        <w:tc>
          <w:tcPr>
            <w:tcW w:w="247" w:type="pct"/>
            <w:shd w:val="clear" w:color="auto" w:fill="auto"/>
          </w:tcPr>
          <w:p w14:paraId="2ACB55DD"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15</w:t>
            </w:r>
          </w:p>
        </w:tc>
        <w:tc>
          <w:tcPr>
            <w:tcW w:w="186" w:type="pct"/>
            <w:shd w:val="clear" w:color="auto" w:fill="auto"/>
          </w:tcPr>
          <w:p w14:paraId="55A9CA5D"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0</w:t>
            </w:r>
          </w:p>
        </w:tc>
        <w:tc>
          <w:tcPr>
            <w:tcW w:w="243" w:type="pct"/>
            <w:shd w:val="clear" w:color="auto" w:fill="auto"/>
          </w:tcPr>
          <w:p w14:paraId="6DC52BC6"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15</w:t>
            </w:r>
          </w:p>
        </w:tc>
        <w:tc>
          <w:tcPr>
            <w:tcW w:w="460" w:type="pct"/>
            <w:shd w:val="clear" w:color="auto" w:fill="F2F2F2"/>
          </w:tcPr>
          <w:p w14:paraId="402D2A8A"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30</w:t>
            </w:r>
          </w:p>
        </w:tc>
        <w:tc>
          <w:tcPr>
            <w:tcW w:w="615" w:type="pct"/>
            <w:shd w:val="clear" w:color="auto" w:fill="F2F2F2"/>
          </w:tcPr>
          <w:p w14:paraId="1FC5C148"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0</w:t>
            </w:r>
          </w:p>
        </w:tc>
        <w:tc>
          <w:tcPr>
            <w:tcW w:w="755" w:type="pct"/>
            <w:shd w:val="clear" w:color="auto" w:fill="F2F2F2"/>
          </w:tcPr>
          <w:p w14:paraId="0094B623"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1</w:t>
            </w:r>
            <w:r>
              <w:rPr>
                <w:rFonts w:cstheme="minorHAnsi"/>
                <w:color w:val="000000" w:themeColor="text1"/>
              </w:rPr>
              <w:t>50</w:t>
            </w:r>
          </w:p>
        </w:tc>
        <w:tc>
          <w:tcPr>
            <w:tcW w:w="603" w:type="pct"/>
            <w:shd w:val="clear" w:color="auto" w:fill="D9D9D9"/>
          </w:tcPr>
          <w:p w14:paraId="641BFB0F"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1</w:t>
            </w:r>
            <w:r>
              <w:rPr>
                <w:rFonts w:cstheme="minorHAnsi"/>
                <w:color w:val="000000" w:themeColor="text1"/>
              </w:rPr>
              <w:t>80</w:t>
            </w:r>
          </w:p>
        </w:tc>
        <w:tc>
          <w:tcPr>
            <w:tcW w:w="359" w:type="pct"/>
            <w:shd w:val="clear" w:color="auto" w:fill="D9D9D9"/>
          </w:tcPr>
          <w:p w14:paraId="207B5DF2"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6</w:t>
            </w:r>
          </w:p>
        </w:tc>
      </w:tr>
      <w:tr w:rsidR="00316FFE" w:rsidRPr="003A1B61" w14:paraId="25681208" w14:textId="77777777" w:rsidTr="0009020F">
        <w:trPr>
          <w:trHeight w:val="135"/>
        </w:trPr>
        <w:tc>
          <w:tcPr>
            <w:tcW w:w="719" w:type="pct"/>
            <w:shd w:val="clear" w:color="auto" w:fill="auto"/>
          </w:tcPr>
          <w:p w14:paraId="3B6A4797" w14:textId="77777777" w:rsidR="00316FFE" w:rsidRPr="00DF1410" w:rsidRDefault="00316FFE" w:rsidP="0009020F">
            <w:pPr>
              <w:spacing w:after="0" w:line="240" w:lineRule="auto"/>
              <w:jc w:val="center"/>
              <w:rPr>
                <w:rFonts w:cstheme="minorHAnsi"/>
                <w:color w:val="000000" w:themeColor="text1"/>
              </w:rPr>
            </w:pPr>
          </w:p>
        </w:tc>
        <w:tc>
          <w:tcPr>
            <w:tcW w:w="814" w:type="pct"/>
            <w:shd w:val="clear" w:color="auto" w:fill="auto"/>
          </w:tcPr>
          <w:p w14:paraId="774948EA" w14:textId="77777777" w:rsidR="00316FFE" w:rsidRPr="00DF1410" w:rsidRDefault="00316FFE" w:rsidP="0009020F">
            <w:pPr>
              <w:spacing w:after="0" w:line="240" w:lineRule="auto"/>
              <w:jc w:val="center"/>
              <w:rPr>
                <w:rFonts w:cstheme="minorHAnsi"/>
                <w:color w:val="000000" w:themeColor="text1"/>
              </w:rPr>
            </w:pPr>
          </w:p>
        </w:tc>
        <w:tc>
          <w:tcPr>
            <w:tcW w:w="247" w:type="pct"/>
            <w:shd w:val="clear" w:color="auto" w:fill="auto"/>
          </w:tcPr>
          <w:p w14:paraId="517F29C6"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45</w:t>
            </w:r>
          </w:p>
        </w:tc>
        <w:tc>
          <w:tcPr>
            <w:tcW w:w="186" w:type="pct"/>
            <w:shd w:val="clear" w:color="auto" w:fill="auto"/>
          </w:tcPr>
          <w:p w14:paraId="16727902"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0</w:t>
            </w:r>
          </w:p>
        </w:tc>
        <w:tc>
          <w:tcPr>
            <w:tcW w:w="243" w:type="pct"/>
            <w:shd w:val="clear" w:color="auto" w:fill="auto"/>
          </w:tcPr>
          <w:p w14:paraId="409900AB"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45</w:t>
            </w:r>
          </w:p>
        </w:tc>
        <w:tc>
          <w:tcPr>
            <w:tcW w:w="460" w:type="pct"/>
            <w:shd w:val="clear" w:color="auto" w:fill="F2F2F2"/>
          </w:tcPr>
          <w:p w14:paraId="48BB69C7"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90</w:t>
            </w:r>
          </w:p>
        </w:tc>
        <w:tc>
          <w:tcPr>
            <w:tcW w:w="615" w:type="pct"/>
            <w:shd w:val="clear" w:color="auto" w:fill="F2F2F2"/>
          </w:tcPr>
          <w:p w14:paraId="58D5BFF9"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0</w:t>
            </w:r>
          </w:p>
        </w:tc>
        <w:tc>
          <w:tcPr>
            <w:tcW w:w="755" w:type="pct"/>
            <w:shd w:val="clear" w:color="auto" w:fill="F2F2F2"/>
          </w:tcPr>
          <w:p w14:paraId="1B3294A4"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450</w:t>
            </w:r>
          </w:p>
        </w:tc>
        <w:tc>
          <w:tcPr>
            <w:tcW w:w="603" w:type="pct"/>
            <w:shd w:val="clear" w:color="auto" w:fill="D9D9D9"/>
          </w:tcPr>
          <w:p w14:paraId="7E7D219B"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540</w:t>
            </w:r>
          </w:p>
        </w:tc>
        <w:tc>
          <w:tcPr>
            <w:tcW w:w="359" w:type="pct"/>
            <w:shd w:val="clear" w:color="auto" w:fill="D9D9D9"/>
          </w:tcPr>
          <w:p w14:paraId="217F22D5" w14:textId="77777777" w:rsidR="00316FFE" w:rsidRDefault="00316FFE" w:rsidP="0009020F">
            <w:pPr>
              <w:spacing w:after="0" w:line="240" w:lineRule="auto"/>
              <w:jc w:val="center"/>
              <w:rPr>
                <w:rFonts w:cstheme="minorHAnsi"/>
                <w:color w:val="000000" w:themeColor="text1"/>
              </w:rPr>
            </w:pPr>
            <w:r>
              <w:rPr>
                <w:rFonts w:cstheme="minorHAnsi"/>
                <w:color w:val="000000" w:themeColor="text1"/>
              </w:rPr>
              <w:t>18</w:t>
            </w:r>
          </w:p>
        </w:tc>
      </w:tr>
      <w:tr w:rsidR="00316FFE" w:rsidRPr="003A1B61" w14:paraId="004A7403" w14:textId="77777777" w:rsidTr="0009020F">
        <w:tc>
          <w:tcPr>
            <w:tcW w:w="4641" w:type="pct"/>
            <w:gridSpan w:val="9"/>
            <w:shd w:val="clear" w:color="auto" w:fill="BFBFBF"/>
          </w:tcPr>
          <w:p w14:paraId="24888FC7" w14:textId="77777777" w:rsidR="00316FFE" w:rsidRPr="003A1B61" w:rsidRDefault="00316FFE" w:rsidP="0009020F">
            <w:pPr>
              <w:spacing w:after="0" w:line="240" w:lineRule="auto"/>
              <w:rPr>
                <w:rFonts w:cs="Calibri"/>
              </w:rPr>
            </w:pPr>
            <w:r w:rsidRPr="003A1B61">
              <w:rPr>
                <w:rFonts w:cs="Calibri"/>
              </w:rPr>
              <w:t xml:space="preserve">ECTS </w:t>
            </w:r>
            <w:r>
              <w:rPr>
                <w:rFonts w:cs="Calibri"/>
              </w:rPr>
              <w:t>for c</w:t>
            </w:r>
            <w:r w:rsidRPr="003A1B61">
              <w:rPr>
                <w:rFonts w:cs="Calibri"/>
              </w:rPr>
              <w:t>ore courses</w:t>
            </w:r>
          </w:p>
        </w:tc>
        <w:tc>
          <w:tcPr>
            <w:tcW w:w="359" w:type="pct"/>
            <w:shd w:val="clear" w:color="auto" w:fill="BFBFBF"/>
          </w:tcPr>
          <w:p w14:paraId="26009B16" w14:textId="77777777" w:rsidR="00316FFE" w:rsidRPr="003A1B61" w:rsidRDefault="00316FFE" w:rsidP="0009020F">
            <w:pPr>
              <w:spacing w:after="0" w:line="240" w:lineRule="auto"/>
              <w:jc w:val="center"/>
              <w:rPr>
                <w:rFonts w:cs="Calibri"/>
              </w:rPr>
            </w:pPr>
            <w:r>
              <w:rPr>
                <w:rFonts w:cs="Calibri"/>
              </w:rPr>
              <w:t>18</w:t>
            </w:r>
          </w:p>
        </w:tc>
      </w:tr>
      <w:tr w:rsidR="00316FFE" w:rsidRPr="003A1B61" w14:paraId="262F87EB" w14:textId="77777777" w:rsidTr="0009020F">
        <w:tc>
          <w:tcPr>
            <w:tcW w:w="4641" w:type="pct"/>
            <w:gridSpan w:val="9"/>
            <w:shd w:val="clear" w:color="auto" w:fill="D9D9D9"/>
          </w:tcPr>
          <w:p w14:paraId="43514279" w14:textId="77777777" w:rsidR="00316FFE" w:rsidRPr="003A1B61" w:rsidRDefault="00316FFE" w:rsidP="0009020F">
            <w:pPr>
              <w:spacing w:after="0" w:line="240" w:lineRule="auto"/>
              <w:rPr>
                <w:rFonts w:cs="Calibri"/>
              </w:rPr>
            </w:pPr>
            <w:r w:rsidRPr="003A1B61">
              <w:rPr>
                <w:rFonts w:cs="Calibri"/>
              </w:rPr>
              <w:t xml:space="preserve">ECTS </w:t>
            </w:r>
            <w:r>
              <w:rPr>
                <w:rFonts w:cs="Calibri"/>
              </w:rPr>
              <w:t xml:space="preserve">for </w:t>
            </w:r>
            <w:r>
              <w:rPr>
                <w:rFonts w:cs="Calibri"/>
                <w:color w:val="000000"/>
              </w:rPr>
              <w:t>seminar workshops</w:t>
            </w:r>
          </w:p>
        </w:tc>
        <w:tc>
          <w:tcPr>
            <w:tcW w:w="359" w:type="pct"/>
            <w:shd w:val="clear" w:color="auto" w:fill="D9D9D9"/>
          </w:tcPr>
          <w:p w14:paraId="1F6FFC52" w14:textId="77777777" w:rsidR="00316FFE" w:rsidRPr="003A1B61" w:rsidRDefault="00316FFE" w:rsidP="0009020F">
            <w:pPr>
              <w:spacing w:after="0" w:line="240" w:lineRule="auto"/>
              <w:jc w:val="center"/>
              <w:rPr>
                <w:rFonts w:cs="Calibri"/>
              </w:rPr>
            </w:pPr>
            <w:r>
              <w:rPr>
                <w:rFonts w:cs="Calibri"/>
              </w:rPr>
              <w:t>12</w:t>
            </w:r>
          </w:p>
        </w:tc>
      </w:tr>
      <w:tr w:rsidR="00316FFE" w:rsidRPr="003A1B61" w14:paraId="50066647" w14:textId="77777777" w:rsidTr="0009020F">
        <w:tc>
          <w:tcPr>
            <w:tcW w:w="4641" w:type="pct"/>
            <w:gridSpan w:val="9"/>
            <w:shd w:val="clear" w:color="auto" w:fill="BFBFBF"/>
          </w:tcPr>
          <w:p w14:paraId="087E09B5" w14:textId="77777777" w:rsidR="00316FFE" w:rsidRPr="003A1B61" w:rsidRDefault="00316FFE" w:rsidP="0009020F">
            <w:pPr>
              <w:spacing w:after="0" w:line="240" w:lineRule="auto"/>
              <w:rPr>
                <w:rFonts w:cs="Calibri"/>
              </w:rPr>
            </w:pPr>
            <w:r w:rsidRPr="003A1B61">
              <w:rPr>
                <w:rFonts w:cs="Calibri"/>
              </w:rPr>
              <w:t>ECTS TOTAL</w:t>
            </w:r>
          </w:p>
        </w:tc>
        <w:tc>
          <w:tcPr>
            <w:tcW w:w="359" w:type="pct"/>
            <w:shd w:val="clear" w:color="auto" w:fill="BFBFBF"/>
          </w:tcPr>
          <w:p w14:paraId="6647153B" w14:textId="77777777" w:rsidR="00316FFE" w:rsidRPr="003A1B61" w:rsidRDefault="00316FFE" w:rsidP="0009020F">
            <w:pPr>
              <w:spacing w:after="0" w:line="240" w:lineRule="auto"/>
              <w:jc w:val="center"/>
              <w:rPr>
                <w:rFonts w:cs="Calibri"/>
              </w:rPr>
            </w:pPr>
            <w:r>
              <w:rPr>
                <w:rFonts w:cs="Calibri"/>
              </w:rPr>
              <w:t>30</w:t>
            </w:r>
          </w:p>
        </w:tc>
      </w:tr>
    </w:tbl>
    <w:p w14:paraId="208E9693" w14:textId="77777777" w:rsidR="00316FFE" w:rsidRPr="003A1B61" w:rsidRDefault="00316FFE" w:rsidP="00316FFE">
      <w:pPr>
        <w:spacing w:after="0"/>
        <w:ind w:left="708"/>
        <w:jc w:val="both"/>
        <w:rPr>
          <w:rFonts w:cs="Calibri"/>
        </w:rPr>
      </w:pPr>
    </w:p>
    <w:p w14:paraId="193344A5" w14:textId="77777777" w:rsidR="00316FFE" w:rsidRPr="003A1B61" w:rsidRDefault="00316FFE" w:rsidP="00316FFE">
      <w:pPr>
        <w:spacing w:after="200" w:line="276" w:lineRule="auto"/>
        <w:rPr>
          <w:rFonts w:cs="Calibri"/>
        </w:rPr>
      </w:pPr>
      <w:r w:rsidRPr="003A1B61">
        <w:rPr>
          <w:rFonts w:cs="Calibr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605"/>
        <w:gridCol w:w="432"/>
        <w:gridCol w:w="324"/>
        <w:gridCol w:w="432"/>
        <w:gridCol w:w="810"/>
        <w:gridCol w:w="1080"/>
        <w:gridCol w:w="1325"/>
        <w:gridCol w:w="1059"/>
        <w:gridCol w:w="634"/>
      </w:tblGrid>
      <w:tr w:rsidR="00316FFE" w:rsidRPr="003A1B61" w14:paraId="6618435E" w14:textId="77777777" w:rsidTr="0009020F">
        <w:tc>
          <w:tcPr>
            <w:tcW w:w="5000" w:type="pct"/>
            <w:gridSpan w:val="10"/>
            <w:shd w:val="clear" w:color="auto" w:fill="BFBFBF"/>
          </w:tcPr>
          <w:p w14:paraId="5EDD2D1B" w14:textId="77777777" w:rsidR="00316FFE" w:rsidRPr="003A1B61" w:rsidRDefault="00316FFE" w:rsidP="0009020F">
            <w:pPr>
              <w:spacing w:after="0" w:line="240" w:lineRule="auto"/>
              <w:jc w:val="center"/>
              <w:rPr>
                <w:rFonts w:cs="Calibri"/>
              </w:rPr>
            </w:pPr>
            <w:r w:rsidRPr="003A1B61">
              <w:rPr>
                <w:rFonts w:cs="Calibri"/>
              </w:rPr>
              <w:lastRenderedPageBreak/>
              <w:t>Study year:1</w:t>
            </w:r>
          </w:p>
        </w:tc>
      </w:tr>
      <w:tr w:rsidR="00316FFE" w:rsidRPr="003A1B61" w14:paraId="044C5A53" w14:textId="77777777" w:rsidTr="0009020F">
        <w:tc>
          <w:tcPr>
            <w:tcW w:w="5000" w:type="pct"/>
            <w:gridSpan w:val="10"/>
            <w:shd w:val="clear" w:color="auto" w:fill="BFBFBF"/>
          </w:tcPr>
          <w:p w14:paraId="4BDD4FD4" w14:textId="77777777" w:rsidR="00316FFE" w:rsidRPr="003A1B61" w:rsidRDefault="00316FFE" w:rsidP="0009020F">
            <w:pPr>
              <w:spacing w:after="0" w:line="240" w:lineRule="auto"/>
              <w:jc w:val="center"/>
              <w:rPr>
                <w:rFonts w:cs="Calibri"/>
              </w:rPr>
            </w:pPr>
            <w:r w:rsidRPr="003A1B61">
              <w:rPr>
                <w:rFonts w:cs="Calibri"/>
              </w:rPr>
              <w:t>Summer semester</w:t>
            </w:r>
          </w:p>
        </w:tc>
      </w:tr>
      <w:tr w:rsidR="00316FFE" w:rsidRPr="003A1B61" w14:paraId="48F57459" w14:textId="77777777" w:rsidTr="0009020F">
        <w:trPr>
          <w:trHeight w:val="270"/>
        </w:trPr>
        <w:tc>
          <w:tcPr>
            <w:tcW w:w="701" w:type="pct"/>
            <w:vMerge w:val="restart"/>
            <w:shd w:val="clear" w:color="auto" w:fill="D9D9D9"/>
          </w:tcPr>
          <w:p w14:paraId="0031E19F" w14:textId="77777777" w:rsidR="00316FFE" w:rsidRPr="003A1B61" w:rsidRDefault="00316FFE" w:rsidP="0009020F">
            <w:pPr>
              <w:spacing w:after="0" w:line="240" w:lineRule="auto"/>
              <w:jc w:val="center"/>
              <w:rPr>
                <w:rFonts w:cs="Calibri"/>
              </w:rPr>
            </w:pPr>
            <w:r w:rsidRPr="003A1B61">
              <w:rPr>
                <w:rFonts w:cs="Calibri"/>
              </w:rPr>
              <w:t>Course code</w:t>
            </w:r>
          </w:p>
        </w:tc>
        <w:tc>
          <w:tcPr>
            <w:tcW w:w="918" w:type="pct"/>
            <w:vMerge w:val="restart"/>
            <w:shd w:val="clear" w:color="auto" w:fill="D9D9D9"/>
          </w:tcPr>
          <w:p w14:paraId="14A93E79" w14:textId="77777777" w:rsidR="00316FFE" w:rsidRPr="003A1B61" w:rsidRDefault="00316FFE" w:rsidP="0009020F">
            <w:pPr>
              <w:spacing w:after="0" w:line="240" w:lineRule="auto"/>
              <w:jc w:val="center"/>
              <w:rPr>
                <w:rFonts w:cs="Calibri"/>
              </w:rPr>
            </w:pPr>
            <w:r w:rsidRPr="003A1B61">
              <w:rPr>
                <w:rFonts w:cs="Calibri"/>
              </w:rPr>
              <w:t>Course title</w:t>
            </w:r>
          </w:p>
        </w:tc>
        <w:tc>
          <w:tcPr>
            <w:tcW w:w="657" w:type="pct"/>
            <w:gridSpan w:val="3"/>
            <w:shd w:val="clear" w:color="auto" w:fill="D9D9D9"/>
          </w:tcPr>
          <w:p w14:paraId="3BCE53CB" w14:textId="77777777" w:rsidR="00316FFE" w:rsidRPr="003A1B61" w:rsidRDefault="00316FFE" w:rsidP="0009020F">
            <w:pPr>
              <w:spacing w:after="0" w:line="240" w:lineRule="auto"/>
              <w:jc w:val="center"/>
              <w:rPr>
                <w:rFonts w:cs="Calibri"/>
              </w:rPr>
            </w:pPr>
            <w:r w:rsidRPr="003A1B61">
              <w:rPr>
                <w:rFonts w:cs="Calibri"/>
              </w:rPr>
              <w:t>Teaching hours</w:t>
            </w:r>
          </w:p>
        </w:tc>
        <w:tc>
          <w:tcPr>
            <w:tcW w:w="449" w:type="pct"/>
            <w:vMerge w:val="restart"/>
            <w:shd w:val="clear" w:color="auto" w:fill="D9D9D9"/>
          </w:tcPr>
          <w:p w14:paraId="75715E8D" w14:textId="77777777" w:rsidR="00316FFE" w:rsidRPr="003A1B61" w:rsidRDefault="00316FFE" w:rsidP="0009020F">
            <w:pPr>
              <w:spacing w:after="0" w:line="240" w:lineRule="auto"/>
              <w:jc w:val="center"/>
              <w:rPr>
                <w:rFonts w:cs="Calibri"/>
              </w:rPr>
            </w:pPr>
            <w:r w:rsidRPr="003A1B61">
              <w:rPr>
                <w:rFonts w:cs="Calibri"/>
              </w:rPr>
              <w:t>I. Total classes</w:t>
            </w:r>
          </w:p>
        </w:tc>
        <w:tc>
          <w:tcPr>
            <w:tcW w:w="599" w:type="pct"/>
            <w:vMerge w:val="restart"/>
            <w:shd w:val="clear" w:color="auto" w:fill="D9D9D9"/>
          </w:tcPr>
          <w:p w14:paraId="19454867" w14:textId="77777777" w:rsidR="00316FFE" w:rsidRPr="003A1B61" w:rsidRDefault="00316FFE" w:rsidP="0009020F">
            <w:pPr>
              <w:spacing w:after="0" w:line="240" w:lineRule="auto"/>
              <w:jc w:val="center"/>
              <w:rPr>
                <w:rFonts w:cs="Calibri"/>
              </w:rPr>
            </w:pPr>
            <w:r w:rsidRPr="003A1B61">
              <w:rPr>
                <w:rFonts w:cs="Calibri"/>
              </w:rPr>
              <w:t xml:space="preserve">II. </w:t>
            </w:r>
          </w:p>
          <w:p w14:paraId="11F75097" w14:textId="77777777" w:rsidR="00316FFE" w:rsidRPr="003A1B61" w:rsidRDefault="00316FFE" w:rsidP="0009020F">
            <w:pPr>
              <w:spacing w:after="0" w:line="240" w:lineRule="auto"/>
              <w:jc w:val="center"/>
              <w:rPr>
                <w:rFonts w:cs="Calibri"/>
              </w:rPr>
            </w:pPr>
            <w:r w:rsidRPr="003A1B61">
              <w:rPr>
                <w:rFonts w:cs="Calibri"/>
              </w:rPr>
              <w:t>Practicum</w:t>
            </w:r>
          </w:p>
        </w:tc>
        <w:tc>
          <w:tcPr>
            <w:tcW w:w="736" w:type="pct"/>
            <w:vMerge w:val="restart"/>
            <w:shd w:val="clear" w:color="auto" w:fill="D9D9D9"/>
          </w:tcPr>
          <w:p w14:paraId="57DB7B09" w14:textId="77777777" w:rsidR="00316FFE" w:rsidRPr="003A1B61" w:rsidRDefault="00316FFE" w:rsidP="0009020F">
            <w:pPr>
              <w:spacing w:after="0" w:line="240" w:lineRule="auto"/>
              <w:jc w:val="center"/>
              <w:rPr>
                <w:rFonts w:cs="Calibri"/>
              </w:rPr>
            </w:pPr>
            <w:r w:rsidRPr="003A1B61">
              <w:rPr>
                <w:rFonts w:cs="Calibri"/>
              </w:rPr>
              <w:t>III.</w:t>
            </w:r>
          </w:p>
          <w:p w14:paraId="1A0BDB5E" w14:textId="77777777" w:rsidR="00316FFE" w:rsidRPr="003A1B61" w:rsidRDefault="00316FFE" w:rsidP="0009020F">
            <w:pPr>
              <w:spacing w:after="0" w:line="240" w:lineRule="auto"/>
              <w:jc w:val="center"/>
              <w:rPr>
                <w:rFonts w:cs="Calibri"/>
              </w:rPr>
            </w:pPr>
            <w:r w:rsidRPr="003A1B61">
              <w:rPr>
                <w:rFonts w:cs="Calibri"/>
              </w:rPr>
              <w:t>Independent Work</w:t>
            </w:r>
          </w:p>
        </w:tc>
        <w:tc>
          <w:tcPr>
            <w:tcW w:w="588" w:type="pct"/>
            <w:vMerge w:val="restart"/>
            <w:shd w:val="clear" w:color="auto" w:fill="D9D9D9"/>
          </w:tcPr>
          <w:p w14:paraId="53EB697B" w14:textId="77777777" w:rsidR="00316FFE" w:rsidRPr="003A1B61" w:rsidRDefault="00316FFE" w:rsidP="0009020F">
            <w:pPr>
              <w:spacing w:after="0" w:line="240" w:lineRule="auto"/>
              <w:jc w:val="center"/>
              <w:rPr>
                <w:rFonts w:cs="Calibri"/>
              </w:rPr>
            </w:pPr>
            <w:r w:rsidRPr="003A1B61">
              <w:rPr>
                <w:rFonts w:cs="Calibri"/>
              </w:rPr>
              <w:t>Total Workload (I.+II.+III.)</w:t>
            </w:r>
          </w:p>
        </w:tc>
        <w:tc>
          <w:tcPr>
            <w:tcW w:w="352" w:type="pct"/>
            <w:vMerge w:val="restart"/>
            <w:shd w:val="clear" w:color="auto" w:fill="D9D9D9"/>
          </w:tcPr>
          <w:p w14:paraId="093A86B4" w14:textId="77777777" w:rsidR="00316FFE" w:rsidRPr="003A1B61" w:rsidRDefault="00316FFE" w:rsidP="0009020F">
            <w:pPr>
              <w:spacing w:after="0" w:line="240" w:lineRule="auto"/>
              <w:jc w:val="center"/>
              <w:rPr>
                <w:rFonts w:cs="Calibri"/>
              </w:rPr>
            </w:pPr>
          </w:p>
          <w:p w14:paraId="254E53E6" w14:textId="77777777" w:rsidR="00316FFE" w:rsidRPr="003A1B61" w:rsidRDefault="00316FFE" w:rsidP="0009020F">
            <w:pPr>
              <w:spacing w:after="0" w:line="240" w:lineRule="auto"/>
              <w:jc w:val="center"/>
              <w:rPr>
                <w:rFonts w:cs="Calibri"/>
              </w:rPr>
            </w:pPr>
            <w:r w:rsidRPr="003A1B61">
              <w:rPr>
                <w:rFonts w:cs="Calibri"/>
              </w:rPr>
              <w:t>ECTS</w:t>
            </w:r>
          </w:p>
        </w:tc>
      </w:tr>
      <w:tr w:rsidR="00316FFE" w:rsidRPr="003A1B61" w14:paraId="48DBC1E4" w14:textId="77777777" w:rsidTr="0009020F">
        <w:trPr>
          <w:trHeight w:val="547"/>
        </w:trPr>
        <w:tc>
          <w:tcPr>
            <w:tcW w:w="701" w:type="pct"/>
            <w:vMerge/>
            <w:shd w:val="clear" w:color="auto" w:fill="D9D9D9"/>
          </w:tcPr>
          <w:p w14:paraId="0B7D535A" w14:textId="77777777" w:rsidR="00316FFE" w:rsidRPr="003A1B61" w:rsidRDefault="00316FFE" w:rsidP="0009020F">
            <w:pPr>
              <w:spacing w:after="0" w:line="240" w:lineRule="auto"/>
              <w:jc w:val="center"/>
              <w:rPr>
                <w:rFonts w:cs="Calibri"/>
              </w:rPr>
            </w:pPr>
          </w:p>
        </w:tc>
        <w:tc>
          <w:tcPr>
            <w:tcW w:w="918" w:type="pct"/>
            <w:vMerge/>
            <w:shd w:val="clear" w:color="auto" w:fill="D9D9D9"/>
          </w:tcPr>
          <w:p w14:paraId="61F34F14" w14:textId="77777777" w:rsidR="00316FFE" w:rsidRPr="003A1B61" w:rsidRDefault="00316FFE" w:rsidP="0009020F">
            <w:pPr>
              <w:spacing w:after="0" w:line="240" w:lineRule="auto"/>
              <w:jc w:val="center"/>
              <w:rPr>
                <w:rFonts w:cs="Calibri"/>
              </w:rPr>
            </w:pPr>
          </w:p>
        </w:tc>
        <w:tc>
          <w:tcPr>
            <w:tcW w:w="239" w:type="pct"/>
            <w:shd w:val="clear" w:color="auto" w:fill="D9D9D9"/>
          </w:tcPr>
          <w:p w14:paraId="4E2D929F" w14:textId="77777777" w:rsidR="00316FFE" w:rsidRPr="003A1B61" w:rsidRDefault="00316FFE" w:rsidP="0009020F">
            <w:pPr>
              <w:spacing w:after="0" w:line="240" w:lineRule="auto"/>
              <w:jc w:val="center"/>
              <w:rPr>
                <w:rFonts w:cs="Calibri"/>
              </w:rPr>
            </w:pPr>
            <w:r w:rsidRPr="003A1B61">
              <w:rPr>
                <w:rFonts w:cs="Calibri"/>
              </w:rPr>
              <w:t>p</w:t>
            </w:r>
          </w:p>
        </w:tc>
        <w:tc>
          <w:tcPr>
            <w:tcW w:w="179" w:type="pct"/>
            <w:shd w:val="clear" w:color="auto" w:fill="D9D9D9"/>
          </w:tcPr>
          <w:p w14:paraId="455ECE3B" w14:textId="77777777" w:rsidR="00316FFE" w:rsidRPr="003A1B61" w:rsidRDefault="00316FFE" w:rsidP="0009020F">
            <w:pPr>
              <w:spacing w:after="0" w:line="240" w:lineRule="auto"/>
              <w:jc w:val="center"/>
              <w:rPr>
                <w:rFonts w:cs="Calibri"/>
              </w:rPr>
            </w:pPr>
            <w:r w:rsidRPr="003A1B61">
              <w:rPr>
                <w:rFonts w:cs="Calibri"/>
              </w:rPr>
              <w:t>v</w:t>
            </w:r>
          </w:p>
        </w:tc>
        <w:tc>
          <w:tcPr>
            <w:tcW w:w="239" w:type="pct"/>
            <w:shd w:val="clear" w:color="auto" w:fill="D9D9D9"/>
          </w:tcPr>
          <w:p w14:paraId="611A798F" w14:textId="77777777" w:rsidR="00316FFE" w:rsidRPr="003A1B61" w:rsidRDefault="00316FFE" w:rsidP="0009020F">
            <w:pPr>
              <w:spacing w:after="0" w:line="240" w:lineRule="auto"/>
              <w:jc w:val="center"/>
              <w:rPr>
                <w:rFonts w:cs="Calibri"/>
              </w:rPr>
            </w:pPr>
            <w:r w:rsidRPr="003A1B61">
              <w:rPr>
                <w:rFonts w:cs="Calibri"/>
              </w:rPr>
              <w:t>S</w:t>
            </w:r>
          </w:p>
        </w:tc>
        <w:tc>
          <w:tcPr>
            <w:tcW w:w="449" w:type="pct"/>
            <w:vMerge/>
            <w:shd w:val="clear" w:color="auto" w:fill="D9D9D9"/>
          </w:tcPr>
          <w:p w14:paraId="4FB651C4" w14:textId="77777777" w:rsidR="00316FFE" w:rsidRPr="003A1B61" w:rsidRDefault="00316FFE" w:rsidP="0009020F">
            <w:pPr>
              <w:spacing w:after="0" w:line="240" w:lineRule="auto"/>
              <w:jc w:val="center"/>
              <w:rPr>
                <w:rFonts w:cs="Calibri"/>
              </w:rPr>
            </w:pPr>
          </w:p>
        </w:tc>
        <w:tc>
          <w:tcPr>
            <w:tcW w:w="599" w:type="pct"/>
            <w:vMerge/>
            <w:shd w:val="clear" w:color="auto" w:fill="D9D9D9"/>
          </w:tcPr>
          <w:p w14:paraId="206BBED8" w14:textId="77777777" w:rsidR="00316FFE" w:rsidRPr="003A1B61" w:rsidRDefault="00316FFE" w:rsidP="0009020F">
            <w:pPr>
              <w:spacing w:after="0" w:line="240" w:lineRule="auto"/>
              <w:jc w:val="center"/>
              <w:rPr>
                <w:rFonts w:cs="Calibri"/>
              </w:rPr>
            </w:pPr>
          </w:p>
        </w:tc>
        <w:tc>
          <w:tcPr>
            <w:tcW w:w="736" w:type="pct"/>
            <w:vMerge/>
            <w:shd w:val="clear" w:color="auto" w:fill="D9D9D9"/>
          </w:tcPr>
          <w:p w14:paraId="60853ADC" w14:textId="77777777" w:rsidR="00316FFE" w:rsidRPr="003A1B61" w:rsidRDefault="00316FFE" w:rsidP="0009020F">
            <w:pPr>
              <w:spacing w:after="0" w:line="240" w:lineRule="auto"/>
              <w:jc w:val="center"/>
              <w:rPr>
                <w:rFonts w:cs="Calibri"/>
              </w:rPr>
            </w:pPr>
          </w:p>
        </w:tc>
        <w:tc>
          <w:tcPr>
            <w:tcW w:w="588" w:type="pct"/>
            <w:vMerge/>
            <w:shd w:val="clear" w:color="auto" w:fill="D9D9D9"/>
          </w:tcPr>
          <w:p w14:paraId="722FF451" w14:textId="77777777" w:rsidR="00316FFE" w:rsidRPr="003A1B61" w:rsidRDefault="00316FFE" w:rsidP="0009020F">
            <w:pPr>
              <w:spacing w:after="0" w:line="240" w:lineRule="auto"/>
              <w:jc w:val="center"/>
              <w:rPr>
                <w:rFonts w:cs="Calibri"/>
              </w:rPr>
            </w:pPr>
          </w:p>
        </w:tc>
        <w:tc>
          <w:tcPr>
            <w:tcW w:w="352" w:type="pct"/>
            <w:vMerge/>
            <w:shd w:val="clear" w:color="auto" w:fill="D9D9D9"/>
          </w:tcPr>
          <w:p w14:paraId="34BCC4EF" w14:textId="77777777" w:rsidR="00316FFE" w:rsidRPr="003A1B61" w:rsidRDefault="00316FFE" w:rsidP="0009020F">
            <w:pPr>
              <w:spacing w:after="0" w:line="240" w:lineRule="auto"/>
              <w:jc w:val="center"/>
              <w:rPr>
                <w:rFonts w:cs="Calibri"/>
              </w:rPr>
            </w:pPr>
          </w:p>
        </w:tc>
      </w:tr>
      <w:tr w:rsidR="00316FFE" w:rsidRPr="003A1B61" w14:paraId="1AD15AF8" w14:textId="77777777" w:rsidTr="0009020F">
        <w:trPr>
          <w:trHeight w:val="135"/>
        </w:trPr>
        <w:tc>
          <w:tcPr>
            <w:tcW w:w="701" w:type="pct"/>
            <w:shd w:val="clear" w:color="auto" w:fill="auto"/>
          </w:tcPr>
          <w:p w14:paraId="31AA2318" w14:textId="77777777" w:rsidR="00316FFE" w:rsidRPr="00DF1410" w:rsidRDefault="00316FFE" w:rsidP="0009020F">
            <w:pPr>
              <w:spacing w:after="0" w:line="240" w:lineRule="auto"/>
              <w:jc w:val="center"/>
              <w:rPr>
                <w:rFonts w:cstheme="minorHAnsi"/>
                <w:color w:val="000000" w:themeColor="text1"/>
              </w:rPr>
            </w:pPr>
            <w:r w:rsidRPr="00DF1410">
              <w:rPr>
                <w:rFonts w:cstheme="minorHAnsi"/>
              </w:rPr>
              <w:t>FF</w:t>
            </w:r>
            <w:r>
              <w:rPr>
                <w:rFonts w:cstheme="minorHAnsi"/>
              </w:rPr>
              <w:t>UEPSM</w:t>
            </w:r>
            <w:r w:rsidRPr="00DF1410">
              <w:rPr>
                <w:rFonts w:cstheme="minorHAnsi"/>
                <w:color w:val="000000" w:themeColor="text1"/>
              </w:rPr>
              <w:t>20</w:t>
            </w:r>
            <w:r>
              <w:rPr>
                <w:rFonts w:cstheme="minorHAnsi"/>
                <w:color w:val="000000" w:themeColor="text1"/>
              </w:rPr>
              <w:t>4</w:t>
            </w:r>
          </w:p>
        </w:tc>
        <w:tc>
          <w:tcPr>
            <w:tcW w:w="918" w:type="pct"/>
            <w:shd w:val="clear" w:color="auto" w:fill="auto"/>
          </w:tcPr>
          <w:p w14:paraId="67110C55" w14:textId="77777777" w:rsidR="00316FFE" w:rsidRPr="00310515" w:rsidRDefault="00316FFE" w:rsidP="0009020F">
            <w:pPr>
              <w:spacing w:after="0" w:line="240" w:lineRule="auto"/>
              <w:jc w:val="center"/>
              <w:rPr>
                <w:rFonts w:cstheme="minorHAnsi"/>
                <w:color w:val="000000" w:themeColor="text1"/>
              </w:rPr>
            </w:pPr>
            <w:r w:rsidRPr="00310515">
              <w:rPr>
                <w:rFonts w:cstheme="minorHAnsi"/>
                <w:color w:val="000000" w:themeColor="text1"/>
                <w:lang w:val="en"/>
              </w:rPr>
              <w:t xml:space="preserve">Development of </w:t>
            </w:r>
            <w:r>
              <w:rPr>
                <w:rFonts w:cstheme="minorHAnsi"/>
                <w:color w:val="000000" w:themeColor="text1"/>
                <w:lang w:val="en"/>
              </w:rPr>
              <w:t>P</w:t>
            </w:r>
            <w:r w:rsidRPr="00310515">
              <w:rPr>
                <w:rFonts w:cstheme="minorHAnsi"/>
                <w:color w:val="000000" w:themeColor="text1"/>
                <w:lang w:val="en"/>
              </w:rPr>
              <w:t xml:space="preserve">roject </w:t>
            </w:r>
            <w:r>
              <w:rPr>
                <w:rFonts w:cstheme="minorHAnsi"/>
                <w:color w:val="000000" w:themeColor="text1"/>
                <w:lang w:val="en"/>
              </w:rPr>
              <w:t>P</w:t>
            </w:r>
            <w:r w:rsidRPr="00310515">
              <w:rPr>
                <w:rFonts w:cstheme="minorHAnsi"/>
                <w:color w:val="000000" w:themeColor="text1"/>
                <w:lang w:val="en"/>
              </w:rPr>
              <w:t>roposals</w:t>
            </w:r>
          </w:p>
          <w:p w14:paraId="14131710" w14:textId="77777777" w:rsidR="00316FFE" w:rsidRPr="00DF1410" w:rsidRDefault="00316FFE" w:rsidP="0009020F">
            <w:pPr>
              <w:spacing w:after="0" w:line="240" w:lineRule="auto"/>
              <w:jc w:val="center"/>
              <w:rPr>
                <w:rFonts w:cstheme="minorHAnsi"/>
                <w:color w:val="000000" w:themeColor="text1"/>
              </w:rPr>
            </w:pPr>
          </w:p>
        </w:tc>
        <w:tc>
          <w:tcPr>
            <w:tcW w:w="239" w:type="pct"/>
            <w:shd w:val="clear" w:color="auto" w:fill="auto"/>
          </w:tcPr>
          <w:p w14:paraId="3B686FCB"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15</w:t>
            </w:r>
          </w:p>
        </w:tc>
        <w:tc>
          <w:tcPr>
            <w:tcW w:w="179" w:type="pct"/>
            <w:shd w:val="clear" w:color="auto" w:fill="auto"/>
          </w:tcPr>
          <w:p w14:paraId="30959451"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0</w:t>
            </w:r>
          </w:p>
        </w:tc>
        <w:tc>
          <w:tcPr>
            <w:tcW w:w="239" w:type="pct"/>
            <w:shd w:val="clear" w:color="auto" w:fill="auto"/>
          </w:tcPr>
          <w:p w14:paraId="7567AB88"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15</w:t>
            </w:r>
          </w:p>
        </w:tc>
        <w:tc>
          <w:tcPr>
            <w:tcW w:w="449" w:type="pct"/>
            <w:shd w:val="clear" w:color="auto" w:fill="F2F2F2"/>
          </w:tcPr>
          <w:p w14:paraId="252C84E2"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30</w:t>
            </w:r>
          </w:p>
        </w:tc>
        <w:tc>
          <w:tcPr>
            <w:tcW w:w="599" w:type="pct"/>
            <w:shd w:val="clear" w:color="auto" w:fill="F2F2F2"/>
          </w:tcPr>
          <w:p w14:paraId="37F28AF9"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0</w:t>
            </w:r>
          </w:p>
        </w:tc>
        <w:tc>
          <w:tcPr>
            <w:tcW w:w="736" w:type="pct"/>
            <w:shd w:val="clear" w:color="auto" w:fill="F2F2F2"/>
          </w:tcPr>
          <w:p w14:paraId="6ECA4720"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120</w:t>
            </w:r>
          </w:p>
        </w:tc>
        <w:tc>
          <w:tcPr>
            <w:tcW w:w="588" w:type="pct"/>
            <w:shd w:val="clear" w:color="auto" w:fill="D9D9D9"/>
          </w:tcPr>
          <w:p w14:paraId="61177A34"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1</w:t>
            </w:r>
            <w:r>
              <w:rPr>
                <w:rFonts w:cstheme="minorHAnsi"/>
                <w:color w:val="000000" w:themeColor="text1"/>
              </w:rPr>
              <w:t>5</w:t>
            </w:r>
            <w:r w:rsidRPr="00DF1410">
              <w:rPr>
                <w:rFonts w:cstheme="minorHAnsi"/>
                <w:color w:val="000000" w:themeColor="text1"/>
              </w:rPr>
              <w:t>0</w:t>
            </w:r>
          </w:p>
        </w:tc>
        <w:tc>
          <w:tcPr>
            <w:tcW w:w="352" w:type="pct"/>
            <w:shd w:val="clear" w:color="auto" w:fill="D9D9D9"/>
          </w:tcPr>
          <w:p w14:paraId="5CB8062A"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5</w:t>
            </w:r>
          </w:p>
        </w:tc>
      </w:tr>
      <w:tr w:rsidR="00316FFE" w:rsidRPr="003A1B61" w14:paraId="3430DAEE" w14:textId="77777777" w:rsidTr="0009020F">
        <w:trPr>
          <w:trHeight w:val="135"/>
        </w:trPr>
        <w:tc>
          <w:tcPr>
            <w:tcW w:w="701" w:type="pct"/>
            <w:shd w:val="clear" w:color="auto" w:fill="auto"/>
          </w:tcPr>
          <w:p w14:paraId="6C9B8A2C" w14:textId="77777777" w:rsidR="00316FFE" w:rsidRPr="00DF1410" w:rsidRDefault="00316FFE" w:rsidP="0009020F">
            <w:pPr>
              <w:spacing w:after="0" w:line="240" w:lineRule="auto"/>
              <w:jc w:val="center"/>
              <w:rPr>
                <w:rFonts w:cstheme="minorHAnsi"/>
                <w:color w:val="000000" w:themeColor="text1"/>
              </w:rPr>
            </w:pPr>
            <w:r w:rsidRPr="0056761A">
              <w:rPr>
                <w:rFonts w:cstheme="minorHAnsi"/>
              </w:rPr>
              <w:t>FFUEP</w:t>
            </w:r>
            <w:r>
              <w:rPr>
                <w:rFonts w:cstheme="minorHAnsi"/>
              </w:rPr>
              <w:t>S</w:t>
            </w:r>
            <w:r w:rsidRPr="0056761A">
              <w:rPr>
                <w:rFonts w:cstheme="minorHAnsi"/>
              </w:rPr>
              <w:t>M</w:t>
            </w:r>
            <w:r w:rsidRPr="0056761A">
              <w:rPr>
                <w:rFonts w:cstheme="minorHAnsi"/>
                <w:color w:val="000000" w:themeColor="text1"/>
              </w:rPr>
              <w:t>20</w:t>
            </w:r>
            <w:r>
              <w:rPr>
                <w:rFonts w:cstheme="minorHAnsi"/>
                <w:color w:val="000000" w:themeColor="text1"/>
              </w:rPr>
              <w:t>5</w:t>
            </w:r>
          </w:p>
        </w:tc>
        <w:tc>
          <w:tcPr>
            <w:tcW w:w="918" w:type="pct"/>
            <w:shd w:val="clear" w:color="auto" w:fill="auto"/>
          </w:tcPr>
          <w:p w14:paraId="2610AF06" w14:textId="77777777" w:rsidR="00316FFE" w:rsidRPr="00310515" w:rsidRDefault="00316FFE" w:rsidP="0009020F">
            <w:pPr>
              <w:spacing w:after="0" w:line="240" w:lineRule="auto"/>
              <w:jc w:val="center"/>
              <w:rPr>
                <w:rFonts w:cstheme="minorHAnsi"/>
                <w:color w:val="000000" w:themeColor="text1"/>
              </w:rPr>
            </w:pPr>
            <w:r w:rsidRPr="00310515">
              <w:rPr>
                <w:rFonts w:cstheme="minorHAnsi"/>
                <w:color w:val="000000" w:themeColor="text1"/>
                <w:lang w:val="en"/>
              </w:rPr>
              <w:t xml:space="preserve">Project </w:t>
            </w:r>
            <w:r>
              <w:rPr>
                <w:rFonts w:cstheme="minorHAnsi"/>
                <w:color w:val="000000" w:themeColor="text1"/>
                <w:lang w:val="en"/>
              </w:rPr>
              <w:t>I</w:t>
            </w:r>
            <w:r w:rsidRPr="00310515">
              <w:rPr>
                <w:rFonts w:cstheme="minorHAnsi"/>
                <w:color w:val="000000" w:themeColor="text1"/>
                <w:lang w:val="en"/>
              </w:rPr>
              <w:t xml:space="preserve">mplementation and </w:t>
            </w:r>
            <w:r>
              <w:rPr>
                <w:rFonts w:cstheme="minorHAnsi"/>
                <w:color w:val="000000" w:themeColor="text1"/>
                <w:lang w:val="en"/>
              </w:rPr>
              <w:t>M</w:t>
            </w:r>
            <w:r w:rsidRPr="00310515">
              <w:rPr>
                <w:rFonts w:cstheme="minorHAnsi"/>
                <w:color w:val="000000" w:themeColor="text1"/>
                <w:lang w:val="en"/>
              </w:rPr>
              <w:t>onitoring</w:t>
            </w:r>
          </w:p>
          <w:p w14:paraId="69174887" w14:textId="77777777" w:rsidR="00316FFE" w:rsidRPr="00DF1410" w:rsidRDefault="00316FFE" w:rsidP="0009020F">
            <w:pPr>
              <w:spacing w:after="0" w:line="240" w:lineRule="auto"/>
              <w:jc w:val="center"/>
              <w:rPr>
                <w:rFonts w:cstheme="minorHAnsi"/>
                <w:color w:val="000000" w:themeColor="text1"/>
              </w:rPr>
            </w:pPr>
          </w:p>
        </w:tc>
        <w:tc>
          <w:tcPr>
            <w:tcW w:w="239" w:type="pct"/>
            <w:shd w:val="clear" w:color="auto" w:fill="auto"/>
          </w:tcPr>
          <w:p w14:paraId="3D464A98"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15</w:t>
            </w:r>
          </w:p>
        </w:tc>
        <w:tc>
          <w:tcPr>
            <w:tcW w:w="179" w:type="pct"/>
            <w:shd w:val="clear" w:color="auto" w:fill="auto"/>
          </w:tcPr>
          <w:p w14:paraId="4CA8841B"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0</w:t>
            </w:r>
          </w:p>
        </w:tc>
        <w:tc>
          <w:tcPr>
            <w:tcW w:w="239" w:type="pct"/>
            <w:shd w:val="clear" w:color="auto" w:fill="auto"/>
          </w:tcPr>
          <w:p w14:paraId="77E0E64F"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15</w:t>
            </w:r>
          </w:p>
        </w:tc>
        <w:tc>
          <w:tcPr>
            <w:tcW w:w="449" w:type="pct"/>
            <w:shd w:val="clear" w:color="auto" w:fill="F2F2F2"/>
          </w:tcPr>
          <w:p w14:paraId="09F05120"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30</w:t>
            </w:r>
          </w:p>
        </w:tc>
        <w:tc>
          <w:tcPr>
            <w:tcW w:w="599" w:type="pct"/>
            <w:shd w:val="clear" w:color="auto" w:fill="F2F2F2"/>
          </w:tcPr>
          <w:p w14:paraId="6364E5CE"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0</w:t>
            </w:r>
          </w:p>
        </w:tc>
        <w:tc>
          <w:tcPr>
            <w:tcW w:w="736" w:type="pct"/>
            <w:shd w:val="clear" w:color="auto" w:fill="F2F2F2"/>
          </w:tcPr>
          <w:p w14:paraId="30D0FDFB"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1</w:t>
            </w:r>
            <w:r>
              <w:rPr>
                <w:rFonts w:cstheme="minorHAnsi"/>
                <w:color w:val="000000" w:themeColor="text1"/>
              </w:rPr>
              <w:t>20</w:t>
            </w:r>
          </w:p>
        </w:tc>
        <w:tc>
          <w:tcPr>
            <w:tcW w:w="588" w:type="pct"/>
            <w:shd w:val="clear" w:color="auto" w:fill="D9D9D9"/>
          </w:tcPr>
          <w:p w14:paraId="5CAC6079"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150</w:t>
            </w:r>
          </w:p>
        </w:tc>
        <w:tc>
          <w:tcPr>
            <w:tcW w:w="352" w:type="pct"/>
            <w:shd w:val="clear" w:color="auto" w:fill="D9D9D9"/>
          </w:tcPr>
          <w:p w14:paraId="5BFDD713"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5</w:t>
            </w:r>
          </w:p>
        </w:tc>
      </w:tr>
      <w:tr w:rsidR="00316FFE" w:rsidRPr="003A1B61" w14:paraId="39E91ED2" w14:textId="77777777" w:rsidTr="0009020F">
        <w:trPr>
          <w:trHeight w:val="135"/>
        </w:trPr>
        <w:tc>
          <w:tcPr>
            <w:tcW w:w="701" w:type="pct"/>
            <w:shd w:val="clear" w:color="auto" w:fill="auto"/>
          </w:tcPr>
          <w:p w14:paraId="514BACEF" w14:textId="77777777" w:rsidR="00316FFE" w:rsidRPr="00DF1410" w:rsidRDefault="00316FFE" w:rsidP="0009020F">
            <w:pPr>
              <w:spacing w:after="0" w:line="240" w:lineRule="auto"/>
              <w:jc w:val="center"/>
              <w:rPr>
                <w:rFonts w:cstheme="minorHAnsi"/>
                <w:color w:val="000000" w:themeColor="text1"/>
              </w:rPr>
            </w:pPr>
            <w:r w:rsidRPr="0056761A">
              <w:rPr>
                <w:rFonts w:cstheme="minorHAnsi"/>
              </w:rPr>
              <w:t>FFUEP</w:t>
            </w:r>
            <w:r>
              <w:rPr>
                <w:rFonts w:cstheme="minorHAnsi"/>
              </w:rPr>
              <w:t>S</w:t>
            </w:r>
            <w:r w:rsidRPr="0056761A">
              <w:rPr>
                <w:rFonts w:cstheme="minorHAnsi"/>
              </w:rPr>
              <w:t>M</w:t>
            </w:r>
            <w:r w:rsidRPr="0056761A">
              <w:rPr>
                <w:rFonts w:cstheme="minorHAnsi"/>
                <w:color w:val="000000" w:themeColor="text1"/>
              </w:rPr>
              <w:t>20</w:t>
            </w:r>
            <w:r>
              <w:rPr>
                <w:rFonts w:cstheme="minorHAnsi"/>
                <w:color w:val="000000" w:themeColor="text1"/>
              </w:rPr>
              <w:t>6</w:t>
            </w:r>
          </w:p>
        </w:tc>
        <w:tc>
          <w:tcPr>
            <w:tcW w:w="918" w:type="pct"/>
            <w:shd w:val="clear" w:color="auto" w:fill="auto"/>
          </w:tcPr>
          <w:p w14:paraId="5F3629CF" w14:textId="77777777" w:rsidR="00316FFE" w:rsidRPr="00310515" w:rsidRDefault="00316FFE" w:rsidP="0009020F">
            <w:pPr>
              <w:spacing w:after="0" w:line="240" w:lineRule="auto"/>
              <w:jc w:val="center"/>
              <w:rPr>
                <w:rFonts w:cstheme="minorHAnsi"/>
                <w:color w:val="000000" w:themeColor="text1"/>
              </w:rPr>
            </w:pPr>
            <w:r w:rsidRPr="00310515">
              <w:rPr>
                <w:rFonts w:cstheme="minorHAnsi"/>
                <w:color w:val="000000" w:themeColor="text1"/>
                <w:lang w:val="en"/>
              </w:rPr>
              <w:t xml:space="preserve">Communication and </w:t>
            </w:r>
            <w:r>
              <w:rPr>
                <w:rFonts w:cstheme="minorHAnsi"/>
                <w:color w:val="000000" w:themeColor="text1"/>
                <w:lang w:val="en"/>
              </w:rPr>
              <w:t>P</w:t>
            </w:r>
            <w:r w:rsidRPr="00310515">
              <w:rPr>
                <w:rFonts w:cstheme="minorHAnsi"/>
                <w:color w:val="000000" w:themeColor="text1"/>
                <w:lang w:val="en"/>
              </w:rPr>
              <w:t>artnerships</w:t>
            </w:r>
          </w:p>
          <w:p w14:paraId="3BEED400" w14:textId="77777777" w:rsidR="00316FFE" w:rsidRPr="00DF1410" w:rsidRDefault="00316FFE" w:rsidP="0009020F">
            <w:pPr>
              <w:spacing w:after="0" w:line="240" w:lineRule="auto"/>
              <w:jc w:val="center"/>
              <w:rPr>
                <w:rFonts w:cstheme="minorHAnsi"/>
                <w:color w:val="000000" w:themeColor="text1"/>
              </w:rPr>
            </w:pPr>
          </w:p>
        </w:tc>
        <w:tc>
          <w:tcPr>
            <w:tcW w:w="239" w:type="pct"/>
            <w:shd w:val="clear" w:color="auto" w:fill="auto"/>
          </w:tcPr>
          <w:p w14:paraId="5447C9C2"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15</w:t>
            </w:r>
          </w:p>
        </w:tc>
        <w:tc>
          <w:tcPr>
            <w:tcW w:w="179" w:type="pct"/>
            <w:shd w:val="clear" w:color="auto" w:fill="auto"/>
          </w:tcPr>
          <w:p w14:paraId="6113F56F"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0</w:t>
            </w:r>
          </w:p>
        </w:tc>
        <w:tc>
          <w:tcPr>
            <w:tcW w:w="239" w:type="pct"/>
            <w:shd w:val="clear" w:color="auto" w:fill="auto"/>
          </w:tcPr>
          <w:p w14:paraId="55BB9AFC"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15</w:t>
            </w:r>
          </w:p>
        </w:tc>
        <w:tc>
          <w:tcPr>
            <w:tcW w:w="449" w:type="pct"/>
            <w:shd w:val="clear" w:color="auto" w:fill="F2F2F2"/>
          </w:tcPr>
          <w:p w14:paraId="19359276"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30</w:t>
            </w:r>
          </w:p>
        </w:tc>
        <w:tc>
          <w:tcPr>
            <w:tcW w:w="599" w:type="pct"/>
            <w:shd w:val="clear" w:color="auto" w:fill="F2F2F2"/>
          </w:tcPr>
          <w:p w14:paraId="37407556"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0</w:t>
            </w:r>
          </w:p>
        </w:tc>
        <w:tc>
          <w:tcPr>
            <w:tcW w:w="736" w:type="pct"/>
            <w:shd w:val="clear" w:color="auto" w:fill="F2F2F2"/>
          </w:tcPr>
          <w:p w14:paraId="3EE22E1F"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90</w:t>
            </w:r>
          </w:p>
        </w:tc>
        <w:tc>
          <w:tcPr>
            <w:tcW w:w="588" w:type="pct"/>
            <w:shd w:val="clear" w:color="auto" w:fill="D9D9D9"/>
          </w:tcPr>
          <w:p w14:paraId="061038DA"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1</w:t>
            </w:r>
            <w:r>
              <w:rPr>
                <w:rFonts w:cstheme="minorHAnsi"/>
                <w:color w:val="000000" w:themeColor="text1"/>
              </w:rPr>
              <w:t>2</w:t>
            </w:r>
            <w:r w:rsidRPr="00DF1410">
              <w:rPr>
                <w:rFonts w:cstheme="minorHAnsi"/>
                <w:color w:val="000000" w:themeColor="text1"/>
              </w:rPr>
              <w:t>0</w:t>
            </w:r>
          </w:p>
        </w:tc>
        <w:tc>
          <w:tcPr>
            <w:tcW w:w="352" w:type="pct"/>
            <w:shd w:val="clear" w:color="auto" w:fill="D9D9D9"/>
          </w:tcPr>
          <w:p w14:paraId="3761B1A7"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4</w:t>
            </w:r>
          </w:p>
        </w:tc>
      </w:tr>
      <w:tr w:rsidR="00316FFE" w:rsidRPr="003A1B61" w14:paraId="7077B691" w14:textId="77777777" w:rsidTr="0009020F">
        <w:trPr>
          <w:trHeight w:val="135"/>
        </w:trPr>
        <w:tc>
          <w:tcPr>
            <w:tcW w:w="701" w:type="pct"/>
            <w:shd w:val="clear" w:color="auto" w:fill="auto"/>
          </w:tcPr>
          <w:p w14:paraId="3F503F3F" w14:textId="77777777" w:rsidR="00316FFE" w:rsidRPr="00DF1410" w:rsidRDefault="00316FFE" w:rsidP="0009020F">
            <w:pPr>
              <w:spacing w:after="0" w:line="240" w:lineRule="auto"/>
              <w:jc w:val="center"/>
              <w:rPr>
                <w:rFonts w:cstheme="minorHAnsi"/>
                <w:color w:val="000000" w:themeColor="text1"/>
              </w:rPr>
            </w:pPr>
            <w:r w:rsidRPr="00DF1410">
              <w:rPr>
                <w:rFonts w:cstheme="minorHAnsi"/>
              </w:rPr>
              <w:t>FF</w:t>
            </w:r>
            <w:r>
              <w:rPr>
                <w:rFonts w:cstheme="minorHAnsi"/>
              </w:rPr>
              <w:t>UEPSM</w:t>
            </w:r>
            <w:r w:rsidRPr="00DF1410">
              <w:rPr>
                <w:rFonts w:cstheme="minorHAnsi"/>
                <w:color w:val="000000" w:themeColor="text1"/>
              </w:rPr>
              <w:t>20</w:t>
            </w:r>
            <w:r>
              <w:rPr>
                <w:rFonts w:cstheme="minorHAnsi"/>
                <w:color w:val="000000" w:themeColor="text1"/>
              </w:rPr>
              <w:t>7</w:t>
            </w:r>
          </w:p>
        </w:tc>
        <w:tc>
          <w:tcPr>
            <w:tcW w:w="918" w:type="pct"/>
            <w:shd w:val="clear" w:color="auto" w:fill="auto"/>
          </w:tcPr>
          <w:p w14:paraId="04972F61"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Specialist's Thesis</w:t>
            </w:r>
          </w:p>
        </w:tc>
        <w:tc>
          <w:tcPr>
            <w:tcW w:w="239" w:type="pct"/>
            <w:shd w:val="clear" w:color="auto" w:fill="auto"/>
          </w:tcPr>
          <w:p w14:paraId="37014766"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0</w:t>
            </w:r>
          </w:p>
        </w:tc>
        <w:tc>
          <w:tcPr>
            <w:tcW w:w="179" w:type="pct"/>
            <w:shd w:val="clear" w:color="auto" w:fill="auto"/>
          </w:tcPr>
          <w:p w14:paraId="471CDF82"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0</w:t>
            </w:r>
          </w:p>
        </w:tc>
        <w:tc>
          <w:tcPr>
            <w:tcW w:w="239" w:type="pct"/>
            <w:shd w:val="clear" w:color="auto" w:fill="auto"/>
          </w:tcPr>
          <w:p w14:paraId="39B754B2"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0</w:t>
            </w:r>
          </w:p>
        </w:tc>
        <w:tc>
          <w:tcPr>
            <w:tcW w:w="449" w:type="pct"/>
            <w:shd w:val="clear" w:color="auto" w:fill="F2F2F2"/>
          </w:tcPr>
          <w:p w14:paraId="4938FBAB"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0</w:t>
            </w:r>
          </w:p>
        </w:tc>
        <w:tc>
          <w:tcPr>
            <w:tcW w:w="599" w:type="pct"/>
            <w:shd w:val="clear" w:color="auto" w:fill="F2F2F2"/>
          </w:tcPr>
          <w:p w14:paraId="2A1BA225"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0</w:t>
            </w:r>
          </w:p>
        </w:tc>
        <w:tc>
          <w:tcPr>
            <w:tcW w:w="736" w:type="pct"/>
            <w:shd w:val="clear" w:color="auto" w:fill="F2F2F2"/>
          </w:tcPr>
          <w:p w14:paraId="012822D0"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300</w:t>
            </w:r>
          </w:p>
        </w:tc>
        <w:tc>
          <w:tcPr>
            <w:tcW w:w="588" w:type="pct"/>
            <w:shd w:val="clear" w:color="auto" w:fill="D9D9D9"/>
          </w:tcPr>
          <w:p w14:paraId="7BCC2FF8"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300</w:t>
            </w:r>
          </w:p>
        </w:tc>
        <w:tc>
          <w:tcPr>
            <w:tcW w:w="352" w:type="pct"/>
            <w:shd w:val="clear" w:color="auto" w:fill="D9D9D9"/>
          </w:tcPr>
          <w:p w14:paraId="635935F4"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10</w:t>
            </w:r>
          </w:p>
        </w:tc>
      </w:tr>
      <w:tr w:rsidR="00316FFE" w:rsidRPr="003A1B61" w14:paraId="2DEFA1CB" w14:textId="77777777" w:rsidTr="0009020F">
        <w:trPr>
          <w:trHeight w:val="135"/>
        </w:trPr>
        <w:tc>
          <w:tcPr>
            <w:tcW w:w="1619" w:type="pct"/>
            <w:gridSpan w:val="2"/>
            <w:shd w:val="clear" w:color="auto" w:fill="D9D9D9"/>
          </w:tcPr>
          <w:p w14:paraId="3BA3CC37"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Total</w:t>
            </w:r>
          </w:p>
        </w:tc>
        <w:tc>
          <w:tcPr>
            <w:tcW w:w="239" w:type="pct"/>
            <w:shd w:val="clear" w:color="auto" w:fill="D9D9D9"/>
          </w:tcPr>
          <w:p w14:paraId="15DE376B"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45</w:t>
            </w:r>
          </w:p>
        </w:tc>
        <w:tc>
          <w:tcPr>
            <w:tcW w:w="179" w:type="pct"/>
            <w:shd w:val="clear" w:color="auto" w:fill="D9D9D9"/>
          </w:tcPr>
          <w:p w14:paraId="0900CAC2"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0</w:t>
            </w:r>
          </w:p>
        </w:tc>
        <w:tc>
          <w:tcPr>
            <w:tcW w:w="239" w:type="pct"/>
            <w:shd w:val="clear" w:color="auto" w:fill="D9D9D9"/>
          </w:tcPr>
          <w:p w14:paraId="7E6F2181"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45</w:t>
            </w:r>
          </w:p>
        </w:tc>
        <w:tc>
          <w:tcPr>
            <w:tcW w:w="449" w:type="pct"/>
            <w:shd w:val="clear" w:color="auto" w:fill="D9D9D9"/>
          </w:tcPr>
          <w:p w14:paraId="08655870"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90</w:t>
            </w:r>
          </w:p>
        </w:tc>
        <w:tc>
          <w:tcPr>
            <w:tcW w:w="599" w:type="pct"/>
            <w:shd w:val="clear" w:color="auto" w:fill="D9D9D9"/>
          </w:tcPr>
          <w:p w14:paraId="32FE7CDB"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0</w:t>
            </w:r>
          </w:p>
        </w:tc>
        <w:tc>
          <w:tcPr>
            <w:tcW w:w="736" w:type="pct"/>
            <w:shd w:val="clear" w:color="auto" w:fill="D9D9D9"/>
          </w:tcPr>
          <w:p w14:paraId="6808B1ED"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630</w:t>
            </w:r>
          </w:p>
        </w:tc>
        <w:tc>
          <w:tcPr>
            <w:tcW w:w="588" w:type="pct"/>
            <w:shd w:val="clear" w:color="auto" w:fill="D9D9D9"/>
          </w:tcPr>
          <w:p w14:paraId="309EBF2B"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7</w:t>
            </w:r>
            <w:r>
              <w:rPr>
                <w:rFonts w:cstheme="minorHAnsi"/>
                <w:color w:val="000000" w:themeColor="text1"/>
              </w:rPr>
              <w:t>2</w:t>
            </w:r>
            <w:r w:rsidRPr="00DF1410">
              <w:rPr>
                <w:rFonts w:cstheme="minorHAnsi"/>
                <w:color w:val="000000" w:themeColor="text1"/>
              </w:rPr>
              <w:t>0</w:t>
            </w:r>
          </w:p>
        </w:tc>
        <w:tc>
          <w:tcPr>
            <w:tcW w:w="352" w:type="pct"/>
            <w:shd w:val="clear" w:color="auto" w:fill="D9D9D9"/>
          </w:tcPr>
          <w:p w14:paraId="5518A7F1" w14:textId="77777777" w:rsidR="00316FFE" w:rsidRPr="00DF1410" w:rsidRDefault="00316FFE" w:rsidP="0009020F">
            <w:pPr>
              <w:spacing w:after="0" w:line="240" w:lineRule="auto"/>
              <w:jc w:val="center"/>
              <w:rPr>
                <w:rFonts w:cstheme="minorHAnsi"/>
                <w:color w:val="000000" w:themeColor="text1"/>
              </w:rPr>
            </w:pPr>
            <w:r w:rsidRPr="00DF1410">
              <w:rPr>
                <w:rFonts w:cstheme="minorHAnsi"/>
                <w:color w:val="000000" w:themeColor="text1"/>
              </w:rPr>
              <w:t>2</w:t>
            </w:r>
            <w:r>
              <w:rPr>
                <w:rFonts w:cstheme="minorHAnsi"/>
                <w:color w:val="000000" w:themeColor="text1"/>
              </w:rPr>
              <w:t>4</w:t>
            </w:r>
          </w:p>
        </w:tc>
      </w:tr>
      <w:tr w:rsidR="00316FFE" w:rsidRPr="003A1B61" w14:paraId="60C305EE" w14:textId="77777777" w:rsidTr="0009020F">
        <w:tc>
          <w:tcPr>
            <w:tcW w:w="4648" w:type="pct"/>
            <w:gridSpan w:val="9"/>
            <w:shd w:val="clear" w:color="auto" w:fill="BFBFBF"/>
          </w:tcPr>
          <w:p w14:paraId="5D1EA908" w14:textId="77777777" w:rsidR="00316FFE" w:rsidRPr="003A1B61" w:rsidRDefault="00316FFE" w:rsidP="0009020F">
            <w:pPr>
              <w:spacing w:after="0" w:line="240" w:lineRule="auto"/>
              <w:rPr>
                <w:rFonts w:cs="Calibri"/>
              </w:rPr>
            </w:pPr>
            <w:r w:rsidRPr="003A1B61">
              <w:rPr>
                <w:rFonts w:cs="Calibri"/>
              </w:rPr>
              <w:t xml:space="preserve">ECTS for </w:t>
            </w:r>
            <w:r>
              <w:rPr>
                <w:rFonts w:cs="Calibri"/>
              </w:rPr>
              <w:t>c</w:t>
            </w:r>
            <w:r w:rsidRPr="003A1B61">
              <w:rPr>
                <w:rFonts w:cs="Calibri"/>
              </w:rPr>
              <w:t>ore course</w:t>
            </w:r>
          </w:p>
        </w:tc>
        <w:tc>
          <w:tcPr>
            <w:tcW w:w="352" w:type="pct"/>
            <w:shd w:val="clear" w:color="auto" w:fill="BFBFBF"/>
          </w:tcPr>
          <w:p w14:paraId="7C479243" w14:textId="77777777" w:rsidR="00316FFE" w:rsidRPr="003A1B61" w:rsidRDefault="00316FFE" w:rsidP="0009020F">
            <w:pPr>
              <w:spacing w:after="0" w:line="240" w:lineRule="auto"/>
              <w:jc w:val="center"/>
              <w:rPr>
                <w:rFonts w:cs="Calibri"/>
              </w:rPr>
            </w:pPr>
            <w:r w:rsidRPr="003A1B61">
              <w:rPr>
                <w:rFonts w:cs="Calibri"/>
              </w:rPr>
              <w:t>1</w:t>
            </w:r>
            <w:r>
              <w:rPr>
                <w:rFonts w:cs="Calibri"/>
              </w:rPr>
              <w:t>4</w:t>
            </w:r>
          </w:p>
        </w:tc>
      </w:tr>
      <w:tr w:rsidR="00316FFE" w:rsidRPr="003A1B61" w14:paraId="117922C7" w14:textId="77777777" w:rsidTr="0009020F">
        <w:tc>
          <w:tcPr>
            <w:tcW w:w="4648" w:type="pct"/>
            <w:gridSpan w:val="9"/>
            <w:shd w:val="clear" w:color="auto" w:fill="D9D9D9"/>
          </w:tcPr>
          <w:p w14:paraId="34C76363" w14:textId="77777777" w:rsidR="00316FFE" w:rsidRPr="003A1B61" w:rsidRDefault="00316FFE" w:rsidP="0009020F">
            <w:pPr>
              <w:spacing w:after="0" w:line="240" w:lineRule="auto"/>
              <w:rPr>
                <w:rFonts w:cs="Calibri"/>
              </w:rPr>
            </w:pPr>
            <w:r w:rsidRPr="003A1B61">
              <w:rPr>
                <w:rFonts w:cs="Calibri"/>
              </w:rPr>
              <w:t xml:space="preserve">ECTS for </w:t>
            </w:r>
            <w:r>
              <w:rPr>
                <w:rFonts w:cs="Calibri"/>
                <w:color w:val="000000"/>
              </w:rPr>
              <w:t>seminar workshops</w:t>
            </w:r>
          </w:p>
        </w:tc>
        <w:tc>
          <w:tcPr>
            <w:tcW w:w="352" w:type="pct"/>
            <w:shd w:val="clear" w:color="auto" w:fill="D9D9D9"/>
          </w:tcPr>
          <w:p w14:paraId="603CA454" w14:textId="77777777" w:rsidR="00316FFE" w:rsidRPr="003A1B61" w:rsidRDefault="00316FFE" w:rsidP="0009020F">
            <w:pPr>
              <w:spacing w:after="0" w:line="240" w:lineRule="auto"/>
              <w:jc w:val="center"/>
              <w:rPr>
                <w:rFonts w:cs="Calibri"/>
              </w:rPr>
            </w:pPr>
            <w:r>
              <w:rPr>
                <w:rFonts w:cs="Calibri"/>
              </w:rPr>
              <w:t>6</w:t>
            </w:r>
          </w:p>
        </w:tc>
      </w:tr>
      <w:tr w:rsidR="00316FFE" w:rsidRPr="003A1B61" w14:paraId="4EF99BC6" w14:textId="77777777" w:rsidTr="0009020F">
        <w:tc>
          <w:tcPr>
            <w:tcW w:w="4648" w:type="pct"/>
            <w:gridSpan w:val="9"/>
            <w:shd w:val="clear" w:color="auto" w:fill="D9D9D9"/>
          </w:tcPr>
          <w:p w14:paraId="6F37F439" w14:textId="77777777" w:rsidR="00316FFE" w:rsidRPr="003A1B61" w:rsidRDefault="00316FFE" w:rsidP="0009020F">
            <w:pPr>
              <w:spacing w:after="0" w:line="240" w:lineRule="auto"/>
              <w:rPr>
                <w:rFonts w:cs="Calibri"/>
              </w:rPr>
            </w:pPr>
            <w:r w:rsidRPr="003A1B61">
              <w:rPr>
                <w:rFonts w:cs="Calibri"/>
              </w:rPr>
              <w:t>ECTS for Specialist</w:t>
            </w:r>
            <w:r>
              <w:rPr>
                <w:rFonts w:cs="Calibri"/>
              </w:rPr>
              <w:t>'s Thesis</w:t>
            </w:r>
          </w:p>
        </w:tc>
        <w:tc>
          <w:tcPr>
            <w:tcW w:w="352" w:type="pct"/>
            <w:shd w:val="clear" w:color="auto" w:fill="D9D9D9"/>
          </w:tcPr>
          <w:p w14:paraId="50A116EE" w14:textId="77777777" w:rsidR="00316FFE" w:rsidRPr="003A1B61" w:rsidRDefault="00316FFE" w:rsidP="0009020F">
            <w:pPr>
              <w:spacing w:after="0" w:line="240" w:lineRule="auto"/>
              <w:jc w:val="center"/>
              <w:rPr>
                <w:rFonts w:cs="Calibri"/>
              </w:rPr>
            </w:pPr>
            <w:r w:rsidRPr="003A1B61">
              <w:rPr>
                <w:rFonts w:cs="Calibri"/>
              </w:rPr>
              <w:t>1</w:t>
            </w:r>
            <w:r>
              <w:rPr>
                <w:rFonts w:cs="Calibri"/>
              </w:rPr>
              <w:t>0</w:t>
            </w:r>
          </w:p>
        </w:tc>
      </w:tr>
      <w:tr w:rsidR="00316FFE" w:rsidRPr="003A1B61" w14:paraId="31AA740C" w14:textId="77777777" w:rsidTr="0009020F">
        <w:tc>
          <w:tcPr>
            <w:tcW w:w="4648" w:type="pct"/>
            <w:gridSpan w:val="9"/>
            <w:shd w:val="clear" w:color="auto" w:fill="BFBFBF"/>
          </w:tcPr>
          <w:p w14:paraId="58D9E9AC" w14:textId="77777777" w:rsidR="00316FFE" w:rsidRPr="003A1B61" w:rsidRDefault="00316FFE" w:rsidP="0009020F">
            <w:pPr>
              <w:spacing w:after="0" w:line="240" w:lineRule="auto"/>
              <w:rPr>
                <w:rFonts w:cs="Calibri"/>
              </w:rPr>
            </w:pPr>
            <w:r w:rsidRPr="003A1B61">
              <w:rPr>
                <w:rFonts w:cs="Calibri"/>
              </w:rPr>
              <w:t xml:space="preserve">ECTS TOTAL </w:t>
            </w:r>
          </w:p>
        </w:tc>
        <w:tc>
          <w:tcPr>
            <w:tcW w:w="352" w:type="pct"/>
            <w:shd w:val="clear" w:color="auto" w:fill="BFBFBF"/>
          </w:tcPr>
          <w:p w14:paraId="3AE65728" w14:textId="77777777" w:rsidR="00316FFE" w:rsidRPr="003A1B61" w:rsidRDefault="00316FFE" w:rsidP="0009020F">
            <w:pPr>
              <w:spacing w:after="0" w:line="240" w:lineRule="auto"/>
              <w:jc w:val="center"/>
              <w:rPr>
                <w:rFonts w:cs="Calibri"/>
              </w:rPr>
            </w:pPr>
            <w:r w:rsidRPr="003A1B61">
              <w:rPr>
                <w:rFonts w:cs="Calibri"/>
              </w:rPr>
              <w:t>30</w:t>
            </w:r>
          </w:p>
        </w:tc>
      </w:tr>
    </w:tbl>
    <w:p w14:paraId="7332B404" w14:textId="77777777" w:rsidR="00316FFE" w:rsidRDefault="00316FFE" w:rsidP="00316FFE">
      <w:pPr>
        <w:spacing w:after="0"/>
        <w:ind w:left="708"/>
        <w:jc w:val="both"/>
        <w:rPr>
          <w:rFonts w:cs="Calibri"/>
        </w:rPr>
      </w:pPr>
    </w:p>
    <w:p w14:paraId="7B30FE7A" w14:textId="77777777" w:rsidR="00316FFE" w:rsidRPr="003A1B61" w:rsidRDefault="00316FFE" w:rsidP="00316FFE">
      <w:pPr>
        <w:spacing w:after="0"/>
        <w:ind w:left="708"/>
        <w:jc w:val="both"/>
        <w:rPr>
          <w:rFonts w:cs="Calibri"/>
        </w:rPr>
      </w:pPr>
    </w:p>
    <w:p w14:paraId="219F866F" w14:textId="77777777" w:rsidR="00316FFE" w:rsidRDefault="00316FFE" w:rsidP="00316FFE">
      <w:pPr>
        <w:spacing w:after="200" w:line="276" w:lineRule="auto"/>
        <w:rPr>
          <w:rFonts w:cs="Calibri"/>
          <w:b/>
          <w:color w:val="0070C0"/>
          <w:lang w:val="en-US"/>
        </w:rPr>
      </w:pPr>
      <w:r w:rsidRPr="00310515">
        <w:rPr>
          <w:rFonts w:cs="Calibri"/>
          <w:b/>
          <w:color w:val="0070C0"/>
          <w:lang w:val="en-US"/>
        </w:rPr>
        <w:t xml:space="preserve">3.9. The optimal number of enrolled students with respect to space, equipment, and number of </w:t>
      </w:r>
    </w:p>
    <w:p w14:paraId="7FF50A64" w14:textId="77777777" w:rsidR="00316FFE" w:rsidRPr="00310515" w:rsidRDefault="00316FFE" w:rsidP="00316FFE">
      <w:pPr>
        <w:spacing w:after="0" w:line="276" w:lineRule="auto"/>
        <w:jc w:val="both"/>
        <w:rPr>
          <w:lang w:val="en-US"/>
        </w:rPr>
      </w:pPr>
      <w:r>
        <w:rPr>
          <w:rFonts w:cs="Calibri"/>
          <w:b/>
          <w:color w:val="0070C0"/>
          <w:lang w:val="en-US"/>
        </w:rPr>
        <w:t xml:space="preserve">                </w:t>
      </w:r>
      <w:r w:rsidRPr="00310515">
        <w:rPr>
          <w:rFonts w:cs="Calibri"/>
          <w:b/>
          <w:color w:val="0070C0"/>
          <w:lang w:val="en-US"/>
        </w:rPr>
        <w:t>teachers</w:t>
      </w:r>
    </w:p>
    <w:p w14:paraId="769C95C3" w14:textId="77777777" w:rsidR="00316FFE" w:rsidRPr="00310515" w:rsidRDefault="00316FFE" w:rsidP="00316FFE">
      <w:pPr>
        <w:spacing w:after="0"/>
        <w:jc w:val="both"/>
        <w:rPr>
          <w:rFonts w:cs="Calibri"/>
        </w:rPr>
      </w:pPr>
    </w:p>
    <w:p w14:paraId="702A485B" w14:textId="77777777" w:rsidR="00316FFE" w:rsidRPr="00310515" w:rsidRDefault="00316FFE" w:rsidP="00316FFE">
      <w:pPr>
        <w:spacing w:after="0"/>
        <w:jc w:val="both"/>
        <w:rPr>
          <w:rFonts w:cs="Calibri"/>
          <w:lang w:val="en"/>
        </w:rPr>
      </w:pPr>
      <w:r>
        <w:rPr>
          <w:rFonts w:cs="Calibri"/>
          <w:lang w:val="en"/>
        </w:rPr>
        <w:t xml:space="preserve">       </w:t>
      </w:r>
      <w:r w:rsidRPr="00310515">
        <w:rPr>
          <w:rFonts w:cs="Calibri"/>
          <w:lang w:val="en"/>
        </w:rPr>
        <w:t>Enrolment quotas are adopted by the University Governing Council before the start of each academic year, upon the proposal of the Senate and with the consent of the competent ministry.</w:t>
      </w:r>
    </w:p>
    <w:p w14:paraId="2126C844" w14:textId="77777777" w:rsidR="00316FFE" w:rsidRPr="00310515" w:rsidRDefault="00316FFE" w:rsidP="00316FFE">
      <w:pPr>
        <w:spacing w:after="0"/>
        <w:jc w:val="both"/>
        <w:rPr>
          <w:rFonts w:cs="Calibri"/>
        </w:rPr>
      </w:pPr>
      <w:r w:rsidRPr="00310515">
        <w:rPr>
          <w:rFonts w:cs="Calibri"/>
          <w:lang w:val="en"/>
        </w:rPr>
        <w:t>Students can study on a full-time or part-time basis. Full-time students are those who study a full-time programme. The costs of studying for full-time students are paid by the students themselves. Part-time students are those who attend the study programme in addition to work or other activities.</w:t>
      </w:r>
    </w:p>
    <w:p w14:paraId="67DDA042" w14:textId="77777777" w:rsidR="00316FFE" w:rsidRDefault="00316FFE" w:rsidP="00316FFE">
      <w:pPr>
        <w:pBdr>
          <w:top w:val="nil"/>
          <w:left w:val="nil"/>
          <w:bottom w:val="nil"/>
          <w:right w:val="nil"/>
          <w:between w:val="nil"/>
        </w:pBdr>
        <w:spacing w:after="0" w:line="276" w:lineRule="auto"/>
        <w:jc w:val="both"/>
      </w:pPr>
    </w:p>
    <w:p w14:paraId="3C59EFB9" w14:textId="77777777" w:rsidR="00316FFE" w:rsidRDefault="00316FFE" w:rsidP="00316FFE">
      <w:pPr>
        <w:pBdr>
          <w:top w:val="nil"/>
          <w:left w:val="nil"/>
          <w:bottom w:val="nil"/>
          <w:right w:val="nil"/>
          <w:between w:val="nil"/>
        </w:pBdr>
        <w:spacing w:after="0" w:line="276" w:lineRule="auto"/>
        <w:jc w:val="both"/>
      </w:pPr>
    </w:p>
    <w:p w14:paraId="614E6DB0" w14:textId="77777777" w:rsidR="00316FFE" w:rsidRPr="00310515" w:rsidRDefault="00316FFE" w:rsidP="00316FFE">
      <w:pPr>
        <w:spacing w:after="0" w:line="276" w:lineRule="auto"/>
        <w:jc w:val="both"/>
        <w:rPr>
          <w:b/>
          <w:color w:val="0070C0"/>
          <w:lang w:val="en-US"/>
        </w:rPr>
      </w:pPr>
      <w:r w:rsidRPr="00310515">
        <w:rPr>
          <w:rFonts w:cs="Calibri"/>
          <w:b/>
          <w:color w:val="0070C0"/>
          <w:lang w:val="en-US"/>
        </w:rPr>
        <w:t>3.10. Resources required to implement the study programme</w:t>
      </w:r>
    </w:p>
    <w:p w14:paraId="18D2DED8" w14:textId="77777777" w:rsidR="00316FFE" w:rsidRPr="00310515" w:rsidRDefault="00316FFE" w:rsidP="00316FFE">
      <w:pPr>
        <w:spacing w:after="0"/>
        <w:jc w:val="both"/>
        <w:rPr>
          <w:rFonts w:cs="Calibri"/>
        </w:rPr>
      </w:pPr>
    </w:p>
    <w:p w14:paraId="6CBBB924" w14:textId="77777777" w:rsidR="00316FFE" w:rsidRPr="00310515" w:rsidRDefault="00316FFE" w:rsidP="00316FFE">
      <w:pPr>
        <w:pBdr>
          <w:top w:val="nil"/>
          <w:left w:val="nil"/>
          <w:bottom w:val="nil"/>
          <w:right w:val="nil"/>
          <w:between w:val="nil"/>
        </w:pBdr>
        <w:spacing w:after="0" w:line="276" w:lineRule="auto"/>
        <w:jc w:val="both"/>
        <w:rPr>
          <w:lang w:val="en"/>
        </w:rPr>
      </w:pPr>
      <w:r>
        <w:rPr>
          <w:lang w:val="en"/>
        </w:rPr>
        <w:t xml:space="preserve">         </w:t>
      </w:r>
      <w:r w:rsidRPr="00310515">
        <w:rPr>
          <w:lang w:val="en"/>
        </w:rPr>
        <w:t xml:space="preserve">The implementation of the study program involves teachers from the University and teachers from reference higher education institutions with scientific and teaching titles from the appropriate scientific area, field and branch. Data on the structure of teaching staff by title and professional qualifications, gender and age structure, scientific and research productivity, mobility and project activities of teaching staff are regularly monitored through bodies from the quality assurance system. </w:t>
      </w:r>
      <w:r w:rsidRPr="00310515">
        <w:rPr>
          <w:lang w:val="en"/>
        </w:rPr>
        <w:lastRenderedPageBreak/>
        <w:t>The aforementioned data are processed at the level of the study program</w:t>
      </w:r>
      <w:r>
        <w:rPr>
          <w:lang w:val="en"/>
        </w:rPr>
        <w:t>me</w:t>
      </w:r>
      <w:r w:rsidRPr="00310515">
        <w:rPr>
          <w:lang w:val="en"/>
        </w:rPr>
        <w:t>, organizational unit and study program</w:t>
      </w:r>
      <w:r>
        <w:rPr>
          <w:lang w:val="en"/>
        </w:rPr>
        <w:t>me</w:t>
      </w:r>
      <w:r w:rsidRPr="00310515">
        <w:rPr>
          <w:lang w:val="en"/>
        </w:rPr>
        <w:t xml:space="preserve"> and are published in annual reports.</w:t>
      </w:r>
    </w:p>
    <w:p w14:paraId="78BA8E83" w14:textId="77777777" w:rsidR="00316FFE" w:rsidRPr="00310515" w:rsidRDefault="00316FFE" w:rsidP="00316FFE">
      <w:pPr>
        <w:pBdr>
          <w:top w:val="nil"/>
          <w:left w:val="nil"/>
          <w:bottom w:val="nil"/>
          <w:right w:val="nil"/>
          <w:between w:val="nil"/>
        </w:pBdr>
        <w:spacing w:after="0" w:line="276" w:lineRule="auto"/>
        <w:jc w:val="both"/>
        <w:rPr>
          <w:lang w:val="en"/>
        </w:rPr>
      </w:pPr>
      <w:r w:rsidRPr="00310515">
        <w:rPr>
          <w:lang w:val="en"/>
        </w:rPr>
        <w:t xml:space="preserve">Of the physical resources for the implementation of study programs, the Faculty of </w:t>
      </w:r>
      <w:r>
        <w:rPr>
          <w:lang w:val="en"/>
        </w:rPr>
        <w:t>Humanities and Social Sciences</w:t>
      </w:r>
      <w:r w:rsidRPr="00310515">
        <w:rPr>
          <w:lang w:val="en"/>
        </w:rPr>
        <w:t xml:space="preserve"> has classrooms with modern audio-visual equipment, classrooms equipped with multimedia equipment, classrooms with interactive projectors, IT equipment, a library equipped with computers and internet access for independent research and learning. </w:t>
      </w:r>
    </w:p>
    <w:p w14:paraId="27FA4249" w14:textId="77777777" w:rsidR="00316FFE" w:rsidRPr="00310515" w:rsidRDefault="00316FFE" w:rsidP="00316FFE">
      <w:pPr>
        <w:pBdr>
          <w:top w:val="nil"/>
          <w:left w:val="nil"/>
          <w:bottom w:val="nil"/>
          <w:right w:val="nil"/>
          <w:between w:val="nil"/>
        </w:pBdr>
        <w:spacing w:after="0" w:line="276" w:lineRule="auto"/>
        <w:jc w:val="both"/>
      </w:pPr>
      <w:r w:rsidRPr="00310515">
        <w:rPr>
          <w:lang w:val="en"/>
        </w:rPr>
        <w:t xml:space="preserve">The building of the Faculty of </w:t>
      </w:r>
      <w:r>
        <w:rPr>
          <w:lang w:val="en"/>
        </w:rPr>
        <w:t>Humanities and Social Sciences</w:t>
      </w:r>
      <w:r w:rsidRPr="00310515">
        <w:rPr>
          <w:lang w:val="en"/>
        </w:rPr>
        <w:t>is also equipped in a way that it is adapted to the needs of people with reduced mobility and has sufficient state-of-the-art equipment to ensure optimal conditions for the implementation of the proposed study program</w:t>
      </w:r>
      <w:r>
        <w:rPr>
          <w:lang w:val="en"/>
        </w:rPr>
        <w:t>me</w:t>
      </w:r>
      <w:r w:rsidRPr="00310515">
        <w:rPr>
          <w:lang w:val="en"/>
        </w:rPr>
        <w:t>.</w:t>
      </w:r>
    </w:p>
    <w:p w14:paraId="46CDA663" w14:textId="77777777" w:rsidR="00316FFE" w:rsidRDefault="00316FFE" w:rsidP="00316FFE">
      <w:pPr>
        <w:pBdr>
          <w:top w:val="nil"/>
          <w:left w:val="nil"/>
          <w:bottom w:val="nil"/>
          <w:right w:val="nil"/>
          <w:between w:val="nil"/>
        </w:pBdr>
        <w:spacing w:after="0" w:line="276" w:lineRule="auto"/>
        <w:jc w:val="both"/>
      </w:pPr>
    </w:p>
    <w:p w14:paraId="5A7502D3" w14:textId="77777777" w:rsidR="00316FFE" w:rsidRDefault="00316FFE" w:rsidP="00316FFE">
      <w:pPr>
        <w:pBdr>
          <w:top w:val="nil"/>
          <w:left w:val="nil"/>
          <w:bottom w:val="nil"/>
          <w:right w:val="nil"/>
          <w:between w:val="nil"/>
        </w:pBdr>
        <w:spacing w:after="0" w:line="276" w:lineRule="auto"/>
        <w:jc w:val="both"/>
      </w:pPr>
    </w:p>
    <w:p w14:paraId="55FA30D8" w14:textId="77777777" w:rsidR="00316FFE" w:rsidRDefault="00316FFE" w:rsidP="00316FFE">
      <w:pPr>
        <w:spacing w:after="0" w:line="276" w:lineRule="auto"/>
        <w:jc w:val="both"/>
        <w:rPr>
          <w:rFonts w:cs="Calibri"/>
          <w:b/>
          <w:color w:val="0070C0"/>
          <w:lang w:val="en-US"/>
        </w:rPr>
      </w:pPr>
      <w:r w:rsidRPr="00310515">
        <w:rPr>
          <w:rFonts w:cs="Calibri"/>
          <w:b/>
          <w:color w:val="0070C0"/>
          <w:lang w:val="en-US"/>
        </w:rPr>
        <w:t>3.11. Study Programme Quality Assurance System</w:t>
      </w:r>
    </w:p>
    <w:p w14:paraId="7A30A04A" w14:textId="77777777" w:rsidR="00316FFE" w:rsidRPr="00310515" w:rsidRDefault="00316FFE" w:rsidP="00316FFE">
      <w:pPr>
        <w:spacing w:after="0" w:line="276" w:lineRule="auto"/>
        <w:jc w:val="both"/>
        <w:rPr>
          <w:b/>
          <w:color w:val="0070C0"/>
          <w:lang w:val="en-US"/>
        </w:rPr>
      </w:pPr>
    </w:p>
    <w:p w14:paraId="36821E36" w14:textId="77777777" w:rsidR="00316FFE" w:rsidRPr="00310515" w:rsidRDefault="00316FFE" w:rsidP="00316FFE">
      <w:pPr>
        <w:pBdr>
          <w:top w:val="nil"/>
          <w:left w:val="nil"/>
          <w:bottom w:val="nil"/>
          <w:right w:val="nil"/>
          <w:between w:val="nil"/>
        </w:pBdr>
        <w:spacing w:after="0" w:line="276" w:lineRule="auto"/>
        <w:jc w:val="both"/>
        <w:rPr>
          <w:lang w:val="en"/>
        </w:rPr>
      </w:pPr>
      <w:r>
        <w:rPr>
          <w:lang w:val="en"/>
        </w:rPr>
        <w:t xml:space="preserve">         </w:t>
      </w:r>
      <w:r w:rsidRPr="00310515">
        <w:rPr>
          <w:lang w:val="en"/>
        </w:rPr>
        <w:t>The purpose, objective, structure and operation, as well as the areas of evaluation of the quality assurance system of the University of Mostar are defined by the Regulation on the structure and operation of the quality assurance system of the University of Mostar.</w:t>
      </w:r>
    </w:p>
    <w:p w14:paraId="38CDC3AD" w14:textId="77777777" w:rsidR="00316FFE" w:rsidRPr="00310515" w:rsidRDefault="00316FFE" w:rsidP="00316FFE">
      <w:pPr>
        <w:pBdr>
          <w:top w:val="nil"/>
          <w:left w:val="nil"/>
          <w:bottom w:val="nil"/>
          <w:right w:val="nil"/>
          <w:between w:val="nil"/>
        </w:pBdr>
        <w:spacing w:after="0" w:line="276" w:lineRule="auto"/>
        <w:jc w:val="both"/>
        <w:rPr>
          <w:lang w:val="en"/>
        </w:rPr>
      </w:pPr>
      <w:r w:rsidRPr="00310515">
        <w:rPr>
          <w:lang w:val="en"/>
        </w:rPr>
        <w:t xml:space="preserve">According to the aforementioned Regulation, the quality assurance system at the University of Mostar consists of permanent bodies of the quality assurance system at the University level: The Quality Assurance and Improvement Committee and the Quality Assurance and Improvement Office. The Faculty of </w:t>
      </w:r>
      <w:r>
        <w:rPr>
          <w:lang w:val="en"/>
        </w:rPr>
        <w:t>Humanities and Social Sciences</w:t>
      </w:r>
      <w:r w:rsidRPr="00310515">
        <w:rPr>
          <w:lang w:val="en"/>
        </w:rPr>
        <w:t xml:space="preserve"> has a Quality Assurance and Improvement Committee, which consists of the Vice-Dean for </w:t>
      </w:r>
      <w:r>
        <w:rPr>
          <w:lang w:val="en"/>
        </w:rPr>
        <w:t>Academic Affairs</w:t>
      </w:r>
      <w:r w:rsidRPr="00310515">
        <w:rPr>
          <w:lang w:val="en"/>
        </w:rPr>
        <w:t xml:space="preserve">, the Quality Coordinator, a representative of the teaching staff, a student representative and a representative of the administrative and technical staff. </w:t>
      </w:r>
      <w:r>
        <w:rPr>
          <w:lang w:val="en"/>
        </w:rPr>
        <w:t>It</w:t>
      </w:r>
      <w:r w:rsidRPr="00310515">
        <w:rPr>
          <w:lang w:val="en"/>
        </w:rPr>
        <w:t xml:space="preserve"> is the Quality Coordinator of the Faculty of </w:t>
      </w:r>
      <w:r>
        <w:rPr>
          <w:lang w:val="en"/>
        </w:rPr>
        <w:t>Humanities and Social Sciences</w:t>
      </w:r>
      <w:r w:rsidRPr="00310515">
        <w:rPr>
          <w:lang w:val="en"/>
        </w:rPr>
        <w:t xml:space="preserve"> and a member of the Quality Assurance and Improvement Committee. </w:t>
      </w:r>
    </w:p>
    <w:p w14:paraId="48D89751" w14:textId="77777777" w:rsidR="00316FFE" w:rsidRPr="00310515" w:rsidRDefault="00316FFE" w:rsidP="00316FFE">
      <w:pPr>
        <w:pBdr>
          <w:top w:val="nil"/>
          <w:left w:val="nil"/>
          <w:bottom w:val="nil"/>
          <w:right w:val="nil"/>
          <w:between w:val="nil"/>
        </w:pBdr>
        <w:spacing w:after="0" w:line="276" w:lineRule="auto"/>
        <w:jc w:val="both"/>
      </w:pPr>
      <w:r w:rsidRPr="00310515">
        <w:rPr>
          <w:lang w:val="en"/>
        </w:rPr>
        <w:t>The aforementioned Regulation defines the responsibilities and activities of each body in the quality assurance system. The bodies in the quality assurance system carry out regular activities defined by the University Quality Assurance Manual at the University of Mostar, which relate to conducting surveys and monitoring and processing data. Based on the activities carried out, annual reports are prepared at the level of the study program</w:t>
      </w:r>
      <w:r>
        <w:rPr>
          <w:lang w:val="en"/>
        </w:rPr>
        <w:t>me</w:t>
      </w:r>
      <w:r w:rsidRPr="00310515">
        <w:rPr>
          <w:lang w:val="en"/>
        </w:rPr>
        <w:t>, organizational unit and the University.</w:t>
      </w:r>
    </w:p>
    <w:p w14:paraId="3831E59A" w14:textId="77777777" w:rsidR="00316FFE" w:rsidRDefault="00316FFE" w:rsidP="00316FFE">
      <w:pPr>
        <w:pBdr>
          <w:top w:val="nil"/>
          <w:left w:val="nil"/>
          <w:bottom w:val="nil"/>
          <w:right w:val="nil"/>
          <w:between w:val="nil"/>
        </w:pBdr>
        <w:spacing w:after="0" w:line="276" w:lineRule="auto"/>
        <w:jc w:val="both"/>
      </w:pPr>
    </w:p>
    <w:p w14:paraId="6D42235A" w14:textId="77777777" w:rsidR="00316FFE" w:rsidRDefault="00316FFE" w:rsidP="00316FFE">
      <w:pPr>
        <w:pBdr>
          <w:top w:val="nil"/>
          <w:left w:val="nil"/>
          <w:bottom w:val="nil"/>
          <w:right w:val="nil"/>
          <w:between w:val="nil"/>
        </w:pBdr>
        <w:spacing w:after="0" w:line="276" w:lineRule="auto"/>
        <w:jc w:val="both"/>
      </w:pPr>
    </w:p>
    <w:p w14:paraId="1D532ECE" w14:textId="77777777" w:rsidR="00316FFE" w:rsidRDefault="00316FFE" w:rsidP="00316FFE">
      <w:pPr>
        <w:pBdr>
          <w:top w:val="nil"/>
          <w:left w:val="nil"/>
          <w:bottom w:val="nil"/>
          <w:right w:val="nil"/>
          <w:between w:val="nil"/>
        </w:pBdr>
        <w:spacing w:after="0" w:line="276" w:lineRule="auto"/>
        <w:jc w:val="both"/>
      </w:pPr>
    </w:p>
    <w:p w14:paraId="1B375919" w14:textId="77777777" w:rsidR="00316FFE" w:rsidRDefault="00316FFE" w:rsidP="00316FFE">
      <w:pPr>
        <w:pBdr>
          <w:top w:val="nil"/>
          <w:left w:val="nil"/>
          <w:bottom w:val="nil"/>
          <w:right w:val="nil"/>
          <w:between w:val="nil"/>
        </w:pBdr>
        <w:spacing w:after="0" w:line="276" w:lineRule="auto"/>
        <w:jc w:val="both"/>
      </w:pPr>
    </w:p>
    <w:p w14:paraId="3561D9C4" w14:textId="77777777" w:rsidR="00316FFE" w:rsidRDefault="00316FFE" w:rsidP="00316FFE">
      <w:pPr>
        <w:pBdr>
          <w:top w:val="nil"/>
          <w:left w:val="nil"/>
          <w:bottom w:val="nil"/>
          <w:right w:val="nil"/>
          <w:between w:val="nil"/>
        </w:pBdr>
        <w:spacing w:after="0" w:line="276" w:lineRule="auto"/>
        <w:jc w:val="both"/>
      </w:pPr>
    </w:p>
    <w:p w14:paraId="05EC0B33" w14:textId="77777777" w:rsidR="00316FFE" w:rsidRDefault="00316FFE" w:rsidP="00316FFE">
      <w:pPr>
        <w:pBdr>
          <w:top w:val="nil"/>
          <w:left w:val="nil"/>
          <w:bottom w:val="nil"/>
          <w:right w:val="nil"/>
          <w:between w:val="nil"/>
        </w:pBdr>
        <w:spacing w:after="0" w:line="276" w:lineRule="auto"/>
        <w:jc w:val="both"/>
      </w:pPr>
    </w:p>
    <w:p w14:paraId="4B765295" w14:textId="77777777" w:rsidR="00316FFE" w:rsidRDefault="00316FFE" w:rsidP="00316FFE">
      <w:pPr>
        <w:pBdr>
          <w:top w:val="nil"/>
          <w:left w:val="nil"/>
          <w:bottom w:val="nil"/>
          <w:right w:val="nil"/>
          <w:between w:val="nil"/>
        </w:pBdr>
        <w:spacing w:after="0" w:line="276" w:lineRule="auto"/>
        <w:jc w:val="both"/>
      </w:pPr>
    </w:p>
    <w:p w14:paraId="154AFAAB" w14:textId="77777777" w:rsidR="00316FFE" w:rsidRDefault="00316FFE" w:rsidP="00316FFE">
      <w:pPr>
        <w:pBdr>
          <w:top w:val="nil"/>
          <w:left w:val="nil"/>
          <w:bottom w:val="nil"/>
          <w:right w:val="nil"/>
          <w:between w:val="nil"/>
        </w:pBdr>
        <w:spacing w:after="0" w:line="276" w:lineRule="auto"/>
        <w:jc w:val="both"/>
      </w:pPr>
    </w:p>
    <w:p w14:paraId="787F321B" w14:textId="77777777" w:rsidR="00316FFE" w:rsidRDefault="00316FFE" w:rsidP="00316FFE">
      <w:pPr>
        <w:pBdr>
          <w:top w:val="nil"/>
          <w:left w:val="nil"/>
          <w:bottom w:val="nil"/>
          <w:right w:val="nil"/>
          <w:between w:val="nil"/>
        </w:pBdr>
        <w:spacing w:after="0" w:line="276" w:lineRule="auto"/>
        <w:jc w:val="both"/>
      </w:pPr>
    </w:p>
    <w:p w14:paraId="42B23AA8" w14:textId="77777777" w:rsidR="00316FFE" w:rsidRDefault="00316FFE" w:rsidP="00316FFE">
      <w:pPr>
        <w:pBdr>
          <w:top w:val="nil"/>
          <w:left w:val="nil"/>
          <w:bottom w:val="nil"/>
          <w:right w:val="nil"/>
          <w:between w:val="nil"/>
        </w:pBdr>
        <w:spacing w:after="0" w:line="276" w:lineRule="auto"/>
        <w:jc w:val="both"/>
      </w:pPr>
    </w:p>
    <w:p w14:paraId="4A811AD1" w14:textId="77777777" w:rsidR="00316FFE" w:rsidRDefault="00316FFE" w:rsidP="00316FFE">
      <w:pPr>
        <w:pBdr>
          <w:top w:val="nil"/>
          <w:left w:val="nil"/>
          <w:bottom w:val="nil"/>
          <w:right w:val="nil"/>
          <w:between w:val="nil"/>
        </w:pBdr>
        <w:spacing w:after="0" w:line="276" w:lineRule="auto"/>
        <w:jc w:val="both"/>
      </w:pPr>
    </w:p>
    <w:p w14:paraId="55EEB152" w14:textId="77777777" w:rsidR="00316FFE" w:rsidRDefault="00316FFE" w:rsidP="00316FFE">
      <w:pPr>
        <w:pBdr>
          <w:top w:val="nil"/>
          <w:left w:val="nil"/>
          <w:bottom w:val="nil"/>
          <w:right w:val="nil"/>
          <w:between w:val="nil"/>
        </w:pBdr>
        <w:spacing w:after="0" w:line="276" w:lineRule="auto"/>
        <w:jc w:val="both"/>
      </w:pPr>
    </w:p>
    <w:p w14:paraId="4115781F" w14:textId="77777777" w:rsidR="00316FFE" w:rsidRDefault="00316FFE" w:rsidP="00316FFE">
      <w:pPr>
        <w:pBdr>
          <w:top w:val="nil"/>
          <w:left w:val="nil"/>
          <w:bottom w:val="nil"/>
          <w:right w:val="nil"/>
          <w:between w:val="nil"/>
        </w:pBdr>
        <w:spacing w:after="0" w:line="276" w:lineRule="auto"/>
        <w:jc w:val="both"/>
      </w:pPr>
    </w:p>
    <w:p w14:paraId="6FAE153A" w14:textId="77777777" w:rsidR="00316FFE" w:rsidRDefault="00316FFE" w:rsidP="00316FFE">
      <w:pPr>
        <w:pBdr>
          <w:top w:val="nil"/>
          <w:left w:val="nil"/>
          <w:bottom w:val="nil"/>
          <w:right w:val="nil"/>
          <w:between w:val="nil"/>
        </w:pBdr>
        <w:spacing w:after="0" w:line="276" w:lineRule="auto"/>
        <w:jc w:val="both"/>
      </w:pPr>
    </w:p>
    <w:p w14:paraId="0471355B" w14:textId="77777777" w:rsidR="00316FFE" w:rsidRDefault="00316FFE" w:rsidP="00316FFE">
      <w:pPr>
        <w:pBdr>
          <w:top w:val="nil"/>
          <w:left w:val="nil"/>
          <w:bottom w:val="nil"/>
          <w:right w:val="nil"/>
          <w:between w:val="nil"/>
        </w:pBdr>
        <w:spacing w:after="0" w:line="276" w:lineRule="auto"/>
        <w:jc w:val="both"/>
      </w:pPr>
    </w:p>
    <w:p w14:paraId="06188B1A" w14:textId="77777777" w:rsidR="00316FFE" w:rsidRDefault="00316FFE" w:rsidP="00316FFE">
      <w:pPr>
        <w:pBdr>
          <w:top w:val="nil"/>
          <w:left w:val="nil"/>
          <w:bottom w:val="nil"/>
          <w:right w:val="nil"/>
          <w:between w:val="nil"/>
        </w:pBdr>
        <w:spacing w:after="0" w:line="276" w:lineRule="auto"/>
        <w:jc w:val="both"/>
      </w:pPr>
    </w:p>
    <w:p w14:paraId="769D09E8" w14:textId="77777777" w:rsidR="00316FFE" w:rsidRDefault="00316FFE" w:rsidP="00316FFE">
      <w:pPr>
        <w:pBdr>
          <w:top w:val="nil"/>
          <w:left w:val="nil"/>
          <w:bottom w:val="nil"/>
          <w:right w:val="nil"/>
          <w:between w:val="nil"/>
        </w:pBdr>
        <w:spacing w:after="0" w:line="276" w:lineRule="auto"/>
        <w:jc w:val="both"/>
      </w:pPr>
    </w:p>
    <w:p w14:paraId="01920298" w14:textId="77777777" w:rsidR="00316FFE" w:rsidRDefault="00316FFE" w:rsidP="00316FFE">
      <w:pPr>
        <w:pBdr>
          <w:top w:val="nil"/>
          <w:left w:val="nil"/>
          <w:bottom w:val="nil"/>
          <w:right w:val="nil"/>
          <w:between w:val="nil"/>
        </w:pBdr>
        <w:spacing w:after="0" w:line="276" w:lineRule="auto"/>
        <w:jc w:val="both"/>
      </w:pPr>
    </w:p>
    <w:p w14:paraId="597A37B1" w14:textId="77777777" w:rsidR="00316FFE" w:rsidRPr="00CD5FA4" w:rsidRDefault="00316FFE" w:rsidP="00316FFE">
      <w:pPr>
        <w:spacing w:after="0" w:line="276" w:lineRule="auto"/>
        <w:ind w:left="708" w:hanging="708"/>
        <w:jc w:val="both"/>
        <w:rPr>
          <w:rFonts w:cs="Calibri"/>
          <w:b/>
          <w:color w:val="0070C0"/>
          <w:lang w:val="en-US"/>
        </w:rPr>
      </w:pPr>
      <w:r w:rsidRPr="00CD5FA4">
        <w:rPr>
          <w:rFonts w:cs="Calibri"/>
          <w:b/>
          <w:color w:val="0070C0"/>
          <w:lang w:val="en-US"/>
        </w:rPr>
        <w:t>3.12. Matrix of Learning Outcomes</w:t>
      </w:r>
    </w:p>
    <w:p w14:paraId="40B75D2A" w14:textId="77777777" w:rsidR="00316FFE" w:rsidRPr="00CD5FA4" w:rsidRDefault="00316FFE" w:rsidP="00316FFE">
      <w:pPr>
        <w:spacing w:after="0"/>
        <w:ind w:left="708"/>
        <w:jc w:val="both"/>
        <w:rPr>
          <w:rFonts w:cs="Calibri"/>
        </w:rPr>
      </w:pPr>
    </w:p>
    <w:p w14:paraId="557DEDB9" w14:textId="77777777" w:rsidR="00316FFE" w:rsidRDefault="00316FFE" w:rsidP="00316FFE">
      <w:pPr>
        <w:pBdr>
          <w:top w:val="nil"/>
          <w:left w:val="nil"/>
          <w:bottom w:val="nil"/>
          <w:right w:val="nil"/>
          <w:between w:val="nil"/>
        </w:pBdr>
        <w:spacing w:after="0" w:line="276" w:lineRule="auto"/>
        <w:jc w:val="both"/>
      </w:pPr>
    </w:p>
    <w:tbl>
      <w:tblPr>
        <w:tblW w:w="49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3"/>
        <w:gridCol w:w="887"/>
        <w:gridCol w:w="887"/>
        <w:gridCol w:w="887"/>
        <w:gridCol w:w="886"/>
        <w:gridCol w:w="886"/>
        <w:gridCol w:w="886"/>
        <w:gridCol w:w="886"/>
        <w:gridCol w:w="886"/>
        <w:gridCol w:w="886"/>
      </w:tblGrid>
      <w:tr w:rsidR="00316FFE" w:rsidRPr="00CD5FA4" w14:paraId="0B1B12F3" w14:textId="77777777" w:rsidTr="0009020F">
        <w:trPr>
          <w:trHeight w:val="1060"/>
        </w:trPr>
        <w:tc>
          <w:tcPr>
            <w:tcW w:w="941" w:type="pct"/>
            <w:tcBorders>
              <w:tl2br w:val="single" w:sz="4" w:space="0" w:color="auto"/>
            </w:tcBorders>
            <w:shd w:val="clear" w:color="auto" w:fill="auto"/>
          </w:tcPr>
          <w:p w14:paraId="5B15A766" w14:textId="77777777" w:rsidR="00316FFE" w:rsidRPr="00CD5FA4" w:rsidRDefault="00316FFE" w:rsidP="0009020F">
            <w:pPr>
              <w:spacing w:after="0" w:line="240" w:lineRule="auto"/>
              <w:jc w:val="right"/>
              <w:rPr>
                <w:rFonts w:cs="Calibri"/>
                <w:color w:val="000000"/>
              </w:rPr>
            </w:pPr>
            <w:r w:rsidRPr="00CD5FA4">
              <w:rPr>
                <w:rFonts w:cs="Calibri"/>
                <w:color w:val="000000"/>
              </w:rPr>
              <w:t>IU-</w:t>
            </w:r>
            <w:r>
              <w:rPr>
                <w:rFonts w:cs="Calibri"/>
                <w:color w:val="000000"/>
              </w:rPr>
              <w:t>study programme</w:t>
            </w:r>
          </w:p>
          <w:p w14:paraId="68C3E20C" w14:textId="77777777" w:rsidR="00316FFE" w:rsidRPr="00CD5FA4" w:rsidRDefault="00316FFE" w:rsidP="0009020F">
            <w:pPr>
              <w:spacing w:after="0" w:line="240" w:lineRule="auto"/>
              <w:jc w:val="both"/>
              <w:rPr>
                <w:rFonts w:cs="Calibri"/>
                <w:color w:val="000000"/>
              </w:rPr>
            </w:pPr>
          </w:p>
          <w:p w14:paraId="3DC3D913" w14:textId="77777777" w:rsidR="00316FFE" w:rsidRPr="00CD5FA4" w:rsidRDefault="00316FFE" w:rsidP="0009020F">
            <w:pPr>
              <w:spacing w:after="0" w:line="240" w:lineRule="auto"/>
              <w:rPr>
                <w:rFonts w:cs="Calibri"/>
                <w:color w:val="000000"/>
              </w:rPr>
            </w:pPr>
          </w:p>
          <w:p w14:paraId="1D6B8B44" w14:textId="77777777" w:rsidR="00316FFE" w:rsidRPr="00CD5FA4" w:rsidRDefault="00316FFE" w:rsidP="0009020F">
            <w:pPr>
              <w:spacing w:after="0" w:line="240" w:lineRule="auto"/>
              <w:rPr>
                <w:rFonts w:cs="Calibri"/>
                <w:i/>
                <w:color w:val="000000"/>
              </w:rPr>
            </w:pPr>
            <w:r w:rsidRPr="00CD5FA4">
              <w:rPr>
                <w:rFonts w:cs="Calibri"/>
                <w:color w:val="000000"/>
              </w:rPr>
              <w:t>IU-</w:t>
            </w:r>
            <w:r>
              <w:rPr>
                <w:rFonts w:cs="Calibri"/>
                <w:color w:val="000000"/>
              </w:rPr>
              <w:t>course</w:t>
            </w:r>
          </w:p>
        </w:tc>
        <w:tc>
          <w:tcPr>
            <w:tcW w:w="452" w:type="pct"/>
            <w:shd w:val="clear" w:color="auto" w:fill="D9D9D9"/>
          </w:tcPr>
          <w:p w14:paraId="41CA6F9E" w14:textId="77777777" w:rsidR="00316FFE" w:rsidRPr="00CD5FA4" w:rsidRDefault="00316FFE" w:rsidP="0009020F">
            <w:pPr>
              <w:spacing w:after="0" w:line="240" w:lineRule="auto"/>
              <w:jc w:val="both"/>
              <w:rPr>
                <w:rFonts w:cs="Calibri"/>
                <w:color w:val="000000"/>
              </w:rPr>
            </w:pPr>
            <w:r w:rsidRPr="00CD5FA4">
              <w:rPr>
                <w:rFonts w:cs="Calibri"/>
                <w:color w:val="000000"/>
              </w:rPr>
              <w:t>IU-</w:t>
            </w:r>
            <w:r w:rsidRPr="00CD5FA4">
              <w:t>FFUEP</w:t>
            </w:r>
            <w:r>
              <w:t>S</w:t>
            </w:r>
            <w:r w:rsidRPr="00CD5FA4">
              <w:t>M</w:t>
            </w:r>
            <w:r w:rsidRPr="00CD5FA4">
              <w:rPr>
                <w:rFonts w:cs="Calibri"/>
                <w:color w:val="000000"/>
              </w:rPr>
              <w:t>-1</w:t>
            </w:r>
          </w:p>
        </w:tc>
        <w:tc>
          <w:tcPr>
            <w:tcW w:w="450" w:type="pct"/>
            <w:shd w:val="clear" w:color="auto" w:fill="D9D9D9"/>
          </w:tcPr>
          <w:p w14:paraId="0E28D7EB" w14:textId="77777777" w:rsidR="00316FFE" w:rsidRPr="00CD5FA4" w:rsidRDefault="00316FFE" w:rsidP="0009020F">
            <w:pPr>
              <w:spacing w:after="0" w:line="240" w:lineRule="auto"/>
              <w:jc w:val="both"/>
              <w:rPr>
                <w:rFonts w:cs="Calibri"/>
                <w:i/>
                <w:color w:val="000000"/>
              </w:rPr>
            </w:pPr>
            <w:r w:rsidRPr="00CD5FA4">
              <w:rPr>
                <w:rFonts w:cs="Calibri"/>
                <w:color w:val="000000"/>
              </w:rPr>
              <w:t>IU-</w:t>
            </w:r>
            <w:r w:rsidRPr="00CD5FA4">
              <w:t>FFUEP</w:t>
            </w:r>
            <w:r>
              <w:t>S</w:t>
            </w:r>
            <w:r w:rsidRPr="00CD5FA4">
              <w:t>M</w:t>
            </w:r>
            <w:r w:rsidRPr="00CD5FA4">
              <w:rPr>
                <w:rFonts w:cs="Calibri"/>
                <w:color w:val="000000"/>
              </w:rPr>
              <w:t>-2</w:t>
            </w:r>
          </w:p>
        </w:tc>
        <w:tc>
          <w:tcPr>
            <w:tcW w:w="451" w:type="pct"/>
            <w:shd w:val="clear" w:color="auto" w:fill="D9D9D9"/>
          </w:tcPr>
          <w:p w14:paraId="4FF00BD7" w14:textId="77777777" w:rsidR="00316FFE" w:rsidRPr="00CD5FA4" w:rsidRDefault="00316FFE" w:rsidP="0009020F">
            <w:pPr>
              <w:spacing w:after="0" w:line="240" w:lineRule="auto"/>
              <w:jc w:val="both"/>
              <w:rPr>
                <w:rFonts w:cs="Calibri"/>
                <w:i/>
                <w:color w:val="000000"/>
              </w:rPr>
            </w:pPr>
            <w:r w:rsidRPr="00CD5FA4">
              <w:rPr>
                <w:rFonts w:cs="Calibri"/>
                <w:color w:val="000000"/>
              </w:rPr>
              <w:t>IU-</w:t>
            </w:r>
            <w:r w:rsidRPr="00CD5FA4">
              <w:t>FFUEP</w:t>
            </w:r>
            <w:r>
              <w:t>S</w:t>
            </w:r>
            <w:r w:rsidRPr="00CD5FA4">
              <w:t>M</w:t>
            </w:r>
            <w:r w:rsidRPr="00CD5FA4">
              <w:rPr>
                <w:rFonts w:cs="Calibri"/>
                <w:color w:val="000000"/>
              </w:rPr>
              <w:t>-3</w:t>
            </w:r>
          </w:p>
        </w:tc>
        <w:tc>
          <w:tcPr>
            <w:tcW w:w="451" w:type="pct"/>
            <w:shd w:val="clear" w:color="auto" w:fill="D9D9D9"/>
          </w:tcPr>
          <w:p w14:paraId="47031D28" w14:textId="77777777" w:rsidR="00316FFE" w:rsidRPr="00CD5FA4" w:rsidRDefault="00316FFE" w:rsidP="0009020F">
            <w:pPr>
              <w:spacing w:after="0" w:line="240" w:lineRule="auto"/>
              <w:jc w:val="both"/>
              <w:rPr>
                <w:rFonts w:cs="Calibri"/>
                <w:i/>
                <w:color w:val="000000"/>
              </w:rPr>
            </w:pPr>
            <w:r w:rsidRPr="00CD5FA4">
              <w:rPr>
                <w:rFonts w:cs="Calibri"/>
                <w:color w:val="000000"/>
              </w:rPr>
              <w:t>IU-</w:t>
            </w:r>
            <w:r w:rsidRPr="00CD5FA4">
              <w:t>FFUEP</w:t>
            </w:r>
            <w:r>
              <w:t>S</w:t>
            </w:r>
            <w:r w:rsidRPr="00CD5FA4">
              <w:t>M</w:t>
            </w:r>
            <w:r w:rsidRPr="00CD5FA4">
              <w:rPr>
                <w:rFonts w:cs="Calibri"/>
                <w:color w:val="000000"/>
              </w:rPr>
              <w:t>-4</w:t>
            </w:r>
          </w:p>
        </w:tc>
        <w:tc>
          <w:tcPr>
            <w:tcW w:w="452" w:type="pct"/>
            <w:shd w:val="clear" w:color="auto" w:fill="D9D9D9"/>
          </w:tcPr>
          <w:p w14:paraId="5D827081" w14:textId="77777777" w:rsidR="00316FFE" w:rsidRPr="00CD5FA4" w:rsidRDefault="00316FFE" w:rsidP="0009020F">
            <w:pPr>
              <w:spacing w:after="0" w:line="240" w:lineRule="auto"/>
              <w:jc w:val="both"/>
              <w:rPr>
                <w:rFonts w:cs="Calibri"/>
                <w:i/>
                <w:color w:val="000000"/>
              </w:rPr>
            </w:pPr>
            <w:r w:rsidRPr="00CD5FA4">
              <w:rPr>
                <w:rFonts w:cs="Calibri"/>
                <w:color w:val="000000"/>
              </w:rPr>
              <w:t>IU-</w:t>
            </w:r>
            <w:r w:rsidRPr="00CD5FA4">
              <w:t>FFUEP</w:t>
            </w:r>
            <w:r>
              <w:t>S</w:t>
            </w:r>
            <w:r w:rsidRPr="00CD5FA4">
              <w:t>M-</w:t>
            </w:r>
            <w:r w:rsidRPr="00CD5FA4">
              <w:rPr>
                <w:rFonts w:cs="Calibri"/>
                <w:color w:val="000000"/>
              </w:rPr>
              <w:t>5</w:t>
            </w:r>
          </w:p>
        </w:tc>
        <w:tc>
          <w:tcPr>
            <w:tcW w:w="450" w:type="pct"/>
            <w:shd w:val="clear" w:color="auto" w:fill="D9D9D9"/>
          </w:tcPr>
          <w:p w14:paraId="7022F10F" w14:textId="77777777" w:rsidR="00316FFE" w:rsidRPr="00CD5FA4" w:rsidRDefault="00316FFE" w:rsidP="0009020F">
            <w:pPr>
              <w:spacing w:after="0" w:line="240" w:lineRule="auto"/>
              <w:jc w:val="both"/>
              <w:rPr>
                <w:rFonts w:cs="Calibri"/>
                <w:i/>
                <w:color w:val="000000"/>
              </w:rPr>
            </w:pPr>
            <w:r w:rsidRPr="00CD5FA4">
              <w:rPr>
                <w:rFonts w:cs="Calibri"/>
                <w:color w:val="000000"/>
              </w:rPr>
              <w:t>IU-</w:t>
            </w:r>
            <w:r w:rsidRPr="00CD5FA4">
              <w:t>FFUEP</w:t>
            </w:r>
            <w:r>
              <w:t>S</w:t>
            </w:r>
            <w:r w:rsidRPr="00CD5FA4">
              <w:t>M</w:t>
            </w:r>
            <w:r w:rsidRPr="00CD5FA4">
              <w:rPr>
                <w:rFonts w:cs="Calibri"/>
                <w:color w:val="000000"/>
              </w:rPr>
              <w:t>-6</w:t>
            </w:r>
          </w:p>
        </w:tc>
        <w:tc>
          <w:tcPr>
            <w:tcW w:w="451" w:type="pct"/>
            <w:shd w:val="clear" w:color="auto" w:fill="D9D9D9"/>
          </w:tcPr>
          <w:p w14:paraId="0786B162" w14:textId="77777777" w:rsidR="00316FFE" w:rsidRPr="00CD5FA4" w:rsidRDefault="00316FFE" w:rsidP="0009020F">
            <w:pPr>
              <w:spacing w:after="0" w:line="240" w:lineRule="auto"/>
              <w:jc w:val="both"/>
              <w:rPr>
                <w:rFonts w:cs="Calibri"/>
                <w:i/>
                <w:color w:val="000000"/>
              </w:rPr>
            </w:pPr>
            <w:r w:rsidRPr="00CD5FA4">
              <w:rPr>
                <w:rFonts w:cs="Calibri"/>
                <w:color w:val="000000"/>
              </w:rPr>
              <w:t>IU-</w:t>
            </w:r>
            <w:r w:rsidRPr="00CD5FA4">
              <w:t>FFUEP</w:t>
            </w:r>
            <w:r>
              <w:t>S</w:t>
            </w:r>
            <w:r w:rsidRPr="00CD5FA4">
              <w:t>M</w:t>
            </w:r>
            <w:r w:rsidRPr="00CD5FA4">
              <w:rPr>
                <w:rFonts w:cs="Calibri"/>
                <w:color w:val="000000"/>
              </w:rPr>
              <w:t>-7</w:t>
            </w:r>
          </w:p>
        </w:tc>
        <w:tc>
          <w:tcPr>
            <w:tcW w:w="451" w:type="pct"/>
            <w:shd w:val="clear" w:color="auto" w:fill="D9D9D9"/>
          </w:tcPr>
          <w:p w14:paraId="554FA37D" w14:textId="77777777" w:rsidR="00316FFE" w:rsidRPr="00CD5FA4" w:rsidRDefault="00316FFE" w:rsidP="0009020F">
            <w:pPr>
              <w:spacing w:after="0" w:line="240" w:lineRule="auto"/>
              <w:jc w:val="both"/>
              <w:rPr>
                <w:rFonts w:cs="Calibri"/>
                <w:color w:val="000000"/>
              </w:rPr>
            </w:pPr>
            <w:r w:rsidRPr="00CD5FA4">
              <w:rPr>
                <w:rFonts w:cs="Calibri"/>
                <w:color w:val="000000"/>
              </w:rPr>
              <w:t>IU-</w:t>
            </w:r>
            <w:r w:rsidRPr="00CD5FA4">
              <w:t>FFUEP</w:t>
            </w:r>
            <w:r>
              <w:t>S</w:t>
            </w:r>
            <w:r w:rsidRPr="00CD5FA4">
              <w:t>M</w:t>
            </w:r>
            <w:r w:rsidRPr="00CD5FA4">
              <w:rPr>
                <w:rFonts w:cs="Calibri"/>
                <w:color w:val="000000"/>
              </w:rPr>
              <w:t>-8</w:t>
            </w:r>
          </w:p>
        </w:tc>
        <w:tc>
          <w:tcPr>
            <w:tcW w:w="451" w:type="pct"/>
            <w:shd w:val="clear" w:color="auto" w:fill="D9D9D9"/>
          </w:tcPr>
          <w:p w14:paraId="6B3FD6A9" w14:textId="77777777" w:rsidR="00316FFE" w:rsidRPr="00CD5FA4" w:rsidRDefault="00316FFE" w:rsidP="0009020F">
            <w:pPr>
              <w:spacing w:after="0" w:line="240" w:lineRule="auto"/>
              <w:jc w:val="both"/>
              <w:rPr>
                <w:rFonts w:cs="Calibri"/>
                <w:i/>
                <w:color w:val="000000"/>
              </w:rPr>
            </w:pPr>
            <w:r w:rsidRPr="00CD5FA4">
              <w:rPr>
                <w:rFonts w:cs="Calibri"/>
                <w:color w:val="000000"/>
              </w:rPr>
              <w:t>IU-</w:t>
            </w:r>
            <w:r w:rsidRPr="00CD5FA4">
              <w:t>FFUEP</w:t>
            </w:r>
            <w:r>
              <w:t>S</w:t>
            </w:r>
            <w:r w:rsidRPr="00CD5FA4">
              <w:t>M</w:t>
            </w:r>
            <w:r w:rsidRPr="00CD5FA4">
              <w:rPr>
                <w:rFonts w:cs="Calibri"/>
                <w:color w:val="000000"/>
              </w:rPr>
              <w:t>-9</w:t>
            </w:r>
          </w:p>
        </w:tc>
      </w:tr>
      <w:tr w:rsidR="00316FFE" w:rsidRPr="00CD5FA4" w14:paraId="4CC2BA2E" w14:textId="77777777" w:rsidTr="0009020F">
        <w:tc>
          <w:tcPr>
            <w:tcW w:w="941" w:type="pct"/>
            <w:shd w:val="clear" w:color="auto" w:fill="D9D9D9"/>
          </w:tcPr>
          <w:p w14:paraId="28B2AA01" w14:textId="77777777" w:rsidR="00316FFE" w:rsidRPr="00CD5FA4" w:rsidRDefault="00316FFE" w:rsidP="0009020F">
            <w:pPr>
              <w:spacing w:after="0" w:line="240" w:lineRule="auto"/>
              <w:jc w:val="both"/>
              <w:rPr>
                <w:rFonts w:cs="Calibri"/>
                <w:color w:val="000000"/>
              </w:rPr>
            </w:pPr>
            <w:r w:rsidRPr="00CD5FA4">
              <w:t>FFUEP</w:t>
            </w:r>
            <w:r>
              <w:t>S</w:t>
            </w:r>
            <w:r w:rsidRPr="00CD5FA4">
              <w:t>M101</w:t>
            </w:r>
          </w:p>
        </w:tc>
        <w:tc>
          <w:tcPr>
            <w:tcW w:w="452" w:type="pct"/>
            <w:shd w:val="clear" w:color="auto" w:fill="auto"/>
          </w:tcPr>
          <w:p w14:paraId="6930A4E7" w14:textId="77777777" w:rsidR="00316FFE" w:rsidRPr="00CD5FA4" w:rsidRDefault="00316FFE" w:rsidP="0009020F">
            <w:pPr>
              <w:spacing w:after="0" w:line="240" w:lineRule="auto"/>
              <w:jc w:val="center"/>
              <w:rPr>
                <w:rFonts w:cs="Calibri"/>
                <w:color w:val="000000"/>
                <w:sz w:val="16"/>
                <w:szCs w:val="16"/>
              </w:rPr>
            </w:pPr>
            <w:r w:rsidRPr="00CD5FA4">
              <w:rPr>
                <w:rFonts w:cs="Calibri"/>
                <w:color w:val="000000"/>
                <w:sz w:val="16"/>
                <w:szCs w:val="16"/>
              </w:rPr>
              <w:t>X</w:t>
            </w:r>
          </w:p>
        </w:tc>
        <w:tc>
          <w:tcPr>
            <w:tcW w:w="450" w:type="pct"/>
            <w:shd w:val="clear" w:color="auto" w:fill="auto"/>
          </w:tcPr>
          <w:p w14:paraId="0A332922" w14:textId="77777777" w:rsidR="00316FFE" w:rsidRPr="00CD5FA4" w:rsidRDefault="00316FFE" w:rsidP="0009020F">
            <w:pPr>
              <w:spacing w:after="0" w:line="240" w:lineRule="auto"/>
              <w:jc w:val="center"/>
              <w:rPr>
                <w:rFonts w:cs="Calibri"/>
                <w:color w:val="000000"/>
                <w:sz w:val="16"/>
                <w:szCs w:val="16"/>
              </w:rPr>
            </w:pPr>
          </w:p>
        </w:tc>
        <w:tc>
          <w:tcPr>
            <w:tcW w:w="451" w:type="pct"/>
            <w:shd w:val="clear" w:color="auto" w:fill="auto"/>
          </w:tcPr>
          <w:p w14:paraId="67BDB073" w14:textId="77777777" w:rsidR="00316FFE" w:rsidRPr="00CD5FA4" w:rsidRDefault="00316FFE" w:rsidP="0009020F">
            <w:pPr>
              <w:spacing w:after="0" w:line="240" w:lineRule="auto"/>
              <w:jc w:val="center"/>
              <w:rPr>
                <w:rFonts w:cs="Calibri"/>
                <w:color w:val="000000"/>
                <w:sz w:val="16"/>
                <w:szCs w:val="16"/>
              </w:rPr>
            </w:pPr>
          </w:p>
        </w:tc>
        <w:tc>
          <w:tcPr>
            <w:tcW w:w="451" w:type="pct"/>
            <w:shd w:val="clear" w:color="auto" w:fill="auto"/>
          </w:tcPr>
          <w:p w14:paraId="73272755" w14:textId="77777777" w:rsidR="00316FFE" w:rsidRPr="00CD5FA4" w:rsidRDefault="00316FFE" w:rsidP="0009020F">
            <w:pPr>
              <w:spacing w:after="0" w:line="240" w:lineRule="auto"/>
              <w:jc w:val="center"/>
              <w:rPr>
                <w:rFonts w:cs="Calibri"/>
                <w:color w:val="000000"/>
                <w:sz w:val="16"/>
                <w:szCs w:val="16"/>
              </w:rPr>
            </w:pPr>
          </w:p>
        </w:tc>
        <w:tc>
          <w:tcPr>
            <w:tcW w:w="452" w:type="pct"/>
            <w:shd w:val="clear" w:color="auto" w:fill="auto"/>
          </w:tcPr>
          <w:p w14:paraId="401CD5E0" w14:textId="77777777" w:rsidR="00316FFE" w:rsidRPr="00CD5FA4" w:rsidRDefault="00316FFE" w:rsidP="0009020F">
            <w:pPr>
              <w:spacing w:after="0" w:line="240" w:lineRule="auto"/>
              <w:jc w:val="center"/>
              <w:rPr>
                <w:rFonts w:cs="Calibri"/>
                <w:color w:val="000000"/>
                <w:sz w:val="16"/>
                <w:szCs w:val="16"/>
              </w:rPr>
            </w:pPr>
          </w:p>
        </w:tc>
        <w:tc>
          <w:tcPr>
            <w:tcW w:w="450" w:type="pct"/>
            <w:shd w:val="clear" w:color="auto" w:fill="auto"/>
          </w:tcPr>
          <w:p w14:paraId="2D45BEBA" w14:textId="77777777" w:rsidR="00316FFE" w:rsidRPr="00CD5FA4" w:rsidRDefault="00316FFE" w:rsidP="0009020F">
            <w:pPr>
              <w:spacing w:after="0" w:line="240" w:lineRule="auto"/>
              <w:jc w:val="center"/>
              <w:rPr>
                <w:rFonts w:cs="Calibri"/>
                <w:color w:val="000000"/>
                <w:sz w:val="16"/>
                <w:szCs w:val="16"/>
              </w:rPr>
            </w:pPr>
          </w:p>
        </w:tc>
        <w:tc>
          <w:tcPr>
            <w:tcW w:w="451" w:type="pct"/>
            <w:shd w:val="clear" w:color="auto" w:fill="auto"/>
          </w:tcPr>
          <w:p w14:paraId="67B2C2EE" w14:textId="77777777" w:rsidR="00316FFE" w:rsidRPr="00CD5FA4" w:rsidRDefault="00316FFE" w:rsidP="0009020F">
            <w:pPr>
              <w:spacing w:after="0" w:line="240" w:lineRule="auto"/>
              <w:jc w:val="center"/>
              <w:rPr>
                <w:rFonts w:cs="Calibri"/>
                <w:color w:val="000000"/>
                <w:sz w:val="16"/>
                <w:szCs w:val="16"/>
              </w:rPr>
            </w:pPr>
          </w:p>
        </w:tc>
        <w:tc>
          <w:tcPr>
            <w:tcW w:w="451" w:type="pct"/>
          </w:tcPr>
          <w:p w14:paraId="4FED0ABD" w14:textId="77777777" w:rsidR="00316FFE" w:rsidRPr="00CD5FA4" w:rsidRDefault="00316FFE" w:rsidP="0009020F">
            <w:pPr>
              <w:spacing w:after="0" w:line="240" w:lineRule="auto"/>
              <w:jc w:val="center"/>
              <w:rPr>
                <w:rFonts w:cs="Calibri"/>
                <w:color w:val="000000"/>
                <w:sz w:val="16"/>
                <w:szCs w:val="16"/>
              </w:rPr>
            </w:pPr>
          </w:p>
        </w:tc>
        <w:tc>
          <w:tcPr>
            <w:tcW w:w="451" w:type="pct"/>
            <w:shd w:val="clear" w:color="auto" w:fill="auto"/>
          </w:tcPr>
          <w:p w14:paraId="53C1CC2D" w14:textId="77777777" w:rsidR="00316FFE" w:rsidRPr="00CD5FA4" w:rsidRDefault="00316FFE" w:rsidP="0009020F">
            <w:pPr>
              <w:spacing w:after="0" w:line="240" w:lineRule="auto"/>
              <w:jc w:val="center"/>
              <w:rPr>
                <w:rFonts w:cs="Calibri"/>
                <w:color w:val="000000"/>
                <w:sz w:val="16"/>
                <w:szCs w:val="16"/>
              </w:rPr>
            </w:pPr>
          </w:p>
        </w:tc>
      </w:tr>
      <w:tr w:rsidR="00316FFE" w:rsidRPr="00CD5FA4" w14:paraId="3C9F4190" w14:textId="77777777" w:rsidTr="0009020F">
        <w:tc>
          <w:tcPr>
            <w:tcW w:w="941" w:type="pct"/>
            <w:shd w:val="clear" w:color="auto" w:fill="D9D9D9"/>
          </w:tcPr>
          <w:p w14:paraId="656D5CC3" w14:textId="77777777" w:rsidR="00316FFE" w:rsidRPr="00CD5FA4" w:rsidRDefault="00316FFE" w:rsidP="0009020F">
            <w:pPr>
              <w:spacing w:after="0" w:line="240" w:lineRule="auto"/>
              <w:rPr>
                <w:rFonts w:cs="Calibri"/>
                <w:color w:val="000000"/>
              </w:rPr>
            </w:pPr>
            <w:r w:rsidRPr="00CD5FA4">
              <w:t>FFUEP</w:t>
            </w:r>
            <w:r>
              <w:t>S</w:t>
            </w:r>
            <w:r w:rsidRPr="00CD5FA4">
              <w:t>M102</w:t>
            </w:r>
          </w:p>
        </w:tc>
        <w:tc>
          <w:tcPr>
            <w:tcW w:w="452" w:type="pct"/>
            <w:shd w:val="clear" w:color="auto" w:fill="auto"/>
          </w:tcPr>
          <w:p w14:paraId="2F8C8DD1" w14:textId="77777777" w:rsidR="00316FFE" w:rsidRPr="00CD5FA4" w:rsidRDefault="00316FFE" w:rsidP="0009020F">
            <w:pPr>
              <w:spacing w:after="0" w:line="240" w:lineRule="auto"/>
              <w:jc w:val="center"/>
              <w:rPr>
                <w:rFonts w:cs="Calibri"/>
                <w:color w:val="000000"/>
                <w:sz w:val="16"/>
                <w:szCs w:val="16"/>
              </w:rPr>
            </w:pPr>
          </w:p>
        </w:tc>
        <w:tc>
          <w:tcPr>
            <w:tcW w:w="450" w:type="pct"/>
            <w:shd w:val="clear" w:color="auto" w:fill="auto"/>
          </w:tcPr>
          <w:p w14:paraId="3E2950C2" w14:textId="77777777" w:rsidR="00316FFE" w:rsidRPr="00CD5FA4" w:rsidRDefault="00316FFE" w:rsidP="0009020F">
            <w:pPr>
              <w:spacing w:after="0" w:line="240" w:lineRule="auto"/>
              <w:jc w:val="center"/>
              <w:rPr>
                <w:rFonts w:cs="Calibri"/>
                <w:color w:val="000000"/>
                <w:sz w:val="16"/>
                <w:szCs w:val="16"/>
              </w:rPr>
            </w:pPr>
            <w:r w:rsidRPr="00CD5FA4">
              <w:rPr>
                <w:rFonts w:cs="Calibri"/>
                <w:color w:val="000000"/>
                <w:sz w:val="16"/>
                <w:szCs w:val="16"/>
              </w:rPr>
              <w:t>X</w:t>
            </w:r>
          </w:p>
        </w:tc>
        <w:tc>
          <w:tcPr>
            <w:tcW w:w="451" w:type="pct"/>
            <w:shd w:val="clear" w:color="auto" w:fill="auto"/>
          </w:tcPr>
          <w:p w14:paraId="520C0767" w14:textId="77777777" w:rsidR="00316FFE" w:rsidRPr="00CD5FA4" w:rsidRDefault="00316FFE" w:rsidP="0009020F">
            <w:pPr>
              <w:spacing w:after="0" w:line="240" w:lineRule="auto"/>
              <w:jc w:val="center"/>
              <w:rPr>
                <w:rFonts w:cs="Calibri"/>
                <w:color w:val="000000"/>
                <w:sz w:val="16"/>
                <w:szCs w:val="16"/>
              </w:rPr>
            </w:pPr>
          </w:p>
        </w:tc>
        <w:tc>
          <w:tcPr>
            <w:tcW w:w="451" w:type="pct"/>
            <w:shd w:val="clear" w:color="auto" w:fill="auto"/>
          </w:tcPr>
          <w:p w14:paraId="3284EDF5" w14:textId="77777777" w:rsidR="00316FFE" w:rsidRPr="00CD5FA4" w:rsidRDefault="00316FFE" w:rsidP="0009020F">
            <w:pPr>
              <w:spacing w:after="0" w:line="240" w:lineRule="auto"/>
              <w:jc w:val="center"/>
              <w:rPr>
                <w:rFonts w:cs="Calibri"/>
                <w:color w:val="000000"/>
                <w:sz w:val="16"/>
                <w:szCs w:val="16"/>
              </w:rPr>
            </w:pPr>
          </w:p>
        </w:tc>
        <w:tc>
          <w:tcPr>
            <w:tcW w:w="452" w:type="pct"/>
            <w:shd w:val="clear" w:color="auto" w:fill="auto"/>
          </w:tcPr>
          <w:p w14:paraId="30A9AD4A" w14:textId="77777777" w:rsidR="00316FFE" w:rsidRPr="00CD5FA4" w:rsidRDefault="00316FFE" w:rsidP="0009020F">
            <w:pPr>
              <w:spacing w:after="0" w:line="240" w:lineRule="auto"/>
              <w:jc w:val="center"/>
              <w:rPr>
                <w:rFonts w:cs="Calibri"/>
                <w:color w:val="000000"/>
                <w:sz w:val="16"/>
                <w:szCs w:val="16"/>
              </w:rPr>
            </w:pPr>
          </w:p>
        </w:tc>
        <w:tc>
          <w:tcPr>
            <w:tcW w:w="450" w:type="pct"/>
            <w:shd w:val="clear" w:color="auto" w:fill="auto"/>
          </w:tcPr>
          <w:p w14:paraId="7869CF30" w14:textId="77777777" w:rsidR="00316FFE" w:rsidRPr="00CD5FA4" w:rsidRDefault="00316FFE" w:rsidP="0009020F">
            <w:pPr>
              <w:spacing w:after="0" w:line="240" w:lineRule="auto"/>
              <w:jc w:val="center"/>
              <w:rPr>
                <w:rFonts w:cs="Calibri"/>
                <w:color w:val="000000"/>
                <w:sz w:val="16"/>
                <w:szCs w:val="16"/>
              </w:rPr>
            </w:pPr>
          </w:p>
        </w:tc>
        <w:tc>
          <w:tcPr>
            <w:tcW w:w="451" w:type="pct"/>
            <w:shd w:val="clear" w:color="auto" w:fill="auto"/>
          </w:tcPr>
          <w:p w14:paraId="0E3E6671" w14:textId="77777777" w:rsidR="00316FFE" w:rsidRPr="00CD5FA4" w:rsidRDefault="00316FFE" w:rsidP="0009020F">
            <w:pPr>
              <w:spacing w:after="0" w:line="240" w:lineRule="auto"/>
              <w:jc w:val="center"/>
              <w:rPr>
                <w:rFonts w:cs="Calibri"/>
                <w:color w:val="000000"/>
                <w:sz w:val="16"/>
                <w:szCs w:val="16"/>
              </w:rPr>
            </w:pPr>
          </w:p>
        </w:tc>
        <w:tc>
          <w:tcPr>
            <w:tcW w:w="451" w:type="pct"/>
          </w:tcPr>
          <w:p w14:paraId="0AECB63A" w14:textId="77777777" w:rsidR="00316FFE" w:rsidRPr="00CD5FA4" w:rsidRDefault="00316FFE" w:rsidP="0009020F">
            <w:pPr>
              <w:spacing w:after="0" w:line="240" w:lineRule="auto"/>
              <w:jc w:val="center"/>
              <w:rPr>
                <w:rFonts w:cs="Calibri"/>
                <w:color w:val="000000"/>
                <w:sz w:val="16"/>
                <w:szCs w:val="16"/>
              </w:rPr>
            </w:pPr>
          </w:p>
        </w:tc>
        <w:tc>
          <w:tcPr>
            <w:tcW w:w="451" w:type="pct"/>
            <w:shd w:val="clear" w:color="auto" w:fill="auto"/>
          </w:tcPr>
          <w:p w14:paraId="361772E3" w14:textId="77777777" w:rsidR="00316FFE" w:rsidRPr="00CD5FA4" w:rsidRDefault="00316FFE" w:rsidP="0009020F">
            <w:pPr>
              <w:spacing w:after="0" w:line="240" w:lineRule="auto"/>
              <w:jc w:val="center"/>
              <w:rPr>
                <w:rFonts w:cs="Calibri"/>
                <w:color w:val="000000"/>
                <w:sz w:val="16"/>
                <w:szCs w:val="16"/>
              </w:rPr>
            </w:pPr>
          </w:p>
        </w:tc>
      </w:tr>
      <w:tr w:rsidR="00316FFE" w:rsidRPr="00CD5FA4" w14:paraId="5EA30162" w14:textId="77777777" w:rsidTr="0009020F">
        <w:tc>
          <w:tcPr>
            <w:tcW w:w="941" w:type="pct"/>
            <w:shd w:val="clear" w:color="auto" w:fill="D9D9D9"/>
          </w:tcPr>
          <w:p w14:paraId="44A2F5A6" w14:textId="77777777" w:rsidR="00316FFE" w:rsidRPr="00CD5FA4" w:rsidRDefault="00316FFE" w:rsidP="0009020F">
            <w:pPr>
              <w:spacing w:after="0" w:line="240" w:lineRule="auto"/>
              <w:rPr>
                <w:rFonts w:cs="Calibri"/>
                <w:color w:val="000000"/>
              </w:rPr>
            </w:pPr>
            <w:r w:rsidRPr="00CD5FA4">
              <w:t>FFUEP</w:t>
            </w:r>
            <w:r>
              <w:t>S</w:t>
            </w:r>
            <w:r w:rsidRPr="00CD5FA4">
              <w:t>M103</w:t>
            </w:r>
          </w:p>
        </w:tc>
        <w:tc>
          <w:tcPr>
            <w:tcW w:w="452" w:type="pct"/>
            <w:shd w:val="clear" w:color="auto" w:fill="auto"/>
          </w:tcPr>
          <w:p w14:paraId="3AB6ADF5" w14:textId="77777777" w:rsidR="00316FFE" w:rsidRPr="00CD5FA4" w:rsidRDefault="00316FFE" w:rsidP="0009020F">
            <w:pPr>
              <w:spacing w:after="0" w:line="240" w:lineRule="auto"/>
              <w:jc w:val="center"/>
              <w:rPr>
                <w:rFonts w:cs="Calibri"/>
                <w:color w:val="000000"/>
                <w:sz w:val="16"/>
                <w:szCs w:val="16"/>
              </w:rPr>
            </w:pPr>
          </w:p>
        </w:tc>
        <w:tc>
          <w:tcPr>
            <w:tcW w:w="450" w:type="pct"/>
            <w:shd w:val="clear" w:color="auto" w:fill="auto"/>
          </w:tcPr>
          <w:p w14:paraId="0D3C62E1" w14:textId="77777777" w:rsidR="00316FFE" w:rsidRPr="00CD5FA4" w:rsidRDefault="00316FFE" w:rsidP="0009020F">
            <w:pPr>
              <w:spacing w:after="0" w:line="240" w:lineRule="auto"/>
              <w:jc w:val="center"/>
              <w:rPr>
                <w:rFonts w:cs="Calibri"/>
                <w:color w:val="000000"/>
                <w:sz w:val="16"/>
                <w:szCs w:val="16"/>
              </w:rPr>
            </w:pPr>
          </w:p>
        </w:tc>
        <w:tc>
          <w:tcPr>
            <w:tcW w:w="451" w:type="pct"/>
            <w:shd w:val="clear" w:color="auto" w:fill="auto"/>
          </w:tcPr>
          <w:p w14:paraId="60AA012B" w14:textId="77777777" w:rsidR="00316FFE" w:rsidRPr="00CD5FA4" w:rsidRDefault="00316FFE" w:rsidP="0009020F">
            <w:pPr>
              <w:spacing w:after="0" w:line="240" w:lineRule="auto"/>
              <w:jc w:val="center"/>
              <w:rPr>
                <w:rFonts w:cs="Calibri"/>
                <w:color w:val="000000"/>
                <w:sz w:val="16"/>
                <w:szCs w:val="16"/>
              </w:rPr>
            </w:pPr>
            <w:r w:rsidRPr="00CD5FA4">
              <w:rPr>
                <w:rFonts w:cs="Calibri"/>
                <w:color w:val="000000"/>
                <w:sz w:val="16"/>
                <w:szCs w:val="16"/>
              </w:rPr>
              <w:t>X</w:t>
            </w:r>
          </w:p>
        </w:tc>
        <w:tc>
          <w:tcPr>
            <w:tcW w:w="451" w:type="pct"/>
            <w:shd w:val="clear" w:color="auto" w:fill="auto"/>
          </w:tcPr>
          <w:p w14:paraId="74FBA7A2" w14:textId="77777777" w:rsidR="00316FFE" w:rsidRPr="00CD5FA4" w:rsidRDefault="00316FFE" w:rsidP="0009020F">
            <w:pPr>
              <w:spacing w:after="0" w:line="240" w:lineRule="auto"/>
              <w:jc w:val="center"/>
              <w:rPr>
                <w:rFonts w:cs="Calibri"/>
                <w:color w:val="000000"/>
                <w:sz w:val="16"/>
                <w:szCs w:val="16"/>
              </w:rPr>
            </w:pPr>
          </w:p>
        </w:tc>
        <w:tc>
          <w:tcPr>
            <w:tcW w:w="452" w:type="pct"/>
            <w:shd w:val="clear" w:color="auto" w:fill="auto"/>
          </w:tcPr>
          <w:p w14:paraId="755AE9F5" w14:textId="77777777" w:rsidR="00316FFE" w:rsidRPr="00CD5FA4" w:rsidRDefault="00316FFE" w:rsidP="0009020F">
            <w:pPr>
              <w:spacing w:after="0" w:line="240" w:lineRule="auto"/>
              <w:jc w:val="center"/>
              <w:rPr>
                <w:rFonts w:cs="Calibri"/>
                <w:color w:val="000000"/>
                <w:sz w:val="16"/>
                <w:szCs w:val="16"/>
              </w:rPr>
            </w:pPr>
          </w:p>
        </w:tc>
        <w:tc>
          <w:tcPr>
            <w:tcW w:w="450" w:type="pct"/>
            <w:shd w:val="clear" w:color="auto" w:fill="auto"/>
          </w:tcPr>
          <w:p w14:paraId="3BCE62CD" w14:textId="77777777" w:rsidR="00316FFE" w:rsidRPr="00CD5FA4" w:rsidRDefault="00316FFE" w:rsidP="0009020F">
            <w:pPr>
              <w:spacing w:after="0" w:line="240" w:lineRule="auto"/>
              <w:jc w:val="center"/>
              <w:rPr>
                <w:rFonts w:cs="Calibri"/>
                <w:color w:val="000000"/>
                <w:sz w:val="16"/>
                <w:szCs w:val="16"/>
              </w:rPr>
            </w:pPr>
          </w:p>
        </w:tc>
        <w:tc>
          <w:tcPr>
            <w:tcW w:w="451" w:type="pct"/>
            <w:shd w:val="clear" w:color="auto" w:fill="auto"/>
          </w:tcPr>
          <w:p w14:paraId="77B1239E" w14:textId="77777777" w:rsidR="00316FFE" w:rsidRPr="00CD5FA4" w:rsidRDefault="00316FFE" w:rsidP="0009020F">
            <w:pPr>
              <w:spacing w:after="0" w:line="240" w:lineRule="auto"/>
              <w:jc w:val="center"/>
              <w:rPr>
                <w:rFonts w:cs="Calibri"/>
                <w:color w:val="000000"/>
                <w:sz w:val="16"/>
                <w:szCs w:val="16"/>
              </w:rPr>
            </w:pPr>
            <w:r w:rsidRPr="00CD5FA4">
              <w:rPr>
                <w:rFonts w:cs="Calibri"/>
                <w:color w:val="000000"/>
                <w:sz w:val="16"/>
                <w:szCs w:val="16"/>
              </w:rPr>
              <w:t>X</w:t>
            </w:r>
          </w:p>
        </w:tc>
        <w:tc>
          <w:tcPr>
            <w:tcW w:w="451" w:type="pct"/>
          </w:tcPr>
          <w:p w14:paraId="61B059BC" w14:textId="77777777" w:rsidR="00316FFE" w:rsidRPr="00CD5FA4" w:rsidRDefault="00316FFE" w:rsidP="0009020F">
            <w:pPr>
              <w:spacing w:after="0" w:line="240" w:lineRule="auto"/>
              <w:jc w:val="center"/>
              <w:rPr>
                <w:rFonts w:cs="Calibri"/>
                <w:color w:val="000000"/>
                <w:sz w:val="16"/>
                <w:szCs w:val="16"/>
              </w:rPr>
            </w:pPr>
          </w:p>
        </w:tc>
        <w:tc>
          <w:tcPr>
            <w:tcW w:w="451" w:type="pct"/>
            <w:shd w:val="clear" w:color="auto" w:fill="auto"/>
          </w:tcPr>
          <w:p w14:paraId="456F6C85" w14:textId="77777777" w:rsidR="00316FFE" w:rsidRPr="00CD5FA4" w:rsidRDefault="00316FFE" w:rsidP="0009020F">
            <w:pPr>
              <w:spacing w:after="0" w:line="240" w:lineRule="auto"/>
              <w:jc w:val="center"/>
              <w:rPr>
                <w:rFonts w:cs="Calibri"/>
                <w:color w:val="000000"/>
                <w:sz w:val="16"/>
                <w:szCs w:val="16"/>
              </w:rPr>
            </w:pPr>
          </w:p>
        </w:tc>
      </w:tr>
      <w:tr w:rsidR="00316FFE" w:rsidRPr="00CD5FA4" w14:paraId="48F09164" w14:textId="77777777" w:rsidTr="0009020F">
        <w:tc>
          <w:tcPr>
            <w:tcW w:w="941" w:type="pct"/>
            <w:shd w:val="clear" w:color="auto" w:fill="D9D9D9"/>
          </w:tcPr>
          <w:p w14:paraId="2E78E8FD" w14:textId="77777777" w:rsidR="00316FFE" w:rsidRPr="00CD5FA4" w:rsidRDefault="00316FFE" w:rsidP="0009020F">
            <w:pPr>
              <w:spacing w:after="0" w:line="240" w:lineRule="auto"/>
              <w:rPr>
                <w:rFonts w:cs="Calibri"/>
                <w:color w:val="000000"/>
              </w:rPr>
            </w:pPr>
            <w:r w:rsidRPr="00CD5FA4">
              <w:t>FFUEP</w:t>
            </w:r>
            <w:r>
              <w:t>S</w:t>
            </w:r>
            <w:r w:rsidRPr="00CD5FA4">
              <w:t>M204</w:t>
            </w:r>
          </w:p>
        </w:tc>
        <w:tc>
          <w:tcPr>
            <w:tcW w:w="452" w:type="pct"/>
            <w:shd w:val="clear" w:color="auto" w:fill="auto"/>
          </w:tcPr>
          <w:p w14:paraId="6F8F0A53" w14:textId="77777777" w:rsidR="00316FFE" w:rsidRPr="00CD5FA4" w:rsidRDefault="00316FFE" w:rsidP="0009020F">
            <w:pPr>
              <w:spacing w:after="0" w:line="240" w:lineRule="auto"/>
              <w:jc w:val="center"/>
              <w:rPr>
                <w:rFonts w:cs="Calibri"/>
                <w:color w:val="000000"/>
                <w:sz w:val="16"/>
                <w:szCs w:val="16"/>
              </w:rPr>
            </w:pPr>
          </w:p>
        </w:tc>
        <w:tc>
          <w:tcPr>
            <w:tcW w:w="450" w:type="pct"/>
            <w:shd w:val="clear" w:color="auto" w:fill="auto"/>
          </w:tcPr>
          <w:p w14:paraId="5D8BF8E1" w14:textId="77777777" w:rsidR="00316FFE" w:rsidRPr="00CD5FA4" w:rsidRDefault="00316FFE" w:rsidP="0009020F">
            <w:pPr>
              <w:spacing w:after="0" w:line="240" w:lineRule="auto"/>
              <w:jc w:val="center"/>
              <w:rPr>
                <w:rFonts w:cs="Calibri"/>
                <w:color w:val="000000"/>
                <w:sz w:val="16"/>
                <w:szCs w:val="16"/>
              </w:rPr>
            </w:pPr>
          </w:p>
        </w:tc>
        <w:tc>
          <w:tcPr>
            <w:tcW w:w="451" w:type="pct"/>
            <w:shd w:val="clear" w:color="auto" w:fill="auto"/>
          </w:tcPr>
          <w:p w14:paraId="5DD7AAC6" w14:textId="77777777" w:rsidR="00316FFE" w:rsidRPr="00CD5FA4" w:rsidRDefault="00316FFE" w:rsidP="0009020F">
            <w:pPr>
              <w:spacing w:after="0" w:line="240" w:lineRule="auto"/>
              <w:jc w:val="center"/>
              <w:rPr>
                <w:rFonts w:cs="Calibri"/>
                <w:color w:val="000000"/>
                <w:sz w:val="16"/>
                <w:szCs w:val="16"/>
              </w:rPr>
            </w:pPr>
          </w:p>
        </w:tc>
        <w:tc>
          <w:tcPr>
            <w:tcW w:w="451" w:type="pct"/>
            <w:shd w:val="clear" w:color="auto" w:fill="auto"/>
          </w:tcPr>
          <w:p w14:paraId="35BF625F" w14:textId="77777777" w:rsidR="00316FFE" w:rsidRPr="00CD5FA4" w:rsidRDefault="00316FFE" w:rsidP="0009020F">
            <w:pPr>
              <w:spacing w:after="0" w:line="240" w:lineRule="auto"/>
              <w:jc w:val="center"/>
              <w:rPr>
                <w:rFonts w:cs="Calibri"/>
                <w:color w:val="000000"/>
                <w:sz w:val="16"/>
                <w:szCs w:val="16"/>
              </w:rPr>
            </w:pPr>
            <w:r w:rsidRPr="00CD5FA4">
              <w:rPr>
                <w:rFonts w:cs="Calibri"/>
                <w:color w:val="000000"/>
                <w:sz w:val="16"/>
                <w:szCs w:val="16"/>
              </w:rPr>
              <w:t>X</w:t>
            </w:r>
          </w:p>
        </w:tc>
        <w:tc>
          <w:tcPr>
            <w:tcW w:w="452" w:type="pct"/>
            <w:shd w:val="clear" w:color="auto" w:fill="auto"/>
          </w:tcPr>
          <w:p w14:paraId="0A2D9455" w14:textId="77777777" w:rsidR="00316FFE" w:rsidRPr="00CD5FA4" w:rsidRDefault="00316FFE" w:rsidP="0009020F">
            <w:pPr>
              <w:spacing w:after="0" w:line="240" w:lineRule="auto"/>
              <w:jc w:val="center"/>
              <w:rPr>
                <w:rFonts w:cs="Calibri"/>
                <w:color w:val="000000"/>
                <w:sz w:val="16"/>
                <w:szCs w:val="16"/>
              </w:rPr>
            </w:pPr>
          </w:p>
        </w:tc>
        <w:tc>
          <w:tcPr>
            <w:tcW w:w="450" w:type="pct"/>
            <w:shd w:val="clear" w:color="auto" w:fill="auto"/>
          </w:tcPr>
          <w:p w14:paraId="11A02EBD" w14:textId="77777777" w:rsidR="00316FFE" w:rsidRPr="00CD5FA4" w:rsidRDefault="00316FFE" w:rsidP="0009020F">
            <w:pPr>
              <w:spacing w:after="0" w:line="240" w:lineRule="auto"/>
              <w:jc w:val="center"/>
              <w:rPr>
                <w:rFonts w:cs="Calibri"/>
                <w:color w:val="000000"/>
                <w:sz w:val="16"/>
                <w:szCs w:val="16"/>
              </w:rPr>
            </w:pPr>
          </w:p>
        </w:tc>
        <w:tc>
          <w:tcPr>
            <w:tcW w:w="451" w:type="pct"/>
            <w:shd w:val="clear" w:color="auto" w:fill="auto"/>
          </w:tcPr>
          <w:p w14:paraId="492DC26E" w14:textId="77777777" w:rsidR="00316FFE" w:rsidRPr="00CD5FA4" w:rsidRDefault="00316FFE" w:rsidP="0009020F">
            <w:pPr>
              <w:spacing w:after="0" w:line="240" w:lineRule="auto"/>
              <w:jc w:val="center"/>
              <w:rPr>
                <w:rFonts w:cs="Calibri"/>
                <w:color w:val="000000"/>
                <w:sz w:val="16"/>
                <w:szCs w:val="16"/>
              </w:rPr>
            </w:pPr>
          </w:p>
        </w:tc>
        <w:tc>
          <w:tcPr>
            <w:tcW w:w="451" w:type="pct"/>
          </w:tcPr>
          <w:p w14:paraId="7B88D185" w14:textId="77777777" w:rsidR="00316FFE" w:rsidRPr="00CD5FA4" w:rsidRDefault="00316FFE" w:rsidP="0009020F">
            <w:pPr>
              <w:spacing w:after="0" w:line="240" w:lineRule="auto"/>
              <w:jc w:val="center"/>
              <w:rPr>
                <w:rFonts w:cs="Calibri"/>
                <w:color w:val="000000"/>
                <w:sz w:val="16"/>
                <w:szCs w:val="16"/>
              </w:rPr>
            </w:pPr>
            <w:r w:rsidRPr="00CD5FA4">
              <w:rPr>
                <w:rFonts w:cs="Calibri"/>
                <w:color w:val="000000"/>
                <w:sz w:val="16"/>
                <w:szCs w:val="16"/>
              </w:rPr>
              <w:t>X</w:t>
            </w:r>
          </w:p>
        </w:tc>
        <w:tc>
          <w:tcPr>
            <w:tcW w:w="451" w:type="pct"/>
            <w:shd w:val="clear" w:color="auto" w:fill="auto"/>
          </w:tcPr>
          <w:p w14:paraId="4ADADA2B" w14:textId="77777777" w:rsidR="00316FFE" w:rsidRPr="00CD5FA4" w:rsidRDefault="00316FFE" w:rsidP="0009020F">
            <w:pPr>
              <w:spacing w:after="0" w:line="240" w:lineRule="auto"/>
              <w:jc w:val="center"/>
              <w:rPr>
                <w:rFonts w:cs="Calibri"/>
                <w:color w:val="000000"/>
                <w:sz w:val="16"/>
                <w:szCs w:val="16"/>
              </w:rPr>
            </w:pPr>
          </w:p>
        </w:tc>
      </w:tr>
      <w:tr w:rsidR="00316FFE" w:rsidRPr="00CD5FA4" w14:paraId="79DE40D0" w14:textId="77777777" w:rsidTr="0009020F">
        <w:tc>
          <w:tcPr>
            <w:tcW w:w="941" w:type="pct"/>
            <w:shd w:val="clear" w:color="auto" w:fill="D9D9D9"/>
          </w:tcPr>
          <w:p w14:paraId="50068723" w14:textId="77777777" w:rsidR="00316FFE" w:rsidRPr="00CD5FA4" w:rsidRDefault="00316FFE" w:rsidP="0009020F">
            <w:pPr>
              <w:spacing w:after="0" w:line="240" w:lineRule="auto"/>
              <w:rPr>
                <w:rFonts w:cs="Calibri"/>
                <w:color w:val="000000"/>
              </w:rPr>
            </w:pPr>
            <w:r w:rsidRPr="00CD5FA4">
              <w:t>FFUEP</w:t>
            </w:r>
            <w:r>
              <w:t>S</w:t>
            </w:r>
            <w:r w:rsidRPr="00CD5FA4">
              <w:t>M205</w:t>
            </w:r>
          </w:p>
        </w:tc>
        <w:tc>
          <w:tcPr>
            <w:tcW w:w="452" w:type="pct"/>
            <w:shd w:val="clear" w:color="auto" w:fill="auto"/>
          </w:tcPr>
          <w:p w14:paraId="257B3371" w14:textId="77777777" w:rsidR="00316FFE" w:rsidRPr="00CD5FA4" w:rsidRDefault="00316FFE" w:rsidP="0009020F">
            <w:pPr>
              <w:spacing w:after="0" w:line="240" w:lineRule="auto"/>
              <w:jc w:val="center"/>
              <w:rPr>
                <w:rFonts w:cs="Calibri"/>
                <w:color w:val="000000"/>
                <w:sz w:val="16"/>
                <w:szCs w:val="16"/>
              </w:rPr>
            </w:pPr>
          </w:p>
        </w:tc>
        <w:tc>
          <w:tcPr>
            <w:tcW w:w="450" w:type="pct"/>
            <w:shd w:val="clear" w:color="auto" w:fill="auto"/>
          </w:tcPr>
          <w:p w14:paraId="027134D8" w14:textId="77777777" w:rsidR="00316FFE" w:rsidRPr="00CD5FA4" w:rsidRDefault="00316FFE" w:rsidP="0009020F">
            <w:pPr>
              <w:spacing w:after="0" w:line="240" w:lineRule="auto"/>
              <w:jc w:val="center"/>
              <w:rPr>
                <w:rFonts w:cs="Calibri"/>
                <w:color w:val="000000"/>
                <w:sz w:val="16"/>
                <w:szCs w:val="16"/>
              </w:rPr>
            </w:pPr>
          </w:p>
        </w:tc>
        <w:tc>
          <w:tcPr>
            <w:tcW w:w="451" w:type="pct"/>
            <w:shd w:val="clear" w:color="auto" w:fill="auto"/>
          </w:tcPr>
          <w:p w14:paraId="4C04FE30" w14:textId="77777777" w:rsidR="00316FFE" w:rsidRPr="00CD5FA4" w:rsidRDefault="00316FFE" w:rsidP="0009020F">
            <w:pPr>
              <w:spacing w:after="0" w:line="240" w:lineRule="auto"/>
              <w:jc w:val="center"/>
              <w:rPr>
                <w:rFonts w:cs="Calibri"/>
                <w:color w:val="000000"/>
                <w:sz w:val="16"/>
                <w:szCs w:val="16"/>
              </w:rPr>
            </w:pPr>
          </w:p>
        </w:tc>
        <w:tc>
          <w:tcPr>
            <w:tcW w:w="451" w:type="pct"/>
            <w:shd w:val="clear" w:color="auto" w:fill="auto"/>
          </w:tcPr>
          <w:p w14:paraId="7698485C" w14:textId="77777777" w:rsidR="00316FFE" w:rsidRPr="00CD5FA4" w:rsidRDefault="00316FFE" w:rsidP="0009020F">
            <w:pPr>
              <w:spacing w:after="0" w:line="240" w:lineRule="auto"/>
              <w:jc w:val="center"/>
              <w:rPr>
                <w:rFonts w:cs="Calibri"/>
                <w:color w:val="000000"/>
                <w:sz w:val="16"/>
                <w:szCs w:val="16"/>
              </w:rPr>
            </w:pPr>
          </w:p>
        </w:tc>
        <w:tc>
          <w:tcPr>
            <w:tcW w:w="452" w:type="pct"/>
            <w:shd w:val="clear" w:color="auto" w:fill="auto"/>
          </w:tcPr>
          <w:p w14:paraId="4B1CE8DB" w14:textId="77777777" w:rsidR="00316FFE" w:rsidRPr="00CD5FA4" w:rsidRDefault="00316FFE" w:rsidP="0009020F">
            <w:pPr>
              <w:spacing w:after="0" w:line="240" w:lineRule="auto"/>
              <w:jc w:val="center"/>
              <w:rPr>
                <w:rFonts w:cs="Calibri"/>
                <w:color w:val="000000"/>
                <w:sz w:val="16"/>
                <w:szCs w:val="16"/>
              </w:rPr>
            </w:pPr>
            <w:r w:rsidRPr="00CD5FA4">
              <w:rPr>
                <w:rFonts w:cs="Calibri"/>
                <w:color w:val="000000"/>
                <w:sz w:val="16"/>
                <w:szCs w:val="16"/>
              </w:rPr>
              <w:t>X</w:t>
            </w:r>
          </w:p>
        </w:tc>
        <w:tc>
          <w:tcPr>
            <w:tcW w:w="450" w:type="pct"/>
            <w:shd w:val="clear" w:color="auto" w:fill="auto"/>
          </w:tcPr>
          <w:p w14:paraId="2F1E0814" w14:textId="77777777" w:rsidR="00316FFE" w:rsidRPr="00CD5FA4" w:rsidRDefault="00316FFE" w:rsidP="0009020F">
            <w:pPr>
              <w:spacing w:after="0" w:line="240" w:lineRule="auto"/>
              <w:jc w:val="center"/>
              <w:rPr>
                <w:rFonts w:cs="Calibri"/>
                <w:color w:val="000000"/>
                <w:sz w:val="16"/>
                <w:szCs w:val="16"/>
              </w:rPr>
            </w:pPr>
          </w:p>
        </w:tc>
        <w:tc>
          <w:tcPr>
            <w:tcW w:w="451" w:type="pct"/>
            <w:shd w:val="clear" w:color="auto" w:fill="auto"/>
          </w:tcPr>
          <w:p w14:paraId="2E28BE09" w14:textId="77777777" w:rsidR="00316FFE" w:rsidRPr="00CD5FA4" w:rsidRDefault="00316FFE" w:rsidP="0009020F">
            <w:pPr>
              <w:spacing w:after="0" w:line="240" w:lineRule="auto"/>
              <w:jc w:val="center"/>
              <w:rPr>
                <w:rFonts w:cs="Calibri"/>
                <w:color w:val="000000"/>
                <w:sz w:val="16"/>
                <w:szCs w:val="16"/>
              </w:rPr>
            </w:pPr>
          </w:p>
        </w:tc>
        <w:tc>
          <w:tcPr>
            <w:tcW w:w="451" w:type="pct"/>
          </w:tcPr>
          <w:p w14:paraId="6C0F1FC8" w14:textId="77777777" w:rsidR="00316FFE" w:rsidRPr="00CD5FA4" w:rsidRDefault="00316FFE" w:rsidP="0009020F">
            <w:pPr>
              <w:spacing w:after="0" w:line="240" w:lineRule="auto"/>
              <w:jc w:val="center"/>
              <w:rPr>
                <w:rFonts w:cs="Calibri"/>
                <w:color w:val="000000"/>
                <w:sz w:val="16"/>
                <w:szCs w:val="16"/>
              </w:rPr>
            </w:pPr>
          </w:p>
        </w:tc>
        <w:tc>
          <w:tcPr>
            <w:tcW w:w="451" w:type="pct"/>
            <w:shd w:val="clear" w:color="auto" w:fill="auto"/>
          </w:tcPr>
          <w:p w14:paraId="1B43248F" w14:textId="77777777" w:rsidR="00316FFE" w:rsidRPr="00CD5FA4" w:rsidRDefault="00316FFE" w:rsidP="0009020F">
            <w:pPr>
              <w:spacing w:after="0" w:line="240" w:lineRule="auto"/>
              <w:jc w:val="center"/>
              <w:rPr>
                <w:rFonts w:cs="Calibri"/>
                <w:color w:val="000000"/>
                <w:sz w:val="16"/>
                <w:szCs w:val="16"/>
              </w:rPr>
            </w:pPr>
            <w:r w:rsidRPr="00CD5FA4">
              <w:rPr>
                <w:rFonts w:cs="Calibri"/>
                <w:color w:val="000000"/>
                <w:sz w:val="16"/>
                <w:szCs w:val="16"/>
              </w:rPr>
              <w:t>X</w:t>
            </w:r>
          </w:p>
        </w:tc>
      </w:tr>
      <w:tr w:rsidR="00316FFE" w:rsidRPr="00CD5FA4" w14:paraId="79C3B757" w14:textId="77777777" w:rsidTr="0009020F">
        <w:tc>
          <w:tcPr>
            <w:tcW w:w="941" w:type="pct"/>
            <w:shd w:val="clear" w:color="auto" w:fill="D9D9D9"/>
          </w:tcPr>
          <w:p w14:paraId="5E69549C" w14:textId="77777777" w:rsidR="00316FFE" w:rsidRPr="00CD5FA4" w:rsidRDefault="00316FFE" w:rsidP="0009020F">
            <w:pPr>
              <w:spacing w:after="0" w:line="240" w:lineRule="auto"/>
              <w:rPr>
                <w:rFonts w:cs="Calibri"/>
                <w:color w:val="000000"/>
              </w:rPr>
            </w:pPr>
            <w:r w:rsidRPr="00CD5FA4">
              <w:t>FFUEP</w:t>
            </w:r>
            <w:r>
              <w:t>S</w:t>
            </w:r>
            <w:r w:rsidRPr="00CD5FA4">
              <w:t>M206</w:t>
            </w:r>
          </w:p>
        </w:tc>
        <w:tc>
          <w:tcPr>
            <w:tcW w:w="452" w:type="pct"/>
            <w:shd w:val="clear" w:color="auto" w:fill="auto"/>
          </w:tcPr>
          <w:p w14:paraId="09DFD7FD" w14:textId="77777777" w:rsidR="00316FFE" w:rsidRPr="00CD5FA4" w:rsidRDefault="00316FFE" w:rsidP="0009020F">
            <w:pPr>
              <w:spacing w:after="0" w:line="240" w:lineRule="auto"/>
              <w:jc w:val="center"/>
              <w:rPr>
                <w:rFonts w:cs="Calibri"/>
                <w:color w:val="000000"/>
                <w:sz w:val="16"/>
                <w:szCs w:val="16"/>
              </w:rPr>
            </w:pPr>
          </w:p>
        </w:tc>
        <w:tc>
          <w:tcPr>
            <w:tcW w:w="450" w:type="pct"/>
            <w:shd w:val="clear" w:color="auto" w:fill="auto"/>
          </w:tcPr>
          <w:p w14:paraId="6B6DCD4A" w14:textId="77777777" w:rsidR="00316FFE" w:rsidRPr="00CD5FA4" w:rsidRDefault="00316FFE" w:rsidP="0009020F">
            <w:pPr>
              <w:spacing w:after="0" w:line="240" w:lineRule="auto"/>
              <w:jc w:val="center"/>
              <w:rPr>
                <w:rFonts w:cs="Calibri"/>
                <w:color w:val="000000"/>
                <w:sz w:val="16"/>
                <w:szCs w:val="16"/>
              </w:rPr>
            </w:pPr>
          </w:p>
        </w:tc>
        <w:tc>
          <w:tcPr>
            <w:tcW w:w="451" w:type="pct"/>
            <w:shd w:val="clear" w:color="auto" w:fill="auto"/>
          </w:tcPr>
          <w:p w14:paraId="6E697B8D" w14:textId="77777777" w:rsidR="00316FFE" w:rsidRPr="00CD5FA4" w:rsidRDefault="00316FFE" w:rsidP="0009020F">
            <w:pPr>
              <w:spacing w:after="0" w:line="240" w:lineRule="auto"/>
              <w:jc w:val="center"/>
              <w:rPr>
                <w:rFonts w:cs="Calibri"/>
                <w:color w:val="000000"/>
                <w:sz w:val="16"/>
                <w:szCs w:val="16"/>
              </w:rPr>
            </w:pPr>
          </w:p>
        </w:tc>
        <w:tc>
          <w:tcPr>
            <w:tcW w:w="451" w:type="pct"/>
            <w:shd w:val="clear" w:color="auto" w:fill="auto"/>
          </w:tcPr>
          <w:p w14:paraId="5FB5D12C" w14:textId="77777777" w:rsidR="00316FFE" w:rsidRPr="00CD5FA4" w:rsidRDefault="00316FFE" w:rsidP="0009020F">
            <w:pPr>
              <w:spacing w:after="0" w:line="240" w:lineRule="auto"/>
              <w:jc w:val="center"/>
              <w:rPr>
                <w:rFonts w:cs="Calibri"/>
                <w:color w:val="000000"/>
                <w:sz w:val="16"/>
                <w:szCs w:val="16"/>
              </w:rPr>
            </w:pPr>
          </w:p>
        </w:tc>
        <w:tc>
          <w:tcPr>
            <w:tcW w:w="452" w:type="pct"/>
            <w:shd w:val="clear" w:color="auto" w:fill="auto"/>
          </w:tcPr>
          <w:p w14:paraId="5D26760D" w14:textId="77777777" w:rsidR="00316FFE" w:rsidRPr="00CD5FA4" w:rsidRDefault="00316FFE" w:rsidP="0009020F">
            <w:pPr>
              <w:spacing w:after="0" w:line="240" w:lineRule="auto"/>
              <w:jc w:val="center"/>
              <w:rPr>
                <w:rFonts w:cs="Calibri"/>
                <w:color w:val="000000"/>
                <w:sz w:val="16"/>
                <w:szCs w:val="16"/>
              </w:rPr>
            </w:pPr>
          </w:p>
        </w:tc>
        <w:tc>
          <w:tcPr>
            <w:tcW w:w="450" w:type="pct"/>
            <w:shd w:val="clear" w:color="auto" w:fill="auto"/>
          </w:tcPr>
          <w:p w14:paraId="278BAE3C" w14:textId="77777777" w:rsidR="00316FFE" w:rsidRPr="00CD5FA4" w:rsidRDefault="00316FFE" w:rsidP="0009020F">
            <w:pPr>
              <w:spacing w:after="0" w:line="240" w:lineRule="auto"/>
              <w:jc w:val="center"/>
              <w:rPr>
                <w:rFonts w:cs="Calibri"/>
                <w:color w:val="000000"/>
                <w:sz w:val="16"/>
                <w:szCs w:val="16"/>
              </w:rPr>
            </w:pPr>
            <w:r w:rsidRPr="00CD5FA4">
              <w:rPr>
                <w:rFonts w:cs="Calibri"/>
                <w:color w:val="000000"/>
                <w:sz w:val="16"/>
                <w:szCs w:val="16"/>
              </w:rPr>
              <w:t>X</w:t>
            </w:r>
          </w:p>
        </w:tc>
        <w:tc>
          <w:tcPr>
            <w:tcW w:w="451" w:type="pct"/>
            <w:shd w:val="clear" w:color="auto" w:fill="auto"/>
          </w:tcPr>
          <w:p w14:paraId="34A801A6" w14:textId="77777777" w:rsidR="00316FFE" w:rsidRPr="00CD5FA4" w:rsidRDefault="00316FFE" w:rsidP="0009020F">
            <w:pPr>
              <w:spacing w:after="0" w:line="240" w:lineRule="auto"/>
              <w:jc w:val="center"/>
              <w:rPr>
                <w:rFonts w:cs="Calibri"/>
                <w:color w:val="000000"/>
                <w:sz w:val="16"/>
                <w:szCs w:val="16"/>
              </w:rPr>
            </w:pPr>
          </w:p>
        </w:tc>
        <w:tc>
          <w:tcPr>
            <w:tcW w:w="451" w:type="pct"/>
          </w:tcPr>
          <w:p w14:paraId="2C540C95" w14:textId="77777777" w:rsidR="00316FFE" w:rsidRPr="00CD5FA4" w:rsidRDefault="00316FFE" w:rsidP="0009020F">
            <w:pPr>
              <w:spacing w:after="0" w:line="240" w:lineRule="auto"/>
              <w:jc w:val="center"/>
              <w:rPr>
                <w:rFonts w:cs="Calibri"/>
                <w:color w:val="000000"/>
                <w:sz w:val="16"/>
                <w:szCs w:val="16"/>
              </w:rPr>
            </w:pPr>
          </w:p>
        </w:tc>
        <w:tc>
          <w:tcPr>
            <w:tcW w:w="451" w:type="pct"/>
            <w:shd w:val="clear" w:color="auto" w:fill="auto"/>
          </w:tcPr>
          <w:p w14:paraId="2F736A59" w14:textId="77777777" w:rsidR="00316FFE" w:rsidRPr="00CD5FA4" w:rsidRDefault="00316FFE" w:rsidP="0009020F">
            <w:pPr>
              <w:spacing w:after="0" w:line="240" w:lineRule="auto"/>
              <w:rPr>
                <w:rFonts w:cs="Calibri"/>
                <w:color w:val="000000"/>
                <w:sz w:val="16"/>
                <w:szCs w:val="16"/>
              </w:rPr>
            </w:pPr>
          </w:p>
        </w:tc>
      </w:tr>
    </w:tbl>
    <w:p w14:paraId="645D6ABB" w14:textId="77777777" w:rsidR="00316FFE" w:rsidRPr="00CD5FA4" w:rsidRDefault="00316FFE" w:rsidP="00316FFE">
      <w:pPr>
        <w:rPr>
          <w:rFonts w:cs="Calibri"/>
        </w:rPr>
      </w:pPr>
    </w:p>
    <w:p w14:paraId="6ED477F3" w14:textId="77777777" w:rsidR="00316FFE" w:rsidRPr="002A46F4" w:rsidRDefault="00316FFE" w:rsidP="00316FFE">
      <w:pPr>
        <w:pBdr>
          <w:top w:val="nil"/>
          <w:left w:val="nil"/>
          <w:bottom w:val="nil"/>
          <w:right w:val="nil"/>
          <w:between w:val="nil"/>
        </w:pBdr>
        <w:spacing w:after="0" w:line="276" w:lineRule="auto"/>
        <w:jc w:val="both"/>
      </w:pPr>
    </w:p>
    <w:p w14:paraId="680A9452" w14:textId="77777777" w:rsidR="00316FFE" w:rsidRPr="002A46F4" w:rsidRDefault="00316FFE" w:rsidP="00316FFE">
      <w:pPr>
        <w:pBdr>
          <w:top w:val="nil"/>
          <w:left w:val="nil"/>
          <w:bottom w:val="nil"/>
          <w:right w:val="nil"/>
          <w:between w:val="nil"/>
        </w:pBdr>
        <w:spacing w:after="0" w:line="276" w:lineRule="auto"/>
        <w:jc w:val="both"/>
      </w:pPr>
    </w:p>
    <w:p w14:paraId="78E8EF1E" w14:textId="77777777" w:rsidR="00316FFE" w:rsidRDefault="00316FFE" w:rsidP="00316FFE">
      <w:pPr>
        <w:pBdr>
          <w:top w:val="nil"/>
          <w:left w:val="nil"/>
          <w:bottom w:val="nil"/>
          <w:right w:val="nil"/>
          <w:between w:val="nil"/>
        </w:pBdr>
        <w:spacing w:after="0" w:line="276" w:lineRule="auto"/>
        <w:jc w:val="both"/>
        <w:rPr>
          <w:lang w:val="en-US"/>
        </w:rPr>
      </w:pPr>
    </w:p>
    <w:p w14:paraId="1B2A503B" w14:textId="77777777" w:rsidR="00316FFE" w:rsidRDefault="00316FFE" w:rsidP="00316FFE">
      <w:pPr>
        <w:pBdr>
          <w:top w:val="nil"/>
          <w:left w:val="nil"/>
          <w:bottom w:val="nil"/>
          <w:right w:val="nil"/>
          <w:between w:val="nil"/>
        </w:pBdr>
        <w:spacing w:after="0" w:line="276" w:lineRule="auto"/>
        <w:jc w:val="both"/>
        <w:rPr>
          <w:lang w:val="en-US"/>
        </w:rPr>
      </w:pPr>
    </w:p>
    <w:p w14:paraId="4154A480" w14:textId="77777777" w:rsidR="00316FFE" w:rsidRDefault="00316FFE" w:rsidP="00316FFE">
      <w:pPr>
        <w:pBdr>
          <w:top w:val="nil"/>
          <w:left w:val="nil"/>
          <w:bottom w:val="nil"/>
          <w:right w:val="nil"/>
          <w:between w:val="nil"/>
        </w:pBdr>
        <w:spacing w:after="0" w:line="276" w:lineRule="auto"/>
        <w:jc w:val="both"/>
        <w:rPr>
          <w:lang w:val="en-US"/>
        </w:rPr>
      </w:pPr>
    </w:p>
    <w:p w14:paraId="67379DC3" w14:textId="77777777" w:rsidR="00316FFE" w:rsidRDefault="00316FFE" w:rsidP="00316FFE">
      <w:pPr>
        <w:pBdr>
          <w:top w:val="nil"/>
          <w:left w:val="nil"/>
          <w:bottom w:val="nil"/>
          <w:right w:val="nil"/>
          <w:between w:val="nil"/>
        </w:pBdr>
        <w:spacing w:after="0" w:line="276" w:lineRule="auto"/>
        <w:jc w:val="both"/>
        <w:rPr>
          <w:lang w:val="en-US"/>
        </w:rPr>
      </w:pPr>
    </w:p>
    <w:p w14:paraId="5BAC24D2" w14:textId="77777777" w:rsidR="00316FFE" w:rsidRDefault="00316FFE" w:rsidP="00316FFE">
      <w:pPr>
        <w:pBdr>
          <w:top w:val="nil"/>
          <w:left w:val="nil"/>
          <w:bottom w:val="nil"/>
          <w:right w:val="nil"/>
          <w:between w:val="nil"/>
        </w:pBdr>
        <w:spacing w:after="0" w:line="276" w:lineRule="auto"/>
        <w:jc w:val="both"/>
        <w:rPr>
          <w:lang w:val="en-US"/>
        </w:rPr>
      </w:pPr>
    </w:p>
    <w:p w14:paraId="760D641A" w14:textId="77777777" w:rsidR="00316FFE" w:rsidRDefault="00316FFE" w:rsidP="00316FFE">
      <w:pPr>
        <w:pBdr>
          <w:top w:val="nil"/>
          <w:left w:val="nil"/>
          <w:bottom w:val="nil"/>
          <w:right w:val="nil"/>
          <w:between w:val="nil"/>
        </w:pBdr>
        <w:spacing w:after="0" w:line="276" w:lineRule="auto"/>
        <w:jc w:val="both"/>
        <w:rPr>
          <w:lang w:val="en-US"/>
        </w:rPr>
      </w:pPr>
    </w:p>
    <w:p w14:paraId="7AC63526" w14:textId="77777777" w:rsidR="00316FFE" w:rsidRDefault="00316FFE" w:rsidP="00316FFE">
      <w:pPr>
        <w:pBdr>
          <w:top w:val="nil"/>
          <w:left w:val="nil"/>
          <w:bottom w:val="nil"/>
          <w:right w:val="nil"/>
          <w:between w:val="nil"/>
        </w:pBdr>
        <w:spacing w:after="0" w:line="276" w:lineRule="auto"/>
        <w:jc w:val="both"/>
        <w:rPr>
          <w:lang w:val="en-US"/>
        </w:rPr>
      </w:pPr>
    </w:p>
    <w:p w14:paraId="20F1EED0" w14:textId="77777777" w:rsidR="00316FFE" w:rsidRDefault="00316FFE" w:rsidP="00316FFE">
      <w:pPr>
        <w:pBdr>
          <w:top w:val="nil"/>
          <w:left w:val="nil"/>
          <w:bottom w:val="nil"/>
          <w:right w:val="nil"/>
          <w:between w:val="nil"/>
        </w:pBdr>
        <w:spacing w:after="0" w:line="276" w:lineRule="auto"/>
        <w:jc w:val="both"/>
        <w:rPr>
          <w:lang w:val="en-US"/>
        </w:rPr>
      </w:pPr>
    </w:p>
    <w:p w14:paraId="7C636CB6" w14:textId="77777777" w:rsidR="00316FFE" w:rsidRDefault="00316FFE" w:rsidP="00316FFE">
      <w:pPr>
        <w:pBdr>
          <w:top w:val="nil"/>
          <w:left w:val="nil"/>
          <w:bottom w:val="nil"/>
          <w:right w:val="nil"/>
          <w:between w:val="nil"/>
        </w:pBdr>
        <w:spacing w:after="0" w:line="276" w:lineRule="auto"/>
        <w:jc w:val="both"/>
        <w:rPr>
          <w:lang w:val="en-US"/>
        </w:rPr>
      </w:pPr>
    </w:p>
    <w:p w14:paraId="0D4E8971" w14:textId="77777777" w:rsidR="00316FFE" w:rsidRDefault="00316FFE" w:rsidP="00316FFE">
      <w:pPr>
        <w:pBdr>
          <w:top w:val="nil"/>
          <w:left w:val="nil"/>
          <w:bottom w:val="nil"/>
          <w:right w:val="nil"/>
          <w:between w:val="nil"/>
        </w:pBdr>
        <w:spacing w:after="0" w:line="276" w:lineRule="auto"/>
        <w:jc w:val="both"/>
        <w:rPr>
          <w:lang w:val="en-US"/>
        </w:rPr>
      </w:pPr>
    </w:p>
    <w:p w14:paraId="18FB6954" w14:textId="77777777" w:rsidR="00316FFE" w:rsidRDefault="00316FFE" w:rsidP="00316FFE">
      <w:pPr>
        <w:pBdr>
          <w:top w:val="nil"/>
          <w:left w:val="nil"/>
          <w:bottom w:val="nil"/>
          <w:right w:val="nil"/>
          <w:between w:val="nil"/>
        </w:pBdr>
        <w:spacing w:after="0" w:line="276" w:lineRule="auto"/>
        <w:jc w:val="both"/>
        <w:rPr>
          <w:lang w:val="en-US"/>
        </w:rPr>
      </w:pPr>
    </w:p>
    <w:p w14:paraId="0004749D" w14:textId="77777777" w:rsidR="00316FFE" w:rsidRDefault="00316FFE" w:rsidP="00316FFE">
      <w:pPr>
        <w:pBdr>
          <w:top w:val="nil"/>
          <w:left w:val="nil"/>
          <w:bottom w:val="nil"/>
          <w:right w:val="nil"/>
          <w:between w:val="nil"/>
        </w:pBdr>
        <w:spacing w:after="0" w:line="276" w:lineRule="auto"/>
        <w:jc w:val="both"/>
        <w:rPr>
          <w:lang w:val="en-US"/>
        </w:rPr>
      </w:pPr>
    </w:p>
    <w:p w14:paraId="45FA6E3F" w14:textId="77777777" w:rsidR="00316FFE" w:rsidRDefault="00316FFE" w:rsidP="00316FFE">
      <w:pPr>
        <w:pBdr>
          <w:top w:val="nil"/>
          <w:left w:val="nil"/>
          <w:bottom w:val="nil"/>
          <w:right w:val="nil"/>
          <w:between w:val="nil"/>
        </w:pBdr>
        <w:spacing w:after="0" w:line="276" w:lineRule="auto"/>
        <w:jc w:val="both"/>
        <w:rPr>
          <w:lang w:val="en-US"/>
        </w:rPr>
      </w:pPr>
    </w:p>
    <w:p w14:paraId="33643E1B" w14:textId="77777777" w:rsidR="00316FFE" w:rsidRDefault="00316FFE" w:rsidP="00316FFE">
      <w:pPr>
        <w:pBdr>
          <w:top w:val="nil"/>
          <w:left w:val="nil"/>
          <w:bottom w:val="nil"/>
          <w:right w:val="nil"/>
          <w:between w:val="nil"/>
        </w:pBdr>
        <w:spacing w:after="0" w:line="276" w:lineRule="auto"/>
        <w:jc w:val="both"/>
        <w:rPr>
          <w:lang w:val="en-US"/>
        </w:rPr>
      </w:pPr>
    </w:p>
    <w:p w14:paraId="27AF63A2" w14:textId="77777777" w:rsidR="00316FFE" w:rsidRDefault="00316FFE" w:rsidP="00316FFE">
      <w:pPr>
        <w:pBdr>
          <w:top w:val="nil"/>
          <w:left w:val="nil"/>
          <w:bottom w:val="nil"/>
          <w:right w:val="nil"/>
          <w:between w:val="nil"/>
        </w:pBdr>
        <w:spacing w:after="0" w:line="276" w:lineRule="auto"/>
        <w:jc w:val="both"/>
        <w:rPr>
          <w:lang w:val="en-US"/>
        </w:rPr>
      </w:pPr>
    </w:p>
    <w:p w14:paraId="0E8DFED1" w14:textId="77777777" w:rsidR="00316FFE" w:rsidRDefault="00316FFE" w:rsidP="00316FFE">
      <w:pPr>
        <w:pBdr>
          <w:top w:val="nil"/>
          <w:left w:val="nil"/>
          <w:bottom w:val="nil"/>
          <w:right w:val="nil"/>
          <w:between w:val="nil"/>
        </w:pBdr>
        <w:spacing w:after="0" w:line="276" w:lineRule="auto"/>
        <w:jc w:val="both"/>
        <w:rPr>
          <w:lang w:val="en-US"/>
        </w:rPr>
      </w:pPr>
    </w:p>
    <w:p w14:paraId="78755DE8" w14:textId="77777777" w:rsidR="00316FFE" w:rsidRDefault="00316FFE" w:rsidP="00316FFE">
      <w:pPr>
        <w:pBdr>
          <w:top w:val="nil"/>
          <w:left w:val="nil"/>
          <w:bottom w:val="nil"/>
          <w:right w:val="nil"/>
          <w:between w:val="nil"/>
        </w:pBdr>
        <w:spacing w:after="0" w:line="276" w:lineRule="auto"/>
        <w:jc w:val="both"/>
        <w:rPr>
          <w:lang w:val="en-US"/>
        </w:rPr>
      </w:pPr>
    </w:p>
    <w:p w14:paraId="49A08025" w14:textId="77777777" w:rsidR="00316FFE" w:rsidRDefault="00316FFE" w:rsidP="00316FFE">
      <w:pPr>
        <w:pBdr>
          <w:top w:val="nil"/>
          <w:left w:val="nil"/>
          <w:bottom w:val="nil"/>
          <w:right w:val="nil"/>
          <w:between w:val="nil"/>
        </w:pBdr>
        <w:spacing w:after="0" w:line="276" w:lineRule="auto"/>
        <w:jc w:val="both"/>
        <w:rPr>
          <w:lang w:val="en-US"/>
        </w:rPr>
      </w:pPr>
    </w:p>
    <w:p w14:paraId="2D60F6D1" w14:textId="77777777" w:rsidR="00316FFE" w:rsidRDefault="00316FFE" w:rsidP="00316FFE">
      <w:pPr>
        <w:pBdr>
          <w:top w:val="nil"/>
          <w:left w:val="nil"/>
          <w:bottom w:val="nil"/>
          <w:right w:val="nil"/>
          <w:between w:val="nil"/>
        </w:pBdr>
        <w:spacing w:after="0" w:line="276" w:lineRule="auto"/>
        <w:jc w:val="both"/>
        <w:rPr>
          <w:lang w:val="en-US"/>
        </w:rPr>
      </w:pPr>
    </w:p>
    <w:p w14:paraId="7BE96E90" w14:textId="77777777" w:rsidR="00316FFE" w:rsidRDefault="00316FFE" w:rsidP="00316FFE">
      <w:pPr>
        <w:pBdr>
          <w:top w:val="nil"/>
          <w:left w:val="nil"/>
          <w:bottom w:val="nil"/>
          <w:right w:val="nil"/>
          <w:between w:val="nil"/>
        </w:pBdr>
        <w:spacing w:after="0" w:line="276" w:lineRule="auto"/>
        <w:jc w:val="both"/>
        <w:rPr>
          <w:lang w:val="en-US"/>
        </w:rPr>
      </w:pPr>
    </w:p>
    <w:p w14:paraId="454384D2" w14:textId="77777777" w:rsidR="00316FFE" w:rsidRDefault="00316FFE" w:rsidP="00316FFE">
      <w:pPr>
        <w:pBdr>
          <w:top w:val="nil"/>
          <w:left w:val="nil"/>
          <w:bottom w:val="nil"/>
          <w:right w:val="nil"/>
          <w:between w:val="nil"/>
        </w:pBdr>
        <w:spacing w:after="0" w:line="276" w:lineRule="auto"/>
        <w:jc w:val="both"/>
        <w:rPr>
          <w:lang w:val="en-US"/>
        </w:rPr>
      </w:pPr>
    </w:p>
    <w:p w14:paraId="4A4B4587" w14:textId="77777777" w:rsidR="00316FFE" w:rsidRPr="004725D4" w:rsidRDefault="00316FFE" w:rsidP="00316FFE">
      <w:pPr>
        <w:pStyle w:val="Naslov1"/>
      </w:pPr>
      <w:bookmarkStart w:id="6" w:name="_Toc203734611"/>
      <w:bookmarkStart w:id="7" w:name="_Toc203743327"/>
      <w:r w:rsidRPr="004725D4">
        <w:rPr>
          <w:rFonts w:eastAsia="Calibri"/>
          <w:lang w:val="en-US"/>
        </w:rPr>
        <w:lastRenderedPageBreak/>
        <w:t xml:space="preserve">4. </w:t>
      </w:r>
      <w:r w:rsidRPr="004725D4">
        <w:rPr>
          <w:rFonts w:eastAsia="Calibri"/>
        </w:rPr>
        <w:t>STUDY PLAN</w:t>
      </w:r>
      <w:bookmarkEnd w:id="6"/>
      <w:bookmarkEnd w:id="7"/>
    </w:p>
    <w:p w14:paraId="44B732B2" w14:textId="77777777" w:rsidR="00316FFE" w:rsidRPr="00611678" w:rsidRDefault="00316FFE" w:rsidP="00316FFE">
      <w:pPr>
        <w:pBdr>
          <w:top w:val="nil"/>
          <w:left w:val="nil"/>
          <w:bottom w:val="nil"/>
          <w:right w:val="nil"/>
          <w:between w:val="nil"/>
        </w:pBdr>
        <w:spacing w:after="0" w:line="276" w:lineRule="auto"/>
        <w:jc w:val="both"/>
        <w:rPr>
          <w:rFonts w:cs="Calibri"/>
          <w:b/>
          <w:color w:val="0070C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3145"/>
        <w:gridCol w:w="1124"/>
        <w:gridCol w:w="535"/>
        <w:gridCol w:w="512"/>
        <w:gridCol w:w="534"/>
        <w:gridCol w:w="1114"/>
        <w:gridCol w:w="690"/>
      </w:tblGrid>
      <w:tr w:rsidR="00316FFE" w:rsidRPr="001D1A04" w14:paraId="573FE09F" w14:textId="77777777" w:rsidTr="0009020F">
        <w:tc>
          <w:tcPr>
            <w:tcW w:w="9062" w:type="dxa"/>
            <w:gridSpan w:val="8"/>
            <w:shd w:val="clear" w:color="auto" w:fill="BFBFBF"/>
          </w:tcPr>
          <w:p w14:paraId="4320AAA9" w14:textId="77777777" w:rsidR="00316FFE" w:rsidRPr="001D1A04" w:rsidRDefault="00316FFE" w:rsidP="0009020F">
            <w:pPr>
              <w:spacing w:after="0" w:line="240" w:lineRule="auto"/>
              <w:jc w:val="center"/>
              <w:rPr>
                <w:rFonts w:cs="Calibri"/>
              </w:rPr>
            </w:pPr>
            <w:r>
              <w:rPr>
                <w:rFonts w:cs="Calibri"/>
              </w:rPr>
              <w:t>Study year</w:t>
            </w:r>
            <w:r w:rsidRPr="001D1A04">
              <w:rPr>
                <w:rFonts w:cs="Calibri"/>
              </w:rPr>
              <w:t>:1.</w:t>
            </w:r>
          </w:p>
        </w:tc>
      </w:tr>
      <w:tr w:rsidR="00316FFE" w:rsidRPr="001D1A04" w14:paraId="34C8064E" w14:textId="77777777" w:rsidTr="0009020F">
        <w:tc>
          <w:tcPr>
            <w:tcW w:w="9062" w:type="dxa"/>
            <w:gridSpan w:val="8"/>
            <w:shd w:val="clear" w:color="auto" w:fill="BFBFBF"/>
          </w:tcPr>
          <w:p w14:paraId="48991BB0" w14:textId="77777777" w:rsidR="00316FFE" w:rsidRPr="001D1A04" w:rsidRDefault="00316FFE" w:rsidP="0009020F">
            <w:pPr>
              <w:spacing w:after="0" w:line="240" w:lineRule="auto"/>
              <w:jc w:val="center"/>
              <w:rPr>
                <w:rFonts w:cs="Calibri"/>
              </w:rPr>
            </w:pPr>
            <w:r>
              <w:rPr>
                <w:rFonts w:cs="Calibri"/>
              </w:rPr>
              <w:t>Winter semester</w:t>
            </w:r>
          </w:p>
        </w:tc>
      </w:tr>
      <w:tr w:rsidR="00316FFE" w:rsidRPr="001D1A04" w14:paraId="7E8BE423" w14:textId="77777777" w:rsidTr="0009020F">
        <w:trPr>
          <w:trHeight w:val="270"/>
        </w:trPr>
        <w:tc>
          <w:tcPr>
            <w:tcW w:w="1305" w:type="dxa"/>
            <w:vMerge w:val="restart"/>
            <w:shd w:val="clear" w:color="auto" w:fill="D9D9D9"/>
          </w:tcPr>
          <w:p w14:paraId="78A6B03B" w14:textId="77777777" w:rsidR="00316FFE" w:rsidRPr="001D1A04" w:rsidRDefault="00316FFE" w:rsidP="0009020F">
            <w:pPr>
              <w:spacing w:after="0" w:line="240" w:lineRule="auto"/>
              <w:jc w:val="center"/>
              <w:rPr>
                <w:rFonts w:cs="Calibri"/>
              </w:rPr>
            </w:pPr>
            <w:r>
              <w:rPr>
                <w:rFonts w:cs="Calibri"/>
              </w:rPr>
              <w:t>Course code</w:t>
            </w:r>
          </w:p>
        </w:tc>
        <w:tc>
          <w:tcPr>
            <w:tcW w:w="3218" w:type="dxa"/>
            <w:vMerge w:val="restart"/>
            <w:shd w:val="clear" w:color="auto" w:fill="D9D9D9"/>
          </w:tcPr>
          <w:p w14:paraId="2DC3B5BB" w14:textId="77777777" w:rsidR="00316FFE" w:rsidRPr="001D1A04" w:rsidRDefault="00316FFE" w:rsidP="0009020F">
            <w:pPr>
              <w:spacing w:after="0" w:line="240" w:lineRule="auto"/>
              <w:jc w:val="center"/>
              <w:rPr>
                <w:rFonts w:cs="Calibri"/>
              </w:rPr>
            </w:pPr>
            <w:r>
              <w:rPr>
                <w:rFonts w:cs="Calibri"/>
              </w:rPr>
              <w:t>Course title</w:t>
            </w:r>
          </w:p>
        </w:tc>
        <w:tc>
          <w:tcPr>
            <w:tcW w:w="1136" w:type="dxa"/>
            <w:vMerge w:val="restart"/>
            <w:shd w:val="clear" w:color="auto" w:fill="D9D9D9"/>
          </w:tcPr>
          <w:p w14:paraId="481F88CC" w14:textId="77777777" w:rsidR="00316FFE" w:rsidRPr="001D1A04" w:rsidRDefault="00316FFE" w:rsidP="0009020F">
            <w:pPr>
              <w:spacing w:after="0" w:line="240" w:lineRule="auto"/>
              <w:jc w:val="center"/>
              <w:rPr>
                <w:rFonts w:cs="Calibri"/>
              </w:rPr>
            </w:pPr>
            <w:r>
              <w:rPr>
                <w:rFonts w:cs="Calibri"/>
              </w:rPr>
              <w:t>Course status</w:t>
            </w:r>
          </w:p>
        </w:tc>
        <w:tc>
          <w:tcPr>
            <w:tcW w:w="1597" w:type="dxa"/>
            <w:gridSpan w:val="3"/>
            <w:shd w:val="clear" w:color="auto" w:fill="D9D9D9"/>
          </w:tcPr>
          <w:p w14:paraId="7CCFC6FB" w14:textId="77777777" w:rsidR="00316FFE" w:rsidRPr="001D1A04" w:rsidRDefault="00316FFE" w:rsidP="0009020F">
            <w:pPr>
              <w:spacing w:after="0" w:line="240" w:lineRule="auto"/>
              <w:jc w:val="center"/>
              <w:rPr>
                <w:rFonts w:cs="Calibri"/>
              </w:rPr>
            </w:pPr>
            <w:r>
              <w:rPr>
                <w:rFonts w:cs="Calibri"/>
              </w:rPr>
              <w:t>Teaching hours</w:t>
            </w:r>
          </w:p>
        </w:tc>
        <w:tc>
          <w:tcPr>
            <w:tcW w:w="1114" w:type="dxa"/>
            <w:vMerge w:val="restart"/>
            <w:shd w:val="clear" w:color="auto" w:fill="D9D9D9"/>
          </w:tcPr>
          <w:p w14:paraId="4A119953" w14:textId="77777777" w:rsidR="00316FFE" w:rsidRPr="001D1A04" w:rsidRDefault="00316FFE" w:rsidP="0009020F">
            <w:pPr>
              <w:spacing w:after="0" w:line="240" w:lineRule="auto"/>
              <w:jc w:val="center"/>
              <w:rPr>
                <w:rFonts w:cs="Calibri"/>
              </w:rPr>
            </w:pPr>
            <w:r>
              <w:rPr>
                <w:rFonts w:cs="Calibri"/>
              </w:rPr>
              <w:t>Practicum</w:t>
            </w:r>
          </w:p>
        </w:tc>
        <w:tc>
          <w:tcPr>
            <w:tcW w:w="692" w:type="dxa"/>
            <w:vMerge w:val="restart"/>
            <w:shd w:val="clear" w:color="auto" w:fill="D9D9D9"/>
          </w:tcPr>
          <w:p w14:paraId="2033CEA9" w14:textId="77777777" w:rsidR="00316FFE" w:rsidRPr="001D1A04" w:rsidRDefault="00316FFE" w:rsidP="0009020F">
            <w:pPr>
              <w:spacing w:after="0" w:line="240" w:lineRule="auto"/>
              <w:jc w:val="center"/>
              <w:rPr>
                <w:rFonts w:cs="Calibri"/>
              </w:rPr>
            </w:pPr>
            <w:r w:rsidRPr="001D1A04">
              <w:rPr>
                <w:rFonts w:cs="Calibri"/>
              </w:rPr>
              <w:t>ECTS</w:t>
            </w:r>
          </w:p>
        </w:tc>
      </w:tr>
      <w:tr w:rsidR="00316FFE" w:rsidRPr="001D1A04" w14:paraId="1F01267E" w14:textId="77777777" w:rsidTr="0009020F">
        <w:trPr>
          <w:trHeight w:val="270"/>
        </w:trPr>
        <w:tc>
          <w:tcPr>
            <w:tcW w:w="1305" w:type="dxa"/>
            <w:vMerge/>
            <w:shd w:val="clear" w:color="auto" w:fill="D9D9D9"/>
          </w:tcPr>
          <w:p w14:paraId="57BBFC23" w14:textId="77777777" w:rsidR="00316FFE" w:rsidRPr="001D1A04" w:rsidRDefault="00316FFE" w:rsidP="0009020F">
            <w:pPr>
              <w:spacing w:after="0" w:line="240" w:lineRule="auto"/>
              <w:jc w:val="center"/>
              <w:rPr>
                <w:rFonts w:cs="Calibri"/>
              </w:rPr>
            </w:pPr>
          </w:p>
        </w:tc>
        <w:tc>
          <w:tcPr>
            <w:tcW w:w="3218" w:type="dxa"/>
            <w:vMerge/>
            <w:shd w:val="clear" w:color="auto" w:fill="D9D9D9"/>
          </w:tcPr>
          <w:p w14:paraId="61C4BA6E" w14:textId="77777777" w:rsidR="00316FFE" w:rsidRPr="001D1A04" w:rsidRDefault="00316FFE" w:rsidP="0009020F">
            <w:pPr>
              <w:spacing w:after="0" w:line="240" w:lineRule="auto"/>
              <w:jc w:val="center"/>
              <w:rPr>
                <w:rFonts w:cs="Calibri"/>
              </w:rPr>
            </w:pPr>
          </w:p>
        </w:tc>
        <w:tc>
          <w:tcPr>
            <w:tcW w:w="1136" w:type="dxa"/>
            <w:vMerge/>
            <w:shd w:val="clear" w:color="auto" w:fill="D9D9D9"/>
          </w:tcPr>
          <w:p w14:paraId="5331077E" w14:textId="77777777" w:rsidR="00316FFE" w:rsidRPr="001D1A04" w:rsidRDefault="00316FFE" w:rsidP="0009020F">
            <w:pPr>
              <w:spacing w:after="0" w:line="240" w:lineRule="auto"/>
              <w:jc w:val="center"/>
              <w:rPr>
                <w:rFonts w:cs="Calibri"/>
              </w:rPr>
            </w:pPr>
          </w:p>
        </w:tc>
        <w:tc>
          <w:tcPr>
            <w:tcW w:w="539" w:type="dxa"/>
            <w:shd w:val="clear" w:color="auto" w:fill="D9D9D9"/>
          </w:tcPr>
          <w:p w14:paraId="1AF95E71" w14:textId="77777777" w:rsidR="00316FFE" w:rsidRPr="001D1A04" w:rsidRDefault="00316FFE" w:rsidP="0009020F">
            <w:pPr>
              <w:spacing w:after="0" w:line="240" w:lineRule="auto"/>
              <w:jc w:val="center"/>
              <w:rPr>
                <w:rFonts w:cs="Calibri"/>
              </w:rPr>
            </w:pPr>
            <w:r w:rsidRPr="001D1A04">
              <w:rPr>
                <w:rFonts w:cs="Calibri"/>
              </w:rPr>
              <w:t>p</w:t>
            </w:r>
          </w:p>
        </w:tc>
        <w:tc>
          <w:tcPr>
            <w:tcW w:w="520" w:type="dxa"/>
            <w:shd w:val="clear" w:color="auto" w:fill="D9D9D9"/>
          </w:tcPr>
          <w:p w14:paraId="6BA8DD94" w14:textId="77777777" w:rsidR="00316FFE" w:rsidRPr="001D1A04" w:rsidRDefault="00316FFE" w:rsidP="0009020F">
            <w:pPr>
              <w:spacing w:after="0" w:line="240" w:lineRule="auto"/>
              <w:jc w:val="center"/>
              <w:rPr>
                <w:rFonts w:cs="Calibri"/>
              </w:rPr>
            </w:pPr>
            <w:r w:rsidRPr="001D1A04">
              <w:rPr>
                <w:rFonts w:cs="Calibri"/>
              </w:rPr>
              <w:t>v</w:t>
            </w:r>
          </w:p>
        </w:tc>
        <w:tc>
          <w:tcPr>
            <w:tcW w:w="538" w:type="dxa"/>
            <w:shd w:val="clear" w:color="auto" w:fill="D9D9D9"/>
          </w:tcPr>
          <w:p w14:paraId="48497060" w14:textId="77777777" w:rsidR="00316FFE" w:rsidRPr="001D1A04" w:rsidRDefault="00316FFE" w:rsidP="0009020F">
            <w:pPr>
              <w:spacing w:after="0" w:line="240" w:lineRule="auto"/>
              <w:jc w:val="center"/>
              <w:rPr>
                <w:rFonts w:cs="Calibri"/>
              </w:rPr>
            </w:pPr>
            <w:r w:rsidRPr="001D1A04">
              <w:rPr>
                <w:rFonts w:cs="Calibri"/>
              </w:rPr>
              <w:t>s</w:t>
            </w:r>
          </w:p>
        </w:tc>
        <w:tc>
          <w:tcPr>
            <w:tcW w:w="1114" w:type="dxa"/>
            <w:vMerge/>
            <w:shd w:val="clear" w:color="auto" w:fill="D9D9D9"/>
          </w:tcPr>
          <w:p w14:paraId="4468E539" w14:textId="77777777" w:rsidR="00316FFE" w:rsidRPr="001D1A04" w:rsidRDefault="00316FFE" w:rsidP="0009020F">
            <w:pPr>
              <w:spacing w:after="0" w:line="240" w:lineRule="auto"/>
              <w:jc w:val="center"/>
              <w:rPr>
                <w:rFonts w:cs="Calibri"/>
              </w:rPr>
            </w:pPr>
          </w:p>
        </w:tc>
        <w:tc>
          <w:tcPr>
            <w:tcW w:w="692" w:type="dxa"/>
            <w:vMerge/>
            <w:shd w:val="clear" w:color="auto" w:fill="D9D9D9"/>
          </w:tcPr>
          <w:p w14:paraId="072E8717" w14:textId="77777777" w:rsidR="00316FFE" w:rsidRPr="001D1A04" w:rsidRDefault="00316FFE" w:rsidP="0009020F">
            <w:pPr>
              <w:spacing w:after="0" w:line="240" w:lineRule="auto"/>
              <w:jc w:val="center"/>
              <w:rPr>
                <w:rFonts w:cs="Calibri"/>
              </w:rPr>
            </w:pPr>
          </w:p>
        </w:tc>
      </w:tr>
      <w:tr w:rsidR="00316FFE" w:rsidRPr="001D1A04" w14:paraId="31D15A23" w14:textId="77777777" w:rsidTr="0009020F">
        <w:tc>
          <w:tcPr>
            <w:tcW w:w="1305" w:type="dxa"/>
            <w:shd w:val="clear" w:color="auto" w:fill="auto"/>
          </w:tcPr>
          <w:p w14:paraId="0A2E7EE7" w14:textId="77777777" w:rsidR="00316FFE" w:rsidRPr="001D1A04" w:rsidRDefault="00316FFE" w:rsidP="0009020F">
            <w:pPr>
              <w:spacing w:after="0" w:line="240" w:lineRule="auto"/>
              <w:rPr>
                <w:rFonts w:cs="Calibri"/>
              </w:rPr>
            </w:pPr>
            <w:r w:rsidRPr="001D1A04">
              <w:t>FFUEP</w:t>
            </w:r>
            <w:r>
              <w:t>S</w:t>
            </w:r>
            <w:r w:rsidRPr="001D1A04">
              <w:t>M101</w:t>
            </w:r>
          </w:p>
        </w:tc>
        <w:tc>
          <w:tcPr>
            <w:tcW w:w="3218" w:type="dxa"/>
            <w:shd w:val="clear" w:color="auto" w:fill="auto"/>
          </w:tcPr>
          <w:p w14:paraId="34C71034" w14:textId="77777777" w:rsidR="00316FFE" w:rsidRPr="003A1B61" w:rsidRDefault="00316FFE" w:rsidP="0009020F">
            <w:pPr>
              <w:spacing w:after="0" w:line="240" w:lineRule="auto"/>
              <w:jc w:val="center"/>
              <w:rPr>
                <w:rFonts w:cstheme="minorHAnsi"/>
              </w:rPr>
            </w:pPr>
            <w:r>
              <w:rPr>
                <w:rFonts w:cstheme="minorHAnsi"/>
                <w:lang w:val="en"/>
              </w:rPr>
              <w:t>Introduction to</w:t>
            </w:r>
            <w:r w:rsidRPr="003A1B61">
              <w:rPr>
                <w:rFonts w:cstheme="minorHAnsi"/>
                <w:lang w:val="en"/>
              </w:rPr>
              <w:t xml:space="preserve"> the </w:t>
            </w:r>
            <w:r>
              <w:rPr>
                <w:rFonts w:cstheme="minorHAnsi"/>
                <w:lang w:val="en"/>
              </w:rPr>
              <w:t>I</w:t>
            </w:r>
            <w:r w:rsidRPr="003A1B61">
              <w:rPr>
                <w:rFonts w:cstheme="minorHAnsi"/>
                <w:lang w:val="en"/>
              </w:rPr>
              <w:t xml:space="preserve">nstitutional </w:t>
            </w:r>
            <w:r>
              <w:rPr>
                <w:rFonts w:cstheme="minorHAnsi"/>
                <w:lang w:val="en"/>
              </w:rPr>
              <w:t>O</w:t>
            </w:r>
            <w:r w:rsidRPr="003A1B61">
              <w:rPr>
                <w:rFonts w:cstheme="minorHAnsi"/>
                <w:lang w:val="en"/>
              </w:rPr>
              <w:t>rganization of the European Union</w:t>
            </w:r>
          </w:p>
          <w:p w14:paraId="53C55BC7" w14:textId="77777777" w:rsidR="00316FFE" w:rsidRPr="00DF1410" w:rsidRDefault="00316FFE" w:rsidP="0009020F">
            <w:pPr>
              <w:spacing w:after="0" w:line="240" w:lineRule="auto"/>
              <w:jc w:val="center"/>
              <w:rPr>
                <w:rFonts w:cstheme="minorHAnsi"/>
                <w:color w:val="FF0000"/>
              </w:rPr>
            </w:pPr>
          </w:p>
        </w:tc>
        <w:tc>
          <w:tcPr>
            <w:tcW w:w="1136" w:type="dxa"/>
            <w:shd w:val="clear" w:color="auto" w:fill="auto"/>
          </w:tcPr>
          <w:p w14:paraId="555EC6AC" w14:textId="77777777" w:rsidR="00316FFE" w:rsidRPr="001D1A04" w:rsidRDefault="00316FFE" w:rsidP="0009020F">
            <w:pPr>
              <w:spacing w:after="0" w:line="240" w:lineRule="auto"/>
              <w:jc w:val="center"/>
              <w:rPr>
                <w:rFonts w:cs="Calibri"/>
                <w:color w:val="000000"/>
              </w:rPr>
            </w:pPr>
            <w:r>
              <w:rPr>
                <w:rFonts w:cs="Calibri"/>
                <w:color w:val="000000"/>
              </w:rPr>
              <w:t xml:space="preserve">Core </w:t>
            </w:r>
          </w:p>
        </w:tc>
        <w:tc>
          <w:tcPr>
            <w:tcW w:w="539" w:type="dxa"/>
            <w:shd w:val="clear" w:color="auto" w:fill="auto"/>
          </w:tcPr>
          <w:p w14:paraId="2FF8851C" w14:textId="77777777" w:rsidR="00316FFE" w:rsidRPr="001D1A04" w:rsidRDefault="00316FFE" w:rsidP="0009020F">
            <w:pPr>
              <w:spacing w:after="0" w:line="240" w:lineRule="auto"/>
              <w:jc w:val="center"/>
              <w:rPr>
                <w:rFonts w:cs="Calibri"/>
                <w:color w:val="000000"/>
              </w:rPr>
            </w:pPr>
            <w:r w:rsidRPr="001D1A04">
              <w:rPr>
                <w:rFonts w:cs="Calibri"/>
                <w:color w:val="000000"/>
              </w:rPr>
              <w:t>15</w:t>
            </w:r>
          </w:p>
        </w:tc>
        <w:tc>
          <w:tcPr>
            <w:tcW w:w="520" w:type="dxa"/>
            <w:shd w:val="clear" w:color="auto" w:fill="auto"/>
          </w:tcPr>
          <w:p w14:paraId="6C1747BB" w14:textId="77777777" w:rsidR="00316FFE" w:rsidRPr="001D1A04" w:rsidRDefault="00316FFE" w:rsidP="0009020F">
            <w:pPr>
              <w:spacing w:after="0" w:line="240" w:lineRule="auto"/>
              <w:jc w:val="center"/>
              <w:rPr>
                <w:rFonts w:cs="Calibri"/>
                <w:color w:val="000000"/>
              </w:rPr>
            </w:pPr>
            <w:r w:rsidRPr="001D1A04">
              <w:rPr>
                <w:rFonts w:cs="Calibri"/>
                <w:color w:val="000000"/>
              </w:rPr>
              <w:t>0</w:t>
            </w:r>
          </w:p>
        </w:tc>
        <w:tc>
          <w:tcPr>
            <w:tcW w:w="538" w:type="dxa"/>
            <w:shd w:val="clear" w:color="auto" w:fill="auto"/>
          </w:tcPr>
          <w:p w14:paraId="5427B27D" w14:textId="77777777" w:rsidR="00316FFE" w:rsidRPr="001D1A04" w:rsidRDefault="00316FFE" w:rsidP="0009020F">
            <w:pPr>
              <w:spacing w:after="0" w:line="240" w:lineRule="auto"/>
              <w:jc w:val="center"/>
              <w:rPr>
                <w:rFonts w:cs="Calibri"/>
                <w:color w:val="000000"/>
              </w:rPr>
            </w:pPr>
            <w:r w:rsidRPr="001D1A04">
              <w:rPr>
                <w:rFonts w:cs="Calibri"/>
                <w:color w:val="000000"/>
              </w:rPr>
              <w:t>15</w:t>
            </w:r>
          </w:p>
        </w:tc>
        <w:tc>
          <w:tcPr>
            <w:tcW w:w="1114" w:type="dxa"/>
            <w:shd w:val="clear" w:color="auto" w:fill="auto"/>
          </w:tcPr>
          <w:p w14:paraId="11F7526F" w14:textId="77777777" w:rsidR="00316FFE" w:rsidRPr="001D1A04" w:rsidRDefault="00316FFE" w:rsidP="0009020F">
            <w:pPr>
              <w:spacing w:after="0" w:line="240" w:lineRule="auto"/>
              <w:jc w:val="center"/>
              <w:rPr>
                <w:rFonts w:cs="Calibri"/>
                <w:color w:val="000000"/>
              </w:rPr>
            </w:pPr>
            <w:r w:rsidRPr="001D1A04">
              <w:rPr>
                <w:rFonts w:cs="Calibri"/>
                <w:color w:val="000000"/>
              </w:rPr>
              <w:t>0</w:t>
            </w:r>
          </w:p>
        </w:tc>
        <w:tc>
          <w:tcPr>
            <w:tcW w:w="692" w:type="dxa"/>
            <w:shd w:val="clear" w:color="auto" w:fill="auto"/>
          </w:tcPr>
          <w:p w14:paraId="58222AD0" w14:textId="77777777" w:rsidR="00316FFE" w:rsidRPr="001D1A04" w:rsidRDefault="00316FFE" w:rsidP="0009020F">
            <w:pPr>
              <w:spacing w:after="0" w:line="240" w:lineRule="auto"/>
              <w:jc w:val="center"/>
              <w:rPr>
                <w:rFonts w:cs="Calibri"/>
                <w:color w:val="000000"/>
              </w:rPr>
            </w:pPr>
            <w:r w:rsidRPr="001D1A04">
              <w:rPr>
                <w:rFonts w:cs="Calibri"/>
                <w:color w:val="000000"/>
              </w:rPr>
              <w:t>6</w:t>
            </w:r>
          </w:p>
        </w:tc>
      </w:tr>
      <w:tr w:rsidR="00316FFE" w:rsidRPr="001D1A04" w14:paraId="36B6C514" w14:textId="77777777" w:rsidTr="0009020F">
        <w:tc>
          <w:tcPr>
            <w:tcW w:w="1305" w:type="dxa"/>
            <w:shd w:val="clear" w:color="auto" w:fill="auto"/>
          </w:tcPr>
          <w:p w14:paraId="477BABC2" w14:textId="77777777" w:rsidR="00316FFE" w:rsidRPr="001D1A04" w:rsidRDefault="00316FFE" w:rsidP="0009020F">
            <w:pPr>
              <w:spacing w:after="0" w:line="240" w:lineRule="auto"/>
              <w:rPr>
                <w:rFonts w:cs="Calibri"/>
              </w:rPr>
            </w:pPr>
            <w:r w:rsidRPr="001D1A04">
              <w:t>FFUEP</w:t>
            </w:r>
            <w:r>
              <w:t>S</w:t>
            </w:r>
            <w:r w:rsidRPr="001D1A04">
              <w:t>M102</w:t>
            </w:r>
          </w:p>
        </w:tc>
        <w:tc>
          <w:tcPr>
            <w:tcW w:w="3218" w:type="dxa"/>
            <w:shd w:val="clear" w:color="auto" w:fill="auto"/>
          </w:tcPr>
          <w:p w14:paraId="6E791068" w14:textId="77777777" w:rsidR="00316FFE" w:rsidRPr="003A1B61" w:rsidRDefault="00316FFE" w:rsidP="0009020F">
            <w:pPr>
              <w:spacing w:after="0" w:line="240" w:lineRule="auto"/>
              <w:jc w:val="center"/>
              <w:rPr>
                <w:rFonts w:cstheme="minorHAnsi"/>
              </w:rPr>
            </w:pPr>
            <w:r w:rsidRPr="003A1B61">
              <w:rPr>
                <w:rFonts w:cstheme="minorHAnsi"/>
                <w:lang w:val="en"/>
              </w:rPr>
              <w:t xml:space="preserve">Public </w:t>
            </w:r>
            <w:r>
              <w:rPr>
                <w:rFonts w:cstheme="minorHAnsi"/>
                <w:lang w:val="en"/>
              </w:rPr>
              <w:t>P</w:t>
            </w:r>
            <w:r w:rsidRPr="003A1B61">
              <w:rPr>
                <w:rFonts w:cstheme="minorHAnsi"/>
                <w:lang w:val="en"/>
              </w:rPr>
              <w:t xml:space="preserve">olicies and </w:t>
            </w:r>
            <w:r>
              <w:rPr>
                <w:rFonts w:cstheme="minorHAnsi"/>
                <w:lang w:val="en"/>
              </w:rPr>
              <w:t>F</w:t>
            </w:r>
            <w:r w:rsidRPr="003A1B61">
              <w:rPr>
                <w:rFonts w:cstheme="minorHAnsi"/>
                <w:lang w:val="en"/>
              </w:rPr>
              <w:t>unds of the European Union</w:t>
            </w:r>
          </w:p>
          <w:p w14:paraId="35776B4E" w14:textId="77777777" w:rsidR="00316FFE" w:rsidRPr="00DF1410" w:rsidRDefault="00316FFE" w:rsidP="0009020F">
            <w:pPr>
              <w:spacing w:after="0" w:line="240" w:lineRule="auto"/>
              <w:jc w:val="center"/>
              <w:rPr>
                <w:rFonts w:cstheme="minorHAnsi"/>
                <w:color w:val="FF0000"/>
              </w:rPr>
            </w:pPr>
          </w:p>
        </w:tc>
        <w:tc>
          <w:tcPr>
            <w:tcW w:w="1136" w:type="dxa"/>
            <w:shd w:val="clear" w:color="auto" w:fill="auto"/>
          </w:tcPr>
          <w:p w14:paraId="415C5D30" w14:textId="77777777" w:rsidR="00316FFE" w:rsidRPr="001D1A04" w:rsidRDefault="00316FFE" w:rsidP="0009020F">
            <w:pPr>
              <w:spacing w:after="0" w:line="240" w:lineRule="auto"/>
              <w:jc w:val="center"/>
              <w:rPr>
                <w:rFonts w:cs="Calibri"/>
                <w:color w:val="000000"/>
              </w:rPr>
            </w:pPr>
            <w:r>
              <w:rPr>
                <w:rFonts w:cs="Calibri"/>
                <w:color w:val="000000"/>
              </w:rPr>
              <w:t xml:space="preserve">Core </w:t>
            </w:r>
          </w:p>
        </w:tc>
        <w:tc>
          <w:tcPr>
            <w:tcW w:w="539" w:type="dxa"/>
            <w:shd w:val="clear" w:color="auto" w:fill="auto"/>
          </w:tcPr>
          <w:p w14:paraId="0F6FC9B7" w14:textId="77777777" w:rsidR="00316FFE" w:rsidRPr="001D1A04" w:rsidRDefault="00316FFE" w:rsidP="0009020F">
            <w:pPr>
              <w:spacing w:after="0" w:line="240" w:lineRule="auto"/>
              <w:jc w:val="center"/>
              <w:rPr>
                <w:rFonts w:cs="Calibri"/>
                <w:color w:val="000000"/>
              </w:rPr>
            </w:pPr>
            <w:r w:rsidRPr="001D1A04">
              <w:rPr>
                <w:rFonts w:cs="Calibri"/>
                <w:color w:val="000000"/>
              </w:rPr>
              <w:t>15</w:t>
            </w:r>
          </w:p>
        </w:tc>
        <w:tc>
          <w:tcPr>
            <w:tcW w:w="520" w:type="dxa"/>
            <w:shd w:val="clear" w:color="auto" w:fill="auto"/>
          </w:tcPr>
          <w:p w14:paraId="4E9A2BB3" w14:textId="77777777" w:rsidR="00316FFE" w:rsidRPr="001D1A04" w:rsidRDefault="00316FFE" w:rsidP="0009020F">
            <w:pPr>
              <w:spacing w:after="0" w:line="240" w:lineRule="auto"/>
              <w:jc w:val="center"/>
              <w:rPr>
                <w:rFonts w:cs="Calibri"/>
                <w:color w:val="000000"/>
              </w:rPr>
            </w:pPr>
            <w:r w:rsidRPr="001D1A04">
              <w:rPr>
                <w:rFonts w:cs="Calibri"/>
                <w:color w:val="000000"/>
              </w:rPr>
              <w:t>0</w:t>
            </w:r>
          </w:p>
        </w:tc>
        <w:tc>
          <w:tcPr>
            <w:tcW w:w="538" w:type="dxa"/>
            <w:shd w:val="clear" w:color="auto" w:fill="auto"/>
          </w:tcPr>
          <w:p w14:paraId="0B8B510A" w14:textId="77777777" w:rsidR="00316FFE" w:rsidRPr="001D1A04" w:rsidRDefault="00316FFE" w:rsidP="0009020F">
            <w:pPr>
              <w:spacing w:after="0" w:line="240" w:lineRule="auto"/>
              <w:jc w:val="center"/>
              <w:rPr>
                <w:rFonts w:cs="Calibri"/>
                <w:color w:val="000000"/>
              </w:rPr>
            </w:pPr>
            <w:r w:rsidRPr="001D1A04">
              <w:rPr>
                <w:rFonts w:cs="Calibri"/>
                <w:color w:val="000000"/>
              </w:rPr>
              <w:t>15</w:t>
            </w:r>
          </w:p>
        </w:tc>
        <w:tc>
          <w:tcPr>
            <w:tcW w:w="1114" w:type="dxa"/>
            <w:shd w:val="clear" w:color="auto" w:fill="auto"/>
          </w:tcPr>
          <w:p w14:paraId="7AB0AC65" w14:textId="77777777" w:rsidR="00316FFE" w:rsidRPr="001D1A04" w:rsidRDefault="00316FFE" w:rsidP="0009020F">
            <w:pPr>
              <w:spacing w:after="0" w:line="240" w:lineRule="auto"/>
              <w:jc w:val="center"/>
              <w:rPr>
                <w:rFonts w:cs="Calibri"/>
                <w:color w:val="000000"/>
              </w:rPr>
            </w:pPr>
            <w:r w:rsidRPr="001D1A04">
              <w:rPr>
                <w:rFonts w:cs="Calibri"/>
                <w:color w:val="000000"/>
              </w:rPr>
              <w:t>0</w:t>
            </w:r>
          </w:p>
        </w:tc>
        <w:tc>
          <w:tcPr>
            <w:tcW w:w="692" w:type="dxa"/>
            <w:shd w:val="clear" w:color="auto" w:fill="auto"/>
          </w:tcPr>
          <w:p w14:paraId="66D28EA2" w14:textId="77777777" w:rsidR="00316FFE" w:rsidRPr="001D1A04" w:rsidRDefault="00316FFE" w:rsidP="0009020F">
            <w:pPr>
              <w:spacing w:after="0" w:line="240" w:lineRule="auto"/>
              <w:jc w:val="center"/>
              <w:rPr>
                <w:rFonts w:cs="Calibri"/>
                <w:color w:val="000000"/>
              </w:rPr>
            </w:pPr>
            <w:r w:rsidRPr="001D1A04">
              <w:rPr>
                <w:rFonts w:cs="Calibri"/>
                <w:color w:val="000000"/>
              </w:rPr>
              <w:t>6</w:t>
            </w:r>
          </w:p>
        </w:tc>
      </w:tr>
      <w:tr w:rsidR="00316FFE" w:rsidRPr="001D1A04" w14:paraId="6BFF4084" w14:textId="77777777" w:rsidTr="0009020F">
        <w:tc>
          <w:tcPr>
            <w:tcW w:w="1305" w:type="dxa"/>
            <w:shd w:val="clear" w:color="auto" w:fill="auto"/>
          </w:tcPr>
          <w:p w14:paraId="1CB35D25" w14:textId="77777777" w:rsidR="00316FFE" w:rsidRPr="001D1A04" w:rsidRDefault="00316FFE" w:rsidP="0009020F">
            <w:pPr>
              <w:spacing w:after="0" w:line="240" w:lineRule="auto"/>
              <w:rPr>
                <w:rFonts w:cs="Calibri"/>
              </w:rPr>
            </w:pPr>
            <w:r w:rsidRPr="001D1A04">
              <w:t>FFUEP</w:t>
            </w:r>
            <w:r>
              <w:t>S</w:t>
            </w:r>
            <w:r w:rsidRPr="001D1A04">
              <w:t>M103</w:t>
            </w:r>
          </w:p>
        </w:tc>
        <w:tc>
          <w:tcPr>
            <w:tcW w:w="3218" w:type="dxa"/>
            <w:shd w:val="clear" w:color="auto" w:fill="auto"/>
          </w:tcPr>
          <w:p w14:paraId="280915DB" w14:textId="77777777" w:rsidR="00316FFE" w:rsidRPr="003A1B61" w:rsidRDefault="00316FFE" w:rsidP="0009020F">
            <w:pPr>
              <w:spacing w:after="0" w:line="240" w:lineRule="auto"/>
              <w:jc w:val="center"/>
              <w:rPr>
                <w:rFonts w:cstheme="minorHAnsi"/>
              </w:rPr>
            </w:pPr>
            <w:r w:rsidRPr="003A1B61">
              <w:rPr>
                <w:rFonts w:cstheme="minorHAnsi"/>
                <w:lang w:val="en"/>
              </w:rPr>
              <w:t xml:space="preserve">Project and </w:t>
            </w:r>
            <w:r>
              <w:rPr>
                <w:rFonts w:cstheme="minorHAnsi"/>
                <w:lang w:val="en"/>
              </w:rPr>
              <w:t>T</w:t>
            </w:r>
            <w:r w:rsidRPr="003A1B61">
              <w:rPr>
                <w:rFonts w:cstheme="minorHAnsi"/>
                <w:lang w:val="en"/>
              </w:rPr>
              <w:t xml:space="preserve">eam </w:t>
            </w:r>
            <w:r>
              <w:rPr>
                <w:rFonts w:cstheme="minorHAnsi"/>
                <w:lang w:val="en"/>
              </w:rPr>
              <w:t>M</w:t>
            </w:r>
            <w:r w:rsidRPr="003A1B61">
              <w:rPr>
                <w:rFonts w:cstheme="minorHAnsi"/>
                <w:lang w:val="en"/>
              </w:rPr>
              <w:t>anagement</w:t>
            </w:r>
          </w:p>
          <w:p w14:paraId="7F983BFC" w14:textId="77777777" w:rsidR="00316FFE" w:rsidRPr="00DF1410" w:rsidRDefault="00316FFE" w:rsidP="0009020F">
            <w:pPr>
              <w:spacing w:after="0" w:line="240" w:lineRule="auto"/>
              <w:jc w:val="center"/>
              <w:rPr>
                <w:rFonts w:cstheme="minorHAnsi"/>
                <w:color w:val="FF0000"/>
              </w:rPr>
            </w:pPr>
          </w:p>
        </w:tc>
        <w:tc>
          <w:tcPr>
            <w:tcW w:w="1136" w:type="dxa"/>
            <w:shd w:val="clear" w:color="auto" w:fill="auto"/>
          </w:tcPr>
          <w:p w14:paraId="0E42330D" w14:textId="77777777" w:rsidR="00316FFE" w:rsidRPr="001D1A04" w:rsidRDefault="00316FFE" w:rsidP="0009020F">
            <w:pPr>
              <w:spacing w:after="0" w:line="240" w:lineRule="auto"/>
              <w:jc w:val="center"/>
              <w:rPr>
                <w:rFonts w:cs="Calibri"/>
                <w:color w:val="000000"/>
              </w:rPr>
            </w:pPr>
            <w:r>
              <w:rPr>
                <w:rFonts w:cs="Calibri"/>
                <w:color w:val="000000"/>
              </w:rPr>
              <w:t xml:space="preserve">Core </w:t>
            </w:r>
          </w:p>
        </w:tc>
        <w:tc>
          <w:tcPr>
            <w:tcW w:w="539" w:type="dxa"/>
            <w:shd w:val="clear" w:color="auto" w:fill="auto"/>
          </w:tcPr>
          <w:p w14:paraId="1CAD40FB" w14:textId="77777777" w:rsidR="00316FFE" w:rsidRPr="001D1A04" w:rsidRDefault="00316FFE" w:rsidP="0009020F">
            <w:pPr>
              <w:spacing w:after="0" w:line="240" w:lineRule="auto"/>
              <w:jc w:val="center"/>
              <w:rPr>
                <w:rFonts w:cs="Calibri"/>
                <w:color w:val="000000"/>
              </w:rPr>
            </w:pPr>
            <w:r w:rsidRPr="001D1A04">
              <w:rPr>
                <w:rFonts w:cs="Calibri"/>
                <w:color w:val="000000"/>
              </w:rPr>
              <w:t>15</w:t>
            </w:r>
          </w:p>
        </w:tc>
        <w:tc>
          <w:tcPr>
            <w:tcW w:w="520" w:type="dxa"/>
            <w:shd w:val="clear" w:color="auto" w:fill="auto"/>
          </w:tcPr>
          <w:p w14:paraId="3DA2AD0F" w14:textId="77777777" w:rsidR="00316FFE" w:rsidRPr="001D1A04" w:rsidRDefault="00316FFE" w:rsidP="0009020F">
            <w:pPr>
              <w:spacing w:after="0" w:line="240" w:lineRule="auto"/>
              <w:jc w:val="center"/>
              <w:rPr>
                <w:rFonts w:cs="Calibri"/>
                <w:color w:val="000000"/>
              </w:rPr>
            </w:pPr>
            <w:r w:rsidRPr="001D1A04">
              <w:rPr>
                <w:rFonts w:cs="Calibri"/>
                <w:color w:val="000000"/>
              </w:rPr>
              <w:t>0</w:t>
            </w:r>
          </w:p>
        </w:tc>
        <w:tc>
          <w:tcPr>
            <w:tcW w:w="538" w:type="dxa"/>
            <w:shd w:val="clear" w:color="auto" w:fill="auto"/>
          </w:tcPr>
          <w:p w14:paraId="24D5E40E" w14:textId="77777777" w:rsidR="00316FFE" w:rsidRPr="001D1A04" w:rsidRDefault="00316FFE" w:rsidP="0009020F">
            <w:pPr>
              <w:spacing w:after="0" w:line="240" w:lineRule="auto"/>
              <w:jc w:val="center"/>
              <w:rPr>
                <w:rFonts w:cs="Calibri"/>
                <w:color w:val="000000"/>
              </w:rPr>
            </w:pPr>
            <w:r w:rsidRPr="001D1A04">
              <w:rPr>
                <w:rFonts w:cs="Calibri"/>
                <w:color w:val="000000"/>
              </w:rPr>
              <w:t>15</w:t>
            </w:r>
          </w:p>
        </w:tc>
        <w:tc>
          <w:tcPr>
            <w:tcW w:w="1114" w:type="dxa"/>
            <w:shd w:val="clear" w:color="auto" w:fill="auto"/>
          </w:tcPr>
          <w:p w14:paraId="3C9AAB21" w14:textId="77777777" w:rsidR="00316FFE" w:rsidRPr="001D1A04" w:rsidRDefault="00316FFE" w:rsidP="0009020F">
            <w:pPr>
              <w:spacing w:after="0" w:line="240" w:lineRule="auto"/>
              <w:jc w:val="center"/>
              <w:rPr>
                <w:rFonts w:cs="Calibri"/>
                <w:color w:val="000000"/>
              </w:rPr>
            </w:pPr>
            <w:r w:rsidRPr="001D1A04">
              <w:rPr>
                <w:rFonts w:cs="Calibri"/>
                <w:color w:val="000000"/>
              </w:rPr>
              <w:t>0</w:t>
            </w:r>
          </w:p>
        </w:tc>
        <w:tc>
          <w:tcPr>
            <w:tcW w:w="692" w:type="dxa"/>
            <w:shd w:val="clear" w:color="auto" w:fill="auto"/>
          </w:tcPr>
          <w:p w14:paraId="14A3D3C1" w14:textId="77777777" w:rsidR="00316FFE" w:rsidRPr="001D1A04" w:rsidRDefault="00316FFE" w:rsidP="0009020F">
            <w:pPr>
              <w:spacing w:after="0" w:line="240" w:lineRule="auto"/>
              <w:jc w:val="center"/>
              <w:rPr>
                <w:rFonts w:cs="Calibri"/>
                <w:color w:val="000000"/>
              </w:rPr>
            </w:pPr>
            <w:r w:rsidRPr="001D1A04">
              <w:rPr>
                <w:rFonts w:cs="Calibri"/>
                <w:color w:val="000000"/>
              </w:rPr>
              <w:t>6</w:t>
            </w:r>
          </w:p>
        </w:tc>
      </w:tr>
      <w:tr w:rsidR="00316FFE" w:rsidRPr="001D1A04" w14:paraId="18A21400" w14:textId="77777777" w:rsidTr="0009020F">
        <w:tc>
          <w:tcPr>
            <w:tcW w:w="8370" w:type="dxa"/>
            <w:gridSpan w:val="7"/>
            <w:shd w:val="clear" w:color="auto" w:fill="D9D9D9"/>
          </w:tcPr>
          <w:p w14:paraId="3A5B0B01" w14:textId="77777777" w:rsidR="00316FFE" w:rsidRPr="001D1A04" w:rsidRDefault="00316FFE" w:rsidP="0009020F">
            <w:pPr>
              <w:spacing w:after="0" w:line="240" w:lineRule="auto"/>
              <w:rPr>
                <w:rFonts w:cs="Calibri"/>
                <w:color w:val="000000"/>
              </w:rPr>
            </w:pPr>
            <w:r w:rsidRPr="001D1A04">
              <w:rPr>
                <w:rFonts w:cs="Calibri"/>
                <w:color w:val="000000"/>
              </w:rPr>
              <w:t xml:space="preserve">ECTS </w:t>
            </w:r>
            <w:r>
              <w:rPr>
                <w:rFonts w:cs="Calibri"/>
                <w:color w:val="000000"/>
              </w:rPr>
              <w:t>for core courses</w:t>
            </w:r>
          </w:p>
        </w:tc>
        <w:tc>
          <w:tcPr>
            <w:tcW w:w="692" w:type="dxa"/>
            <w:shd w:val="clear" w:color="auto" w:fill="D9D9D9"/>
          </w:tcPr>
          <w:p w14:paraId="51C1F35D" w14:textId="77777777" w:rsidR="00316FFE" w:rsidRPr="001D1A04" w:rsidRDefault="00316FFE" w:rsidP="0009020F">
            <w:pPr>
              <w:spacing w:after="0" w:line="240" w:lineRule="auto"/>
              <w:jc w:val="center"/>
              <w:rPr>
                <w:rFonts w:cs="Calibri"/>
                <w:color w:val="000000"/>
              </w:rPr>
            </w:pPr>
            <w:r w:rsidRPr="001D1A04">
              <w:rPr>
                <w:rFonts w:cs="Calibri"/>
                <w:color w:val="000000"/>
              </w:rPr>
              <w:t>18</w:t>
            </w:r>
          </w:p>
        </w:tc>
      </w:tr>
      <w:tr w:rsidR="00316FFE" w:rsidRPr="001D1A04" w14:paraId="369EA7DA" w14:textId="77777777" w:rsidTr="0009020F">
        <w:tc>
          <w:tcPr>
            <w:tcW w:w="8370" w:type="dxa"/>
            <w:gridSpan w:val="7"/>
            <w:shd w:val="clear" w:color="auto" w:fill="D9D9D9"/>
          </w:tcPr>
          <w:p w14:paraId="1CE5F5FB" w14:textId="77777777" w:rsidR="00316FFE" w:rsidRPr="001D1A04" w:rsidRDefault="00316FFE" w:rsidP="0009020F">
            <w:pPr>
              <w:spacing w:after="0" w:line="240" w:lineRule="auto"/>
              <w:rPr>
                <w:rFonts w:cs="Calibri"/>
                <w:color w:val="000000"/>
              </w:rPr>
            </w:pPr>
            <w:r w:rsidRPr="001D1A04">
              <w:rPr>
                <w:rFonts w:cs="Calibri"/>
                <w:color w:val="000000"/>
              </w:rPr>
              <w:t xml:space="preserve">ECTS </w:t>
            </w:r>
            <w:r>
              <w:rPr>
                <w:rFonts w:cs="Calibri"/>
                <w:color w:val="000000"/>
              </w:rPr>
              <w:t>for seminar workshops</w:t>
            </w:r>
            <w:r w:rsidDel="00C07ED6">
              <w:rPr>
                <w:rFonts w:cs="Calibri"/>
                <w:color w:val="000000"/>
              </w:rPr>
              <w:t xml:space="preserve"> </w:t>
            </w:r>
          </w:p>
        </w:tc>
        <w:tc>
          <w:tcPr>
            <w:tcW w:w="692" w:type="dxa"/>
            <w:shd w:val="clear" w:color="auto" w:fill="D9D9D9"/>
          </w:tcPr>
          <w:p w14:paraId="3D1A5794" w14:textId="77777777" w:rsidR="00316FFE" w:rsidRPr="001D1A04" w:rsidRDefault="00316FFE" w:rsidP="0009020F">
            <w:pPr>
              <w:spacing w:after="0" w:line="240" w:lineRule="auto"/>
              <w:jc w:val="center"/>
              <w:rPr>
                <w:rFonts w:cs="Calibri"/>
                <w:color w:val="000000"/>
              </w:rPr>
            </w:pPr>
            <w:r w:rsidRPr="001D1A04">
              <w:rPr>
                <w:rFonts w:cs="Calibri"/>
                <w:color w:val="000000"/>
              </w:rPr>
              <w:t>12</w:t>
            </w:r>
          </w:p>
        </w:tc>
      </w:tr>
      <w:tr w:rsidR="00316FFE" w:rsidRPr="001D1A04" w14:paraId="06EE6EE6" w14:textId="77777777" w:rsidTr="0009020F">
        <w:tc>
          <w:tcPr>
            <w:tcW w:w="8370" w:type="dxa"/>
            <w:gridSpan w:val="7"/>
            <w:shd w:val="clear" w:color="auto" w:fill="BFBFBF"/>
          </w:tcPr>
          <w:p w14:paraId="7F9A1CED" w14:textId="77777777" w:rsidR="00316FFE" w:rsidRPr="001D1A04" w:rsidRDefault="00316FFE" w:rsidP="0009020F">
            <w:pPr>
              <w:spacing w:after="0" w:line="240" w:lineRule="auto"/>
              <w:rPr>
                <w:rFonts w:cs="Calibri"/>
                <w:color w:val="000000"/>
              </w:rPr>
            </w:pPr>
            <w:r w:rsidRPr="001D1A04">
              <w:rPr>
                <w:rFonts w:cs="Calibri"/>
                <w:color w:val="000000"/>
              </w:rPr>
              <w:t xml:space="preserve">ECTS </w:t>
            </w:r>
            <w:r>
              <w:rPr>
                <w:rFonts w:cs="Calibri"/>
                <w:color w:val="000000"/>
              </w:rPr>
              <w:t>TOTAL</w:t>
            </w:r>
          </w:p>
        </w:tc>
        <w:tc>
          <w:tcPr>
            <w:tcW w:w="692" w:type="dxa"/>
            <w:shd w:val="clear" w:color="auto" w:fill="BFBFBF"/>
          </w:tcPr>
          <w:p w14:paraId="56549BEB" w14:textId="77777777" w:rsidR="00316FFE" w:rsidRPr="001D1A04" w:rsidRDefault="00316FFE" w:rsidP="0009020F">
            <w:pPr>
              <w:spacing w:after="0" w:line="240" w:lineRule="auto"/>
              <w:jc w:val="center"/>
              <w:rPr>
                <w:rFonts w:cs="Calibri"/>
                <w:color w:val="000000"/>
              </w:rPr>
            </w:pPr>
            <w:r w:rsidRPr="001D1A04">
              <w:rPr>
                <w:rFonts w:cs="Calibri"/>
                <w:color w:val="000000"/>
              </w:rPr>
              <w:t>30</w:t>
            </w:r>
          </w:p>
        </w:tc>
      </w:tr>
    </w:tbl>
    <w:p w14:paraId="04212FF2" w14:textId="77777777" w:rsidR="00316FFE" w:rsidRPr="001D1A04" w:rsidRDefault="00316FFE" w:rsidP="00316FFE">
      <w:pPr>
        <w:spacing w:after="0"/>
        <w:jc w:val="both"/>
        <w:rPr>
          <w:rFonts w:cs="Calibri"/>
        </w:rPr>
      </w:pPr>
    </w:p>
    <w:p w14:paraId="083907D9" w14:textId="77777777" w:rsidR="00316FFE" w:rsidRDefault="00316FFE" w:rsidP="00316FFE">
      <w:pPr>
        <w:spacing w:after="0"/>
        <w:jc w:val="both"/>
        <w:rPr>
          <w:rFonts w:cs="Calibri"/>
        </w:rPr>
      </w:pPr>
    </w:p>
    <w:p w14:paraId="0EEEB466" w14:textId="77777777" w:rsidR="00316FFE" w:rsidRDefault="00316FFE" w:rsidP="00316FFE">
      <w:pPr>
        <w:spacing w:after="0"/>
        <w:jc w:val="both"/>
        <w:rPr>
          <w:rFonts w:cs="Calibri"/>
        </w:rPr>
      </w:pPr>
    </w:p>
    <w:p w14:paraId="768B791B" w14:textId="77777777" w:rsidR="00316FFE" w:rsidRPr="001D1A04" w:rsidRDefault="00316FFE" w:rsidP="00316FFE">
      <w:pPr>
        <w:spacing w:after="0"/>
        <w:jc w:val="both"/>
        <w:rPr>
          <w:rFonts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3364"/>
        <w:gridCol w:w="1097"/>
        <w:gridCol w:w="551"/>
        <w:gridCol w:w="537"/>
        <w:gridCol w:w="551"/>
        <w:gridCol w:w="1114"/>
        <w:gridCol w:w="702"/>
      </w:tblGrid>
      <w:tr w:rsidR="00316FFE" w:rsidRPr="001D1A04" w14:paraId="47376BF1" w14:textId="77777777" w:rsidTr="0009020F">
        <w:tc>
          <w:tcPr>
            <w:tcW w:w="9322" w:type="dxa"/>
            <w:gridSpan w:val="8"/>
            <w:shd w:val="clear" w:color="auto" w:fill="BFBFBF"/>
          </w:tcPr>
          <w:p w14:paraId="5FB1E8A8" w14:textId="77777777" w:rsidR="00316FFE" w:rsidRPr="001D1A04" w:rsidRDefault="00316FFE" w:rsidP="0009020F">
            <w:pPr>
              <w:spacing w:after="0" w:line="240" w:lineRule="auto"/>
              <w:jc w:val="center"/>
              <w:rPr>
                <w:rFonts w:cs="Calibri"/>
              </w:rPr>
            </w:pPr>
            <w:r>
              <w:rPr>
                <w:rFonts w:cs="Calibri"/>
              </w:rPr>
              <w:t>Study year</w:t>
            </w:r>
            <w:r w:rsidRPr="001D1A04">
              <w:rPr>
                <w:rFonts w:cs="Calibri"/>
              </w:rPr>
              <w:t>:1.</w:t>
            </w:r>
          </w:p>
        </w:tc>
      </w:tr>
      <w:tr w:rsidR="00316FFE" w:rsidRPr="001D1A04" w14:paraId="6B959A8A" w14:textId="77777777" w:rsidTr="0009020F">
        <w:tc>
          <w:tcPr>
            <w:tcW w:w="9322" w:type="dxa"/>
            <w:gridSpan w:val="8"/>
            <w:shd w:val="clear" w:color="auto" w:fill="BFBFBF"/>
          </w:tcPr>
          <w:p w14:paraId="3434E082" w14:textId="77777777" w:rsidR="00316FFE" w:rsidRPr="001D1A04" w:rsidRDefault="00316FFE" w:rsidP="0009020F">
            <w:pPr>
              <w:spacing w:after="0" w:line="240" w:lineRule="auto"/>
              <w:jc w:val="center"/>
              <w:rPr>
                <w:rFonts w:cs="Calibri"/>
              </w:rPr>
            </w:pPr>
            <w:r>
              <w:rPr>
                <w:rFonts w:cs="Calibri"/>
              </w:rPr>
              <w:t>Summer semester</w:t>
            </w:r>
          </w:p>
        </w:tc>
      </w:tr>
      <w:tr w:rsidR="00316FFE" w:rsidRPr="001D1A04" w14:paraId="55EB2805" w14:textId="77777777" w:rsidTr="0009020F">
        <w:trPr>
          <w:trHeight w:val="270"/>
        </w:trPr>
        <w:tc>
          <w:tcPr>
            <w:tcW w:w="1305" w:type="dxa"/>
            <w:vMerge w:val="restart"/>
            <w:shd w:val="clear" w:color="auto" w:fill="D9D9D9"/>
          </w:tcPr>
          <w:p w14:paraId="65568CA1" w14:textId="77777777" w:rsidR="00316FFE" w:rsidRPr="001D1A04" w:rsidRDefault="00316FFE" w:rsidP="0009020F">
            <w:pPr>
              <w:spacing w:after="0" w:line="240" w:lineRule="auto"/>
              <w:jc w:val="center"/>
              <w:rPr>
                <w:rFonts w:cs="Calibri"/>
              </w:rPr>
            </w:pPr>
            <w:r>
              <w:rPr>
                <w:rFonts w:cs="Calibri"/>
              </w:rPr>
              <w:t>Course code</w:t>
            </w:r>
          </w:p>
        </w:tc>
        <w:tc>
          <w:tcPr>
            <w:tcW w:w="3433" w:type="dxa"/>
            <w:vMerge w:val="restart"/>
            <w:shd w:val="clear" w:color="auto" w:fill="D9D9D9"/>
          </w:tcPr>
          <w:p w14:paraId="445DD6ED" w14:textId="77777777" w:rsidR="00316FFE" w:rsidRPr="001D1A04" w:rsidRDefault="00316FFE" w:rsidP="0009020F">
            <w:pPr>
              <w:spacing w:after="0" w:line="240" w:lineRule="auto"/>
              <w:jc w:val="center"/>
              <w:rPr>
                <w:rFonts w:cs="Calibri"/>
              </w:rPr>
            </w:pPr>
            <w:r>
              <w:rPr>
                <w:rFonts w:cs="Calibri"/>
              </w:rPr>
              <w:t>Course title</w:t>
            </w:r>
          </w:p>
        </w:tc>
        <w:tc>
          <w:tcPr>
            <w:tcW w:w="1108" w:type="dxa"/>
            <w:vMerge w:val="restart"/>
            <w:shd w:val="clear" w:color="auto" w:fill="D9D9D9"/>
          </w:tcPr>
          <w:p w14:paraId="5F0B2527" w14:textId="77777777" w:rsidR="00316FFE" w:rsidRPr="001D1A04" w:rsidRDefault="00316FFE" w:rsidP="0009020F">
            <w:pPr>
              <w:spacing w:after="0" w:line="240" w:lineRule="auto"/>
              <w:jc w:val="center"/>
              <w:rPr>
                <w:rFonts w:cs="Calibri"/>
              </w:rPr>
            </w:pPr>
            <w:r>
              <w:rPr>
                <w:rFonts w:cs="Calibri"/>
              </w:rPr>
              <w:t>Course status</w:t>
            </w:r>
          </w:p>
        </w:tc>
        <w:tc>
          <w:tcPr>
            <w:tcW w:w="1658" w:type="dxa"/>
            <w:gridSpan w:val="3"/>
            <w:shd w:val="clear" w:color="auto" w:fill="D9D9D9"/>
          </w:tcPr>
          <w:p w14:paraId="499D27F4" w14:textId="77777777" w:rsidR="00316FFE" w:rsidRPr="001D1A04" w:rsidRDefault="00316FFE" w:rsidP="0009020F">
            <w:pPr>
              <w:spacing w:after="0" w:line="240" w:lineRule="auto"/>
              <w:jc w:val="center"/>
              <w:rPr>
                <w:rFonts w:cs="Calibri"/>
              </w:rPr>
            </w:pPr>
            <w:r>
              <w:rPr>
                <w:rFonts w:cs="Calibri"/>
              </w:rPr>
              <w:t>Teaching hours</w:t>
            </w:r>
          </w:p>
        </w:tc>
        <w:tc>
          <w:tcPr>
            <w:tcW w:w="1114" w:type="dxa"/>
            <w:vMerge w:val="restart"/>
            <w:shd w:val="clear" w:color="auto" w:fill="D9D9D9"/>
          </w:tcPr>
          <w:p w14:paraId="2D128CDD" w14:textId="77777777" w:rsidR="00316FFE" w:rsidRPr="001D1A04" w:rsidRDefault="00316FFE" w:rsidP="0009020F">
            <w:pPr>
              <w:spacing w:after="0" w:line="240" w:lineRule="auto"/>
              <w:jc w:val="center"/>
              <w:rPr>
                <w:rFonts w:cs="Calibri"/>
              </w:rPr>
            </w:pPr>
            <w:r>
              <w:rPr>
                <w:rFonts w:cs="Calibri"/>
              </w:rPr>
              <w:t>Practicum</w:t>
            </w:r>
          </w:p>
        </w:tc>
        <w:tc>
          <w:tcPr>
            <w:tcW w:w="704" w:type="dxa"/>
            <w:vMerge w:val="restart"/>
            <w:shd w:val="clear" w:color="auto" w:fill="D9D9D9"/>
          </w:tcPr>
          <w:p w14:paraId="3BB2D03A" w14:textId="77777777" w:rsidR="00316FFE" w:rsidRPr="001D1A04" w:rsidRDefault="00316FFE" w:rsidP="0009020F">
            <w:pPr>
              <w:spacing w:after="0" w:line="240" w:lineRule="auto"/>
              <w:jc w:val="center"/>
              <w:rPr>
                <w:rFonts w:cs="Calibri"/>
              </w:rPr>
            </w:pPr>
            <w:r w:rsidRPr="001D1A04">
              <w:rPr>
                <w:rFonts w:cs="Calibri"/>
              </w:rPr>
              <w:t>ECTS</w:t>
            </w:r>
          </w:p>
        </w:tc>
      </w:tr>
      <w:tr w:rsidR="00316FFE" w:rsidRPr="001D1A04" w14:paraId="76A063DA" w14:textId="77777777" w:rsidTr="0009020F">
        <w:trPr>
          <w:trHeight w:val="270"/>
        </w:trPr>
        <w:tc>
          <w:tcPr>
            <w:tcW w:w="1305" w:type="dxa"/>
            <w:vMerge/>
            <w:shd w:val="clear" w:color="auto" w:fill="D9D9D9"/>
          </w:tcPr>
          <w:p w14:paraId="396B37AF" w14:textId="77777777" w:rsidR="00316FFE" w:rsidRPr="001D1A04" w:rsidRDefault="00316FFE" w:rsidP="0009020F">
            <w:pPr>
              <w:spacing w:after="0" w:line="240" w:lineRule="auto"/>
              <w:jc w:val="center"/>
              <w:rPr>
                <w:rFonts w:cs="Calibri"/>
              </w:rPr>
            </w:pPr>
          </w:p>
        </w:tc>
        <w:tc>
          <w:tcPr>
            <w:tcW w:w="3433" w:type="dxa"/>
            <w:vMerge/>
            <w:shd w:val="clear" w:color="auto" w:fill="D9D9D9"/>
          </w:tcPr>
          <w:p w14:paraId="614415AE" w14:textId="77777777" w:rsidR="00316FFE" w:rsidRPr="001D1A04" w:rsidRDefault="00316FFE" w:rsidP="0009020F">
            <w:pPr>
              <w:spacing w:after="0" w:line="240" w:lineRule="auto"/>
              <w:jc w:val="center"/>
              <w:rPr>
                <w:rFonts w:cs="Calibri"/>
              </w:rPr>
            </w:pPr>
          </w:p>
        </w:tc>
        <w:tc>
          <w:tcPr>
            <w:tcW w:w="1108" w:type="dxa"/>
            <w:vMerge/>
            <w:shd w:val="clear" w:color="auto" w:fill="D9D9D9"/>
          </w:tcPr>
          <w:p w14:paraId="0C009DA3" w14:textId="77777777" w:rsidR="00316FFE" w:rsidRPr="001D1A04" w:rsidRDefault="00316FFE" w:rsidP="0009020F">
            <w:pPr>
              <w:spacing w:after="0" w:line="240" w:lineRule="auto"/>
              <w:jc w:val="center"/>
              <w:rPr>
                <w:rFonts w:cs="Calibri"/>
              </w:rPr>
            </w:pPr>
          </w:p>
        </w:tc>
        <w:tc>
          <w:tcPr>
            <w:tcW w:w="556" w:type="dxa"/>
            <w:shd w:val="clear" w:color="auto" w:fill="D9D9D9"/>
          </w:tcPr>
          <w:p w14:paraId="0EAC3F80" w14:textId="77777777" w:rsidR="00316FFE" w:rsidRPr="001D1A04" w:rsidRDefault="00316FFE" w:rsidP="0009020F">
            <w:pPr>
              <w:spacing w:after="0" w:line="240" w:lineRule="auto"/>
              <w:jc w:val="center"/>
              <w:rPr>
                <w:rFonts w:cs="Calibri"/>
              </w:rPr>
            </w:pPr>
            <w:r w:rsidRPr="001D1A04">
              <w:rPr>
                <w:rFonts w:cs="Calibri"/>
              </w:rPr>
              <w:t>p</w:t>
            </w:r>
          </w:p>
        </w:tc>
        <w:tc>
          <w:tcPr>
            <w:tcW w:w="546" w:type="dxa"/>
            <w:shd w:val="clear" w:color="auto" w:fill="D9D9D9"/>
          </w:tcPr>
          <w:p w14:paraId="010CB758" w14:textId="77777777" w:rsidR="00316FFE" w:rsidRPr="001D1A04" w:rsidRDefault="00316FFE" w:rsidP="0009020F">
            <w:pPr>
              <w:spacing w:after="0" w:line="240" w:lineRule="auto"/>
              <w:jc w:val="center"/>
              <w:rPr>
                <w:rFonts w:cs="Calibri"/>
              </w:rPr>
            </w:pPr>
            <w:r w:rsidRPr="001D1A04">
              <w:rPr>
                <w:rFonts w:cs="Calibri"/>
              </w:rPr>
              <w:t>v</w:t>
            </w:r>
          </w:p>
        </w:tc>
        <w:tc>
          <w:tcPr>
            <w:tcW w:w="556" w:type="dxa"/>
            <w:shd w:val="clear" w:color="auto" w:fill="D9D9D9"/>
          </w:tcPr>
          <w:p w14:paraId="5FE25407" w14:textId="77777777" w:rsidR="00316FFE" w:rsidRPr="001D1A04" w:rsidRDefault="00316FFE" w:rsidP="0009020F">
            <w:pPr>
              <w:spacing w:after="0" w:line="240" w:lineRule="auto"/>
              <w:jc w:val="center"/>
              <w:rPr>
                <w:rFonts w:cs="Calibri"/>
              </w:rPr>
            </w:pPr>
            <w:r w:rsidRPr="001D1A04">
              <w:rPr>
                <w:rFonts w:cs="Calibri"/>
              </w:rPr>
              <w:t>s</w:t>
            </w:r>
          </w:p>
        </w:tc>
        <w:tc>
          <w:tcPr>
            <w:tcW w:w="1114" w:type="dxa"/>
            <w:vMerge/>
            <w:shd w:val="clear" w:color="auto" w:fill="D9D9D9"/>
          </w:tcPr>
          <w:p w14:paraId="08BE7F11" w14:textId="77777777" w:rsidR="00316FFE" w:rsidRPr="001D1A04" w:rsidRDefault="00316FFE" w:rsidP="0009020F">
            <w:pPr>
              <w:spacing w:after="0" w:line="240" w:lineRule="auto"/>
              <w:jc w:val="center"/>
              <w:rPr>
                <w:rFonts w:cs="Calibri"/>
              </w:rPr>
            </w:pPr>
          </w:p>
        </w:tc>
        <w:tc>
          <w:tcPr>
            <w:tcW w:w="704" w:type="dxa"/>
            <w:vMerge/>
            <w:shd w:val="clear" w:color="auto" w:fill="D9D9D9"/>
          </w:tcPr>
          <w:p w14:paraId="0F1D6B0C" w14:textId="77777777" w:rsidR="00316FFE" w:rsidRPr="001D1A04" w:rsidRDefault="00316FFE" w:rsidP="0009020F">
            <w:pPr>
              <w:spacing w:after="0" w:line="240" w:lineRule="auto"/>
              <w:jc w:val="center"/>
              <w:rPr>
                <w:rFonts w:cs="Calibri"/>
              </w:rPr>
            </w:pPr>
          </w:p>
        </w:tc>
      </w:tr>
      <w:tr w:rsidR="00316FFE" w:rsidRPr="001D1A04" w14:paraId="7F91596E" w14:textId="77777777" w:rsidTr="0009020F">
        <w:tc>
          <w:tcPr>
            <w:tcW w:w="1305" w:type="dxa"/>
            <w:shd w:val="clear" w:color="auto" w:fill="auto"/>
          </w:tcPr>
          <w:p w14:paraId="0223A0C1" w14:textId="77777777" w:rsidR="00316FFE" w:rsidRPr="001D1A04" w:rsidRDefault="00316FFE" w:rsidP="0009020F">
            <w:pPr>
              <w:spacing w:after="0" w:line="240" w:lineRule="auto"/>
              <w:rPr>
                <w:rFonts w:cs="Calibri"/>
              </w:rPr>
            </w:pPr>
            <w:r w:rsidRPr="001D1A04">
              <w:t>FFUEP</w:t>
            </w:r>
            <w:r>
              <w:t>S</w:t>
            </w:r>
            <w:r w:rsidRPr="001D1A04">
              <w:t>M204</w:t>
            </w:r>
          </w:p>
        </w:tc>
        <w:tc>
          <w:tcPr>
            <w:tcW w:w="3433" w:type="dxa"/>
            <w:shd w:val="clear" w:color="auto" w:fill="auto"/>
          </w:tcPr>
          <w:p w14:paraId="2BDAB7A6" w14:textId="77777777" w:rsidR="00316FFE" w:rsidRPr="00310515" w:rsidRDefault="00316FFE" w:rsidP="0009020F">
            <w:pPr>
              <w:spacing w:after="0" w:line="240" w:lineRule="auto"/>
              <w:jc w:val="center"/>
              <w:rPr>
                <w:rFonts w:cstheme="minorHAnsi"/>
                <w:color w:val="000000" w:themeColor="text1"/>
              </w:rPr>
            </w:pPr>
            <w:r w:rsidRPr="00310515">
              <w:rPr>
                <w:rFonts w:cstheme="minorHAnsi"/>
                <w:color w:val="000000" w:themeColor="text1"/>
                <w:lang w:val="en"/>
              </w:rPr>
              <w:t xml:space="preserve">Development of </w:t>
            </w:r>
            <w:r>
              <w:rPr>
                <w:rFonts w:cstheme="minorHAnsi"/>
                <w:color w:val="000000" w:themeColor="text1"/>
                <w:lang w:val="en"/>
              </w:rPr>
              <w:t>P</w:t>
            </w:r>
            <w:r w:rsidRPr="00310515">
              <w:rPr>
                <w:rFonts w:cstheme="minorHAnsi"/>
                <w:color w:val="000000" w:themeColor="text1"/>
                <w:lang w:val="en"/>
              </w:rPr>
              <w:t xml:space="preserve">roject </w:t>
            </w:r>
            <w:r>
              <w:rPr>
                <w:rFonts w:cstheme="minorHAnsi"/>
                <w:color w:val="000000" w:themeColor="text1"/>
                <w:lang w:val="en"/>
              </w:rPr>
              <w:t>P</w:t>
            </w:r>
            <w:r w:rsidRPr="00310515">
              <w:rPr>
                <w:rFonts w:cstheme="minorHAnsi"/>
                <w:color w:val="000000" w:themeColor="text1"/>
                <w:lang w:val="en"/>
              </w:rPr>
              <w:t>roposals</w:t>
            </w:r>
          </w:p>
          <w:p w14:paraId="00C4233E" w14:textId="77777777" w:rsidR="00316FFE" w:rsidRPr="00DF1410" w:rsidRDefault="00316FFE" w:rsidP="0009020F">
            <w:pPr>
              <w:spacing w:after="0" w:line="240" w:lineRule="auto"/>
              <w:jc w:val="center"/>
              <w:rPr>
                <w:rFonts w:cstheme="minorHAnsi"/>
                <w:color w:val="000000" w:themeColor="text1"/>
              </w:rPr>
            </w:pPr>
          </w:p>
        </w:tc>
        <w:tc>
          <w:tcPr>
            <w:tcW w:w="1108" w:type="dxa"/>
            <w:shd w:val="clear" w:color="auto" w:fill="auto"/>
          </w:tcPr>
          <w:p w14:paraId="7F88B406" w14:textId="77777777" w:rsidR="00316FFE" w:rsidRPr="001D1A04" w:rsidRDefault="00316FFE" w:rsidP="0009020F">
            <w:pPr>
              <w:spacing w:after="0" w:line="240" w:lineRule="auto"/>
              <w:jc w:val="center"/>
              <w:rPr>
                <w:rFonts w:cs="Calibri"/>
                <w:color w:val="000000"/>
              </w:rPr>
            </w:pPr>
            <w:r>
              <w:rPr>
                <w:rFonts w:cs="Calibri"/>
                <w:color w:val="000000"/>
              </w:rPr>
              <w:t xml:space="preserve">Core </w:t>
            </w:r>
          </w:p>
        </w:tc>
        <w:tc>
          <w:tcPr>
            <w:tcW w:w="556" w:type="dxa"/>
            <w:shd w:val="clear" w:color="auto" w:fill="auto"/>
          </w:tcPr>
          <w:p w14:paraId="3A6F345B" w14:textId="77777777" w:rsidR="00316FFE" w:rsidRPr="001D1A04" w:rsidRDefault="00316FFE" w:rsidP="0009020F">
            <w:pPr>
              <w:spacing w:after="0" w:line="240" w:lineRule="auto"/>
              <w:jc w:val="center"/>
              <w:rPr>
                <w:rFonts w:cs="Calibri"/>
                <w:color w:val="000000"/>
              </w:rPr>
            </w:pPr>
            <w:r w:rsidRPr="001D1A04">
              <w:rPr>
                <w:rFonts w:cs="Calibri"/>
                <w:color w:val="000000"/>
              </w:rPr>
              <w:t>15</w:t>
            </w:r>
          </w:p>
        </w:tc>
        <w:tc>
          <w:tcPr>
            <w:tcW w:w="546" w:type="dxa"/>
            <w:shd w:val="clear" w:color="auto" w:fill="auto"/>
          </w:tcPr>
          <w:p w14:paraId="573854E8" w14:textId="77777777" w:rsidR="00316FFE" w:rsidRPr="001D1A04" w:rsidRDefault="00316FFE" w:rsidP="0009020F">
            <w:pPr>
              <w:spacing w:after="0" w:line="240" w:lineRule="auto"/>
              <w:jc w:val="center"/>
              <w:rPr>
                <w:rFonts w:cs="Calibri"/>
                <w:color w:val="000000"/>
              </w:rPr>
            </w:pPr>
            <w:r w:rsidRPr="001D1A04">
              <w:rPr>
                <w:rFonts w:cs="Calibri"/>
                <w:color w:val="000000"/>
              </w:rPr>
              <w:t>0</w:t>
            </w:r>
          </w:p>
        </w:tc>
        <w:tc>
          <w:tcPr>
            <w:tcW w:w="556" w:type="dxa"/>
            <w:shd w:val="clear" w:color="auto" w:fill="auto"/>
          </w:tcPr>
          <w:p w14:paraId="271E3DEC" w14:textId="77777777" w:rsidR="00316FFE" w:rsidRPr="001D1A04" w:rsidRDefault="00316FFE" w:rsidP="0009020F">
            <w:pPr>
              <w:spacing w:after="0" w:line="240" w:lineRule="auto"/>
              <w:jc w:val="center"/>
              <w:rPr>
                <w:rFonts w:cs="Calibri"/>
                <w:color w:val="000000"/>
              </w:rPr>
            </w:pPr>
            <w:r w:rsidRPr="001D1A04">
              <w:rPr>
                <w:rFonts w:cs="Calibri"/>
                <w:color w:val="000000"/>
              </w:rPr>
              <w:t>15</w:t>
            </w:r>
          </w:p>
        </w:tc>
        <w:tc>
          <w:tcPr>
            <w:tcW w:w="1114" w:type="dxa"/>
            <w:shd w:val="clear" w:color="auto" w:fill="auto"/>
          </w:tcPr>
          <w:p w14:paraId="4E3A40F4" w14:textId="77777777" w:rsidR="00316FFE" w:rsidRPr="001D1A04" w:rsidRDefault="00316FFE" w:rsidP="0009020F">
            <w:pPr>
              <w:spacing w:after="0" w:line="240" w:lineRule="auto"/>
              <w:jc w:val="center"/>
              <w:rPr>
                <w:rFonts w:cs="Calibri"/>
                <w:color w:val="000000"/>
              </w:rPr>
            </w:pPr>
            <w:r w:rsidRPr="001D1A04">
              <w:rPr>
                <w:rFonts w:cs="Calibri"/>
                <w:color w:val="000000"/>
              </w:rPr>
              <w:t>0</w:t>
            </w:r>
          </w:p>
        </w:tc>
        <w:tc>
          <w:tcPr>
            <w:tcW w:w="704" w:type="dxa"/>
            <w:shd w:val="clear" w:color="auto" w:fill="auto"/>
          </w:tcPr>
          <w:p w14:paraId="2BDAAFA7" w14:textId="77777777" w:rsidR="00316FFE" w:rsidRPr="001D1A04" w:rsidRDefault="00316FFE" w:rsidP="0009020F">
            <w:pPr>
              <w:spacing w:after="0" w:line="240" w:lineRule="auto"/>
              <w:jc w:val="center"/>
              <w:rPr>
                <w:rFonts w:cs="Calibri"/>
                <w:color w:val="000000"/>
              </w:rPr>
            </w:pPr>
            <w:r w:rsidRPr="001D1A04">
              <w:rPr>
                <w:rFonts w:cs="Calibri"/>
                <w:color w:val="000000"/>
              </w:rPr>
              <w:t>5</w:t>
            </w:r>
          </w:p>
        </w:tc>
      </w:tr>
      <w:tr w:rsidR="00316FFE" w:rsidRPr="001D1A04" w14:paraId="2A0CDE9E" w14:textId="77777777" w:rsidTr="0009020F">
        <w:tc>
          <w:tcPr>
            <w:tcW w:w="1305" w:type="dxa"/>
            <w:shd w:val="clear" w:color="auto" w:fill="auto"/>
          </w:tcPr>
          <w:p w14:paraId="0620C0E8" w14:textId="77777777" w:rsidR="00316FFE" w:rsidRPr="001D1A04" w:rsidRDefault="00316FFE" w:rsidP="0009020F">
            <w:pPr>
              <w:spacing w:after="0" w:line="240" w:lineRule="auto"/>
              <w:rPr>
                <w:rFonts w:cs="Calibri"/>
              </w:rPr>
            </w:pPr>
            <w:r w:rsidRPr="001D1A04">
              <w:t>FFUEP</w:t>
            </w:r>
            <w:r>
              <w:t>S</w:t>
            </w:r>
            <w:r w:rsidRPr="001D1A04">
              <w:t>M205</w:t>
            </w:r>
          </w:p>
        </w:tc>
        <w:tc>
          <w:tcPr>
            <w:tcW w:w="3433" w:type="dxa"/>
            <w:shd w:val="clear" w:color="auto" w:fill="auto"/>
          </w:tcPr>
          <w:p w14:paraId="31954625" w14:textId="77777777" w:rsidR="00316FFE" w:rsidRPr="00310515" w:rsidRDefault="00316FFE" w:rsidP="0009020F">
            <w:pPr>
              <w:spacing w:after="0" w:line="240" w:lineRule="auto"/>
              <w:jc w:val="center"/>
              <w:rPr>
                <w:rFonts w:cstheme="minorHAnsi"/>
                <w:color w:val="000000" w:themeColor="text1"/>
              </w:rPr>
            </w:pPr>
            <w:r w:rsidRPr="00310515">
              <w:rPr>
                <w:rFonts w:cstheme="minorHAnsi"/>
                <w:color w:val="000000" w:themeColor="text1"/>
                <w:lang w:val="en"/>
              </w:rPr>
              <w:t xml:space="preserve">Project </w:t>
            </w:r>
            <w:r>
              <w:rPr>
                <w:rFonts w:cstheme="minorHAnsi"/>
                <w:color w:val="000000" w:themeColor="text1"/>
                <w:lang w:val="en"/>
              </w:rPr>
              <w:t>I</w:t>
            </w:r>
            <w:r w:rsidRPr="00310515">
              <w:rPr>
                <w:rFonts w:cstheme="minorHAnsi"/>
                <w:color w:val="000000" w:themeColor="text1"/>
                <w:lang w:val="en"/>
              </w:rPr>
              <w:t xml:space="preserve">mplementation and </w:t>
            </w:r>
            <w:r>
              <w:rPr>
                <w:rFonts w:cstheme="minorHAnsi"/>
                <w:color w:val="000000" w:themeColor="text1"/>
                <w:lang w:val="en"/>
              </w:rPr>
              <w:t>M</w:t>
            </w:r>
            <w:r w:rsidRPr="00310515">
              <w:rPr>
                <w:rFonts w:cstheme="minorHAnsi"/>
                <w:color w:val="000000" w:themeColor="text1"/>
                <w:lang w:val="en"/>
              </w:rPr>
              <w:t>onitoring</w:t>
            </w:r>
          </w:p>
          <w:p w14:paraId="46B0C651" w14:textId="77777777" w:rsidR="00316FFE" w:rsidRPr="00DF1410" w:rsidRDefault="00316FFE" w:rsidP="0009020F">
            <w:pPr>
              <w:spacing w:after="0" w:line="240" w:lineRule="auto"/>
              <w:jc w:val="center"/>
              <w:rPr>
                <w:rFonts w:cstheme="minorHAnsi"/>
                <w:color w:val="000000" w:themeColor="text1"/>
              </w:rPr>
            </w:pPr>
          </w:p>
        </w:tc>
        <w:tc>
          <w:tcPr>
            <w:tcW w:w="1108" w:type="dxa"/>
            <w:shd w:val="clear" w:color="auto" w:fill="auto"/>
          </w:tcPr>
          <w:p w14:paraId="06B4F935" w14:textId="77777777" w:rsidR="00316FFE" w:rsidRPr="001D1A04" w:rsidRDefault="00316FFE" w:rsidP="0009020F">
            <w:pPr>
              <w:spacing w:after="0" w:line="240" w:lineRule="auto"/>
              <w:jc w:val="center"/>
              <w:rPr>
                <w:rFonts w:cs="Calibri"/>
                <w:color w:val="000000"/>
              </w:rPr>
            </w:pPr>
            <w:r>
              <w:rPr>
                <w:rFonts w:cs="Calibri"/>
                <w:color w:val="000000"/>
              </w:rPr>
              <w:t xml:space="preserve">Core </w:t>
            </w:r>
          </w:p>
        </w:tc>
        <w:tc>
          <w:tcPr>
            <w:tcW w:w="556" w:type="dxa"/>
            <w:shd w:val="clear" w:color="auto" w:fill="auto"/>
          </w:tcPr>
          <w:p w14:paraId="67C90951" w14:textId="77777777" w:rsidR="00316FFE" w:rsidRPr="001D1A04" w:rsidRDefault="00316FFE" w:rsidP="0009020F">
            <w:pPr>
              <w:spacing w:after="0" w:line="240" w:lineRule="auto"/>
              <w:jc w:val="center"/>
              <w:rPr>
                <w:rFonts w:cs="Calibri"/>
                <w:color w:val="000000"/>
              </w:rPr>
            </w:pPr>
            <w:r w:rsidRPr="001D1A04">
              <w:rPr>
                <w:rFonts w:cs="Calibri"/>
                <w:color w:val="000000"/>
              </w:rPr>
              <w:t>15</w:t>
            </w:r>
          </w:p>
        </w:tc>
        <w:tc>
          <w:tcPr>
            <w:tcW w:w="546" w:type="dxa"/>
            <w:shd w:val="clear" w:color="auto" w:fill="auto"/>
          </w:tcPr>
          <w:p w14:paraId="267768EE" w14:textId="77777777" w:rsidR="00316FFE" w:rsidRPr="001D1A04" w:rsidRDefault="00316FFE" w:rsidP="0009020F">
            <w:pPr>
              <w:spacing w:after="0" w:line="240" w:lineRule="auto"/>
              <w:jc w:val="center"/>
              <w:rPr>
                <w:rFonts w:cs="Calibri"/>
                <w:color w:val="000000"/>
              </w:rPr>
            </w:pPr>
            <w:r w:rsidRPr="001D1A04">
              <w:rPr>
                <w:rFonts w:cs="Calibri"/>
                <w:color w:val="000000"/>
              </w:rPr>
              <w:t>0</w:t>
            </w:r>
          </w:p>
        </w:tc>
        <w:tc>
          <w:tcPr>
            <w:tcW w:w="556" w:type="dxa"/>
            <w:shd w:val="clear" w:color="auto" w:fill="auto"/>
          </w:tcPr>
          <w:p w14:paraId="4E0139A4" w14:textId="77777777" w:rsidR="00316FFE" w:rsidRPr="001D1A04" w:rsidRDefault="00316FFE" w:rsidP="0009020F">
            <w:pPr>
              <w:spacing w:after="0" w:line="240" w:lineRule="auto"/>
              <w:jc w:val="center"/>
              <w:rPr>
                <w:rFonts w:cs="Calibri"/>
                <w:color w:val="000000"/>
              </w:rPr>
            </w:pPr>
            <w:r w:rsidRPr="001D1A04">
              <w:rPr>
                <w:rFonts w:cs="Calibri"/>
                <w:color w:val="000000"/>
              </w:rPr>
              <w:t>15</w:t>
            </w:r>
          </w:p>
        </w:tc>
        <w:tc>
          <w:tcPr>
            <w:tcW w:w="1114" w:type="dxa"/>
            <w:shd w:val="clear" w:color="auto" w:fill="auto"/>
          </w:tcPr>
          <w:p w14:paraId="200D37D9" w14:textId="77777777" w:rsidR="00316FFE" w:rsidRPr="001D1A04" w:rsidRDefault="00316FFE" w:rsidP="0009020F">
            <w:pPr>
              <w:spacing w:after="0" w:line="240" w:lineRule="auto"/>
              <w:jc w:val="center"/>
              <w:rPr>
                <w:rFonts w:cs="Calibri"/>
                <w:color w:val="000000"/>
              </w:rPr>
            </w:pPr>
            <w:r w:rsidRPr="001D1A04">
              <w:rPr>
                <w:rFonts w:cs="Calibri"/>
                <w:color w:val="000000"/>
              </w:rPr>
              <w:t>0</w:t>
            </w:r>
          </w:p>
        </w:tc>
        <w:tc>
          <w:tcPr>
            <w:tcW w:w="704" w:type="dxa"/>
            <w:shd w:val="clear" w:color="auto" w:fill="auto"/>
          </w:tcPr>
          <w:p w14:paraId="36244F8F" w14:textId="77777777" w:rsidR="00316FFE" w:rsidRPr="001D1A04" w:rsidRDefault="00316FFE" w:rsidP="0009020F">
            <w:pPr>
              <w:spacing w:after="0" w:line="240" w:lineRule="auto"/>
              <w:jc w:val="center"/>
              <w:rPr>
                <w:rFonts w:cs="Calibri"/>
                <w:color w:val="000000"/>
              </w:rPr>
            </w:pPr>
            <w:r w:rsidRPr="001D1A04">
              <w:rPr>
                <w:rFonts w:cs="Calibri"/>
                <w:color w:val="000000"/>
              </w:rPr>
              <w:t>5</w:t>
            </w:r>
          </w:p>
        </w:tc>
      </w:tr>
      <w:tr w:rsidR="00316FFE" w:rsidRPr="001D1A04" w14:paraId="28892B61" w14:textId="77777777" w:rsidTr="0009020F">
        <w:tc>
          <w:tcPr>
            <w:tcW w:w="1305" w:type="dxa"/>
            <w:shd w:val="clear" w:color="auto" w:fill="auto"/>
          </w:tcPr>
          <w:p w14:paraId="4AC519AE" w14:textId="77777777" w:rsidR="00316FFE" w:rsidRPr="001D1A04" w:rsidRDefault="00316FFE" w:rsidP="0009020F">
            <w:pPr>
              <w:spacing w:after="0" w:line="240" w:lineRule="auto"/>
              <w:rPr>
                <w:rFonts w:cs="Calibri"/>
              </w:rPr>
            </w:pPr>
            <w:r w:rsidRPr="001D1A04">
              <w:t>FFUEP</w:t>
            </w:r>
            <w:r>
              <w:t>S</w:t>
            </w:r>
            <w:r w:rsidRPr="001D1A04">
              <w:t>M206</w:t>
            </w:r>
          </w:p>
        </w:tc>
        <w:tc>
          <w:tcPr>
            <w:tcW w:w="3433" w:type="dxa"/>
            <w:shd w:val="clear" w:color="auto" w:fill="auto"/>
          </w:tcPr>
          <w:p w14:paraId="06771097" w14:textId="77777777" w:rsidR="00316FFE" w:rsidRPr="00310515" w:rsidRDefault="00316FFE" w:rsidP="0009020F">
            <w:pPr>
              <w:spacing w:after="0" w:line="240" w:lineRule="auto"/>
              <w:jc w:val="center"/>
              <w:rPr>
                <w:rFonts w:cstheme="minorHAnsi"/>
                <w:color w:val="000000" w:themeColor="text1"/>
              </w:rPr>
            </w:pPr>
            <w:r w:rsidRPr="00310515">
              <w:rPr>
                <w:rFonts w:cstheme="minorHAnsi"/>
                <w:color w:val="000000" w:themeColor="text1"/>
                <w:lang w:val="en"/>
              </w:rPr>
              <w:t xml:space="preserve">Communication and </w:t>
            </w:r>
            <w:r>
              <w:rPr>
                <w:rFonts w:cstheme="minorHAnsi"/>
                <w:color w:val="000000" w:themeColor="text1"/>
                <w:lang w:val="en"/>
              </w:rPr>
              <w:t>P</w:t>
            </w:r>
            <w:r w:rsidRPr="00310515">
              <w:rPr>
                <w:rFonts w:cstheme="minorHAnsi"/>
                <w:color w:val="000000" w:themeColor="text1"/>
                <w:lang w:val="en"/>
              </w:rPr>
              <w:t>artnerships</w:t>
            </w:r>
          </w:p>
          <w:p w14:paraId="20C4254F" w14:textId="77777777" w:rsidR="00316FFE" w:rsidRPr="00DF1410" w:rsidRDefault="00316FFE" w:rsidP="0009020F">
            <w:pPr>
              <w:spacing w:after="0" w:line="240" w:lineRule="auto"/>
              <w:jc w:val="center"/>
              <w:rPr>
                <w:rFonts w:cstheme="minorHAnsi"/>
                <w:color w:val="000000" w:themeColor="text1"/>
              </w:rPr>
            </w:pPr>
          </w:p>
        </w:tc>
        <w:tc>
          <w:tcPr>
            <w:tcW w:w="1108" w:type="dxa"/>
            <w:shd w:val="clear" w:color="auto" w:fill="auto"/>
          </w:tcPr>
          <w:p w14:paraId="1FD800DF" w14:textId="77777777" w:rsidR="00316FFE" w:rsidRPr="001D1A04" w:rsidRDefault="00316FFE" w:rsidP="0009020F">
            <w:pPr>
              <w:spacing w:after="0" w:line="240" w:lineRule="auto"/>
              <w:jc w:val="center"/>
              <w:rPr>
                <w:rFonts w:cs="Calibri"/>
                <w:color w:val="000000"/>
              </w:rPr>
            </w:pPr>
            <w:r>
              <w:rPr>
                <w:rFonts w:cs="Calibri"/>
                <w:color w:val="000000"/>
              </w:rPr>
              <w:t xml:space="preserve">Core </w:t>
            </w:r>
          </w:p>
        </w:tc>
        <w:tc>
          <w:tcPr>
            <w:tcW w:w="556" w:type="dxa"/>
            <w:shd w:val="clear" w:color="auto" w:fill="auto"/>
          </w:tcPr>
          <w:p w14:paraId="3CA63531" w14:textId="77777777" w:rsidR="00316FFE" w:rsidRPr="001D1A04" w:rsidRDefault="00316FFE" w:rsidP="0009020F">
            <w:pPr>
              <w:spacing w:after="0" w:line="240" w:lineRule="auto"/>
              <w:jc w:val="center"/>
              <w:rPr>
                <w:rFonts w:cs="Calibri"/>
                <w:color w:val="000000"/>
              </w:rPr>
            </w:pPr>
            <w:r w:rsidRPr="001D1A04">
              <w:rPr>
                <w:rFonts w:cs="Calibri"/>
                <w:color w:val="000000"/>
              </w:rPr>
              <w:t>15</w:t>
            </w:r>
          </w:p>
        </w:tc>
        <w:tc>
          <w:tcPr>
            <w:tcW w:w="546" w:type="dxa"/>
            <w:shd w:val="clear" w:color="auto" w:fill="auto"/>
          </w:tcPr>
          <w:p w14:paraId="4F536BE5" w14:textId="77777777" w:rsidR="00316FFE" w:rsidRPr="001D1A04" w:rsidRDefault="00316FFE" w:rsidP="0009020F">
            <w:pPr>
              <w:spacing w:after="0" w:line="240" w:lineRule="auto"/>
              <w:jc w:val="center"/>
              <w:rPr>
                <w:rFonts w:cs="Calibri"/>
                <w:color w:val="000000"/>
              </w:rPr>
            </w:pPr>
            <w:r w:rsidRPr="001D1A04">
              <w:rPr>
                <w:rFonts w:cs="Calibri"/>
                <w:color w:val="000000"/>
              </w:rPr>
              <w:t>0</w:t>
            </w:r>
          </w:p>
        </w:tc>
        <w:tc>
          <w:tcPr>
            <w:tcW w:w="556" w:type="dxa"/>
            <w:shd w:val="clear" w:color="auto" w:fill="auto"/>
          </w:tcPr>
          <w:p w14:paraId="4E5F1AE4" w14:textId="77777777" w:rsidR="00316FFE" w:rsidRPr="001D1A04" w:rsidRDefault="00316FFE" w:rsidP="0009020F">
            <w:pPr>
              <w:spacing w:after="0" w:line="240" w:lineRule="auto"/>
              <w:jc w:val="center"/>
              <w:rPr>
                <w:rFonts w:cs="Calibri"/>
                <w:color w:val="000000"/>
              </w:rPr>
            </w:pPr>
            <w:r w:rsidRPr="001D1A04">
              <w:rPr>
                <w:rFonts w:cs="Calibri"/>
                <w:color w:val="000000"/>
              </w:rPr>
              <w:t>15</w:t>
            </w:r>
          </w:p>
        </w:tc>
        <w:tc>
          <w:tcPr>
            <w:tcW w:w="1114" w:type="dxa"/>
            <w:shd w:val="clear" w:color="auto" w:fill="auto"/>
          </w:tcPr>
          <w:p w14:paraId="3197697B" w14:textId="77777777" w:rsidR="00316FFE" w:rsidRPr="001D1A04" w:rsidRDefault="00316FFE" w:rsidP="0009020F">
            <w:pPr>
              <w:spacing w:after="0" w:line="240" w:lineRule="auto"/>
              <w:jc w:val="center"/>
              <w:rPr>
                <w:rFonts w:cs="Calibri"/>
                <w:color w:val="000000"/>
              </w:rPr>
            </w:pPr>
            <w:r w:rsidRPr="001D1A04">
              <w:rPr>
                <w:rFonts w:cs="Calibri"/>
                <w:color w:val="000000"/>
              </w:rPr>
              <w:t>0</w:t>
            </w:r>
          </w:p>
        </w:tc>
        <w:tc>
          <w:tcPr>
            <w:tcW w:w="704" w:type="dxa"/>
            <w:shd w:val="clear" w:color="auto" w:fill="auto"/>
          </w:tcPr>
          <w:p w14:paraId="18B6668F" w14:textId="77777777" w:rsidR="00316FFE" w:rsidRPr="001D1A04" w:rsidRDefault="00316FFE" w:rsidP="0009020F">
            <w:pPr>
              <w:spacing w:after="0" w:line="240" w:lineRule="auto"/>
              <w:jc w:val="center"/>
              <w:rPr>
                <w:rFonts w:cs="Calibri"/>
                <w:color w:val="000000"/>
              </w:rPr>
            </w:pPr>
            <w:r w:rsidRPr="001D1A04">
              <w:rPr>
                <w:rFonts w:cs="Calibri"/>
                <w:color w:val="000000"/>
              </w:rPr>
              <w:t>4</w:t>
            </w:r>
          </w:p>
        </w:tc>
      </w:tr>
      <w:tr w:rsidR="00316FFE" w:rsidRPr="001D1A04" w14:paraId="3D55133A" w14:textId="77777777" w:rsidTr="0009020F">
        <w:tc>
          <w:tcPr>
            <w:tcW w:w="1305" w:type="dxa"/>
            <w:shd w:val="clear" w:color="auto" w:fill="auto"/>
          </w:tcPr>
          <w:p w14:paraId="31520141" w14:textId="77777777" w:rsidR="00316FFE" w:rsidRPr="001D1A04" w:rsidRDefault="00316FFE" w:rsidP="0009020F">
            <w:pPr>
              <w:spacing w:after="0" w:line="240" w:lineRule="auto"/>
              <w:rPr>
                <w:rFonts w:cs="Calibri"/>
              </w:rPr>
            </w:pPr>
            <w:r w:rsidRPr="001D1A04">
              <w:rPr>
                <w:rFonts w:cs="Calibri"/>
              </w:rPr>
              <w:t>FFFED215</w:t>
            </w:r>
          </w:p>
        </w:tc>
        <w:tc>
          <w:tcPr>
            <w:tcW w:w="3433" w:type="dxa"/>
            <w:shd w:val="clear" w:color="auto" w:fill="auto"/>
          </w:tcPr>
          <w:p w14:paraId="3206EC5C" w14:textId="77777777" w:rsidR="00316FFE" w:rsidRPr="00DF1410" w:rsidRDefault="00316FFE" w:rsidP="0009020F">
            <w:pPr>
              <w:spacing w:after="0" w:line="240" w:lineRule="auto"/>
              <w:jc w:val="center"/>
              <w:rPr>
                <w:rFonts w:cstheme="minorHAnsi"/>
                <w:color w:val="000000" w:themeColor="text1"/>
              </w:rPr>
            </w:pPr>
            <w:r>
              <w:rPr>
                <w:rFonts w:cstheme="minorHAnsi"/>
                <w:color w:val="000000" w:themeColor="text1"/>
              </w:rPr>
              <w:t>Specialist's Thesis</w:t>
            </w:r>
          </w:p>
        </w:tc>
        <w:tc>
          <w:tcPr>
            <w:tcW w:w="1108" w:type="dxa"/>
            <w:shd w:val="clear" w:color="auto" w:fill="auto"/>
          </w:tcPr>
          <w:p w14:paraId="4EA665C7" w14:textId="77777777" w:rsidR="00316FFE" w:rsidRPr="001D1A04" w:rsidRDefault="00316FFE" w:rsidP="0009020F">
            <w:pPr>
              <w:spacing w:after="0" w:line="240" w:lineRule="auto"/>
              <w:jc w:val="center"/>
              <w:rPr>
                <w:rFonts w:cs="Calibri"/>
                <w:color w:val="000000"/>
              </w:rPr>
            </w:pPr>
            <w:r>
              <w:rPr>
                <w:rFonts w:cs="Calibri"/>
                <w:color w:val="000000"/>
              </w:rPr>
              <w:t xml:space="preserve">Core </w:t>
            </w:r>
          </w:p>
        </w:tc>
        <w:tc>
          <w:tcPr>
            <w:tcW w:w="556" w:type="dxa"/>
            <w:shd w:val="clear" w:color="auto" w:fill="auto"/>
          </w:tcPr>
          <w:p w14:paraId="609B73C2" w14:textId="77777777" w:rsidR="00316FFE" w:rsidRPr="001D1A04" w:rsidRDefault="00316FFE" w:rsidP="0009020F">
            <w:pPr>
              <w:spacing w:after="0" w:line="240" w:lineRule="auto"/>
              <w:jc w:val="center"/>
              <w:rPr>
                <w:rFonts w:cs="Calibri"/>
                <w:color w:val="000000"/>
              </w:rPr>
            </w:pPr>
            <w:r w:rsidRPr="001D1A04">
              <w:rPr>
                <w:rFonts w:cs="Calibri"/>
                <w:color w:val="000000"/>
              </w:rPr>
              <w:t>0</w:t>
            </w:r>
          </w:p>
        </w:tc>
        <w:tc>
          <w:tcPr>
            <w:tcW w:w="546" w:type="dxa"/>
            <w:shd w:val="clear" w:color="auto" w:fill="auto"/>
          </w:tcPr>
          <w:p w14:paraId="46B4CBF8" w14:textId="77777777" w:rsidR="00316FFE" w:rsidRPr="001D1A04" w:rsidRDefault="00316FFE" w:rsidP="0009020F">
            <w:pPr>
              <w:spacing w:after="0" w:line="240" w:lineRule="auto"/>
              <w:jc w:val="center"/>
              <w:rPr>
                <w:rFonts w:cs="Calibri"/>
                <w:color w:val="000000"/>
              </w:rPr>
            </w:pPr>
            <w:r w:rsidRPr="001D1A04">
              <w:rPr>
                <w:rFonts w:cs="Calibri"/>
                <w:color w:val="000000"/>
              </w:rPr>
              <w:t>0</w:t>
            </w:r>
          </w:p>
        </w:tc>
        <w:tc>
          <w:tcPr>
            <w:tcW w:w="556" w:type="dxa"/>
            <w:shd w:val="clear" w:color="auto" w:fill="auto"/>
          </w:tcPr>
          <w:p w14:paraId="2101B18D" w14:textId="77777777" w:rsidR="00316FFE" w:rsidRPr="001D1A04" w:rsidRDefault="00316FFE" w:rsidP="0009020F">
            <w:pPr>
              <w:spacing w:after="0" w:line="240" w:lineRule="auto"/>
              <w:jc w:val="center"/>
              <w:rPr>
                <w:rFonts w:cs="Calibri"/>
                <w:color w:val="000000"/>
              </w:rPr>
            </w:pPr>
            <w:r w:rsidRPr="001D1A04">
              <w:rPr>
                <w:rFonts w:cs="Calibri"/>
                <w:color w:val="000000"/>
              </w:rPr>
              <w:t>0</w:t>
            </w:r>
          </w:p>
        </w:tc>
        <w:tc>
          <w:tcPr>
            <w:tcW w:w="1114" w:type="dxa"/>
            <w:shd w:val="clear" w:color="auto" w:fill="auto"/>
          </w:tcPr>
          <w:p w14:paraId="59053A80" w14:textId="77777777" w:rsidR="00316FFE" w:rsidRPr="001D1A04" w:rsidRDefault="00316FFE" w:rsidP="0009020F">
            <w:pPr>
              <w:spacing w:after="0" w:line="240" w:lineRule="auto"/>
              <w:jc w:val="center"/>
              <w:rPr>
                <w:rFonts w:cs="Calibri"/>
                <w:color w:val="000000"/>
              </w:rPr>
            </w:pPr>
            <w:r w:rsidRPr="001D1A04">
              <w:rPr>
                <w:rFonts w:cs="Calibri"/>
                <w:color w:val="000000"/>
              </w:rPr>
              <w:t>0</w:t>
            </w:r>
          </w:p>
        </w:tc>
        <w:tc>
          <w:tcPr>
            <w:tcW w:w="704" w:type="dxa"/>
            <w:shd w:val="clear" w:color="auto" w:fill="auto"/>
          </w:tcPr>
          <w:p w14:paraId="38A216E5" w14:textId="77777777" w:rsidR="00316FFE" w:rsidRPr="001D1A04" w:rsidRDefault="00316FFE" w:rsidP="0009020F">
            <w:pPr>
              <w:spacing w:after="0" w:line="240" w:lineRule="auto"/>
              <w:jc w:val="center"/>
              <w:rPr>
                <w:rFonts w:cs="Calibri"/>
                <w:color w:val="000000"/>
              </w:rPr>
            </w:pPr>
            <w:r w:rsidRPr="001D1A04">
              <w:rPr>
                <w:rFonts w:cs="Calibri"/>
                <w:color w:val="000000"/>
              </w:rPr>
              <w:t>10</w:t>
            </w:r>
          </w:p>
        </w:tc>
      </w:tr>
      <w:tr w:rsidR="00316FFE" w:rsidRPr="001D1A04" w14:paraId="02BE1DC1" w14:textId="77777777" w:rsidTr="0009020F">
        <w:tc>
          <w:tcPr>
            <w:tcW w:w="8618" w:type="dxa"/>
            <w:gridSpan w:val="7"/>
            <w:shd w:val="clear" w:color="auto" w:fill="D9D9D9"/>
          </w:tcPr>
          <w:p w14:paraId="03CF6F37" w14:textId="77777777" w:rsidR="00316FFE" w:rsidRPr="001D1A04" w:rsidRDefault="00316FFE" w:rsidP="0009020F">
            <w:pPr>
              <w:spacing w:after="0" w:line="240" w:lineRule="auto"/>
              <w:rPr>
                <w:rFonts w:cs="Calibri"/>
                <w:color w:val="000000"/>
              </w:rPr>
            </w:pPr>
            <w:r>
              <w:rPr>
                <w:rFonts w:cs="Calibri"/>
                <w:color w:val="000000"/>
              </w:rPr>
              <w:t>ECTS for core courses</w:t>
            </w:r>
          </w:p>
        </w:tc>
        <w:tc>
          <w:tcPr>
            <w:tcW w:w="704" w:type="dxa"/>
            <w:shd w:val="clear" w:color="auto" w:fill="D9D9D9"/>
          </w:tcPr>
          <w:p w14:paraId="47EA4DF9" w14:textId="77777777" w:rsidR="00316FFE" w:rsidRPr="001D1A04" w:rsidRDefault="00316FFE" w:rsidP="0009020F">
            <w:pPr>
              <w:spacing w:after="0" w:line="240" w:lineRule="auto"/>
              <w:jc w:val="center"/>
              <w:rPr>
                <w:rFonts w:cs="Calibri"/>
                <w:color w:val="000000"/>
              </w:rPr>
            </w:pPr>
            <w:r w:rsidRPr="001D1A04">
              <w:rPr>
                <w:rFonts w:cs="Calibri"/>
                <w:color w:val="000000"/>
              </w:rPr>
              <w:t>14</w:t>
            </w:r>
          </w:p>
        </w:tc>
      </w:tr>
      <w:tr w:rsidR="00316FFE" w:rsidRPr="001D1A04" w14:paraId="230C3416" w14:textId="77777777" w:rsidTr="0009020F">
        <w:tc>
          <w:tcPr>
            <w:tcW w:w="8618" w:type="dxa"/>
            <w:gridSpan w:val="7"/>
            <w:shd w:val="clear" w:color="auto" w:fill="D9D9D9"/>
          </w:tcPr>
          <w:p w14:paraId="528835DA" w14:textId="77777777" w:rsidR="00316FFE" w:rsidRPr="001D1A04" w:rsidRDefault="00316FFE" w:rsidP="0009020F">
            <w:pPr>
              <w:spacing w:after="0" w:line="240" w:lineRule="auto"/>
              <w:rPr>
                <w:rFonts w:cs="Calibri"/>
                <w:color w:val="000000"/>
              </w:rPr>
            </w:pPr>
            <w:r>
              <w:rPr>
                <w:rFonts w:cs="Calibri"/>
                <w:color w:val="000000"/>
              </w:rPr>
              <w:t>ECTS for seminar workshops</w:t>
            </w:r>
          </w:p>
        </w:tc>
        <w:tc>
          <w:tcPr>
            <w:tcW w:w="704" w:type="dxa"/>
            <w:shd w:val="clear" w:color="auto" w:fill="D9D9D9"/>
          </w:tcPr>
          <w:p w14:paraId="4E86C3A3" w14:textId="77777777" w:rsidR="00316FFE" w:rsidRPr="001D1A04" w:rsidRDefault="00316FFE" w:rsidP="0009020F">
            <w:pPr>
              <w:spacing w:after="0" w:line="240" w:lineRule="auto"/>
              <w:jc w:val="center"/>
              <w:rPr>
                <w:rFonts w:cs="Calibri"/>
                <w:color w:val="000000"/>
              </w:rPr>
            </w:pPr>
            <w:r w:rsidRPr="001D1A04">
              <w:rPr>
                <w:rFonts w:cs="Calibri"/>
                <w:color w:val="000000"/>
              </w:rPr>
              <w:t>6</w:t>
            </w:r>
          </w:p>
        </w:tc>
      </w:tr>
      <w:tr w:rsidR="00316FFE" w:rsidRPr="001D1A04" w14:paraId="3412DD7D" w14:textId="77777777" w:rsidTr="0009020F">
        <w:tc>
          <w:tcPr>
            <w:tcW w:w="8618" w:type="dxa"/>
            <w:gridSpan w:val="7"/>
            <w:shd w:val="clear" w:color="auto" w:fill="D9D9D9"/>
          </w:tcPr>
          <w:p w14:paraId="2636EABD" w14:textId="77777777" w:rsidR="00316FFE" w:rsidRPr="001D1A04" w:rsidRDefault="00316FFE" w:rsidP="0009020F">
            <w:pPr>
              <w:spacing w:after="0" w:line="240" w:lineRule="auto"/>
              <w:rPr>
                <w:rFonts w:cs="Calibri"/>
                <w:color w:val="000000"/>
              </w:rPr>
            </w:pPr>
            <w:r>
              <w:rPr>
                <w:rFonts w:cs="Calibri"/>
                <w:color w:val="000000"/>
              </w:rPr>
              <w:t>ECTS for the Specialist's Thesis</w:t>
            </w:r>
          </w:p>
        </w:tc>
        <w:tc>
          <w:tcPr>
            <w:tcW w:w="704" w:type="dxa"/>
            <w:shd w:val="clear" w:color="auto" w:fill="D9D9D9"/>
          </w:tcPr>
          <w:p w14:paraId="23D817B9" w14:textId="77777777" w:rsidR="00316FFE" w:rsidRPr="001D1A04" w:rsidRDefault="00316FFE" w:rsidP="0009020F">
            <w:pPr>
              <w:spacing w:after="0" w:line="240" w:lineRule="auto"/>
              <w:jc w:val="center"/>
              <w:rPr>
                <w:rFonts w:cs="Calibri"/>
                <w:color w:val="000000"/>
              </w:rPr>
            </w:pPr>
            <w:r w:rsidRPr="001D1A04">
              <w:rPr>
                <w:rFonts w:cs="Calibri"/>
                <w:color w:val="000000"/>
              </w:rPr>
              <w:t>10</w:t>
            </w:r>
          </w:p>
        </w:tc>
      </w:tr>
      <w:tr w:rsidR="00316FFE" w:rsidRPr="001D1A04" w14:paraId="0F880507" w14:textId="77777777" w:rsidTr="0009020F">
        <w:tc>
          <w:tcPr>
            <w:tcW w:w="8618" w:type="dxa"/>
            <w:gridSpan w:val="7"/>
            <w:shd w:val="clear" w:color="auto" w:fill="BFBFBF"/>
          </w:tcPr>
          <w:p w14:paraId="52C7D09D" w14:textId="77777777" w:rsidR="00316FFE" w:rsidRPr="001D1A04" w:rsidRDefault="00316FFE" w:rsidP="0009020F">
            <w:pPr>
              <w:spacing w:after="0" w:line="240" w:lineRule="auto"/>
              <w:rPr>
                <w:rFonts w:cs="Calibri"/>
                <w:color w:val="000000"/>
              </w:rPr>
            </w:pPr>
            <w:r w:rsidRPr="001D1A04">
              <w:rPr>
                <w:rFonts w:cs="Calibri"/>
                <w:color w:val="000000"/>
              </w:rPr>
              <w:t xml:space="preserve">ECTS </w:t>
            </w:r>
            <w:r>
              <w:rPr>
                <w:rFonts w:cs="Calibri"/>
                <w:color w:val="000000"/>
              </w:rPr>
              <w:t>TOTAL</w:t>
            </w:r>
          </w:p>
        </w:tc>
        <w:tc>
          <w:tcPr>
            <w:tcW w:w="704" w:type="dxa"/>
            <w:shd w:val="clear" w:color="auto" w:fill="BFBFBF"/>
          </w:tcPr>
          <w:p w14:paraId="569AE675" w14:textId="77777777" w:rsidR="00316FFE" w:rsidRPr="001D1A04" w:rsidRDefault="00316FFE" w:rsidP="0009020F">
            <w:pPr>
              <w:spacing w:after="0" w:line="240" w:lineRule="auto"/>
              <w:jc w:val="center"/>
              <w:rPr>
                <w:rFonts w:cs="Calibri"/>
                <w:color w:val="000000"/>
              </w:rPr>
            </w:pPr>
            <w:r w:rsidRPr="001D1A04">
              <w:rPr>
                <w:rFonts w:cs="Calibri"/>
                <w:color w:val="000000"/>
              </w:rPr>
              <w:t>30</w:t>
            </w:r>
          </w:p>
        </w:tc>
      </w:tr>
    </w:tbl>
    <w:p w14:paraId="70358DF2" w14:textId="77777777" w:rsidR="00316FFE" w:rsidRPr="001D1A04" w:rsidRDefault="00316FFE" w:rsidP="00316FFE">
      <w:pPr>
        <w:spacing w:after="0"/>
        <w:jc w:val="both"/>
        <w:rPr>
          <w:rFonts w:cs="Calibri"/>
        </w:rPr>
      </w:pPr>
    </w:p>
    <w:p w14:paraId="519363CA" w14:textId="77777777" w:rsidR="00316FFE" w:rsidRPr="001D1A04" w:rsidRDefault="00316FFE" w:rsidP="00316FFE">
      <w:pPr>
        <w:spacing w:after="0"/>
        <w:rPr>
          <w:rFonts w:cs="Calibri"/>
        </w:rPr>
      </w:pPr>
    </w:p>
    <w:p w14:paraId="1E68255C" w14:textId="77777777" w:rsidR="00316FFE" w:rsidRPr="00AD6929" w:rsidRDefault="00316FFE" w:rsidP="00316FFE">
      <w:pPr>
        <w:spacing w:after="200" w:line="276" w:lineRule="auto"/>
        <w:rPr>
          <w:rFonts w:cs="Calibri"/>
        </w:rPr>
      </w:pPr>
    </w:p>
    <w:p w14:paraId="455F5D4B" w14:textId="77777777" w:rsidR="001A36F3" w:rsidRDefault="001A36F3"/>
    <w:sectPr w:rsidR="001A36F3" w:rsidSect="00316FFE">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F9341" w14:textId="77777777" w:rsidR="00FD189C" w:rsidRDefault="00FD189C" w:rsidP="00316FFE">
      <w:pPr>
        <w:spacing w:after="0" w:line="240" w:lineRule="auto"/>
      </w:pPr>
      <w:r>
        <w:separator/>
      </w:r>
    </w:p>
  </w:endnote>
  <w:endnote w:type="continuationSeparator" w:id="0">
    <w:p w14:paraId="1188C660" w14:textId="77777777" w:rsidR="00FD189C" w:rsidRDefault="00FD189C" w:rsidP="00316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41505"/>
      <w:docPartObj>
        <w:docPartGallery w:val="Page Numbers (Bottom of Page)"/>
        <w:docPartUnique/>
      </w:docPartObj>
    </w:sdtPr>
    <w:sdtContent>
      <w:p w14:paraId="3DA21C0F" w14:textId="641AB3D5" w:rsidR="00316FFE" w:rsidRDefault="00316FFE">
        <w:pPr>
          <w:pStyle w:val="Podnoje"/>
          <w:jc w:val="right"/>
        </w:pPr>
        <w:r>
          <w:fldChar w:fldCharType="begin"/>
        </w:r>
        <w:r>
          <w:instrText>PAGE   \* MERGEFORMAT</w:instrText>
        </w:r>
        <w:r>
          <w:fldChar w:fldCharType="separate"/>
        </w:r>
        <w:r>
          <w:t>2</w:t>
        </w:r>
        <w:r>
          <w:fldChar w:fldCharType="end"/>
        </w:r>
      </w:p>
    </w:sdtContent>
  </w:sdt>
  <w:p w14:paraId="17D473FA" w14:textId="77777777" w:rsidR="00316FFE" w:rsidRDefault="00316FF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0595C" w14:textId="77777777" w:rsidR="00FD189C" w:rsidRDefault="00FD189C" w:rsidP="00316FFE">
      <w:pPr>
        <w:spacing w:after="0" w:line="240" w:lineRule="auto"/>
      </w:pPr>
      <w:r>
        <w:separator/>
      </w:r>
    </w:p>
  </w:footnote>
  <w:footnote w:type="continuationSeparator" w:id="0">
    <w:p w14:paraId="5D99DA17" w14:textId="77777777" w:rsidR="00FD189C" w:rsidRDefault="00FD189C" w:rsidP="00316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9583B"/>
    <w:multiLevelType w:val="hybridMultilevel"/>
    <w:tmpl w:val="F9AE0998"/>
    <w:lvl w:ilvl="0" w:tplc="7A30EA2A">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24143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FFE"/>
    <w:rsid w:val="001A36F3"/>
    <w:rsid w:val="00213FD1"/>
    <w:rsid w:val="00316FFE"/>
    <w:rsid w:val="00791248"/>
    <w:rsid w:val="00EC439C"/>
    <w:rsid w:val="00F63B06"/>
    <w:rsid w:val="00FD18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03792"/>
  <w15:chartTrackingRefBased/>
  <w15:docId w15:val="{8A735766-940B-47FC-958F-09C73D3B6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FFE"/>
    <w:rPr>
      <w:rFonts w:ascii="Calibri" w:eastAsia="Calibri" w:hAnsi="Calibri" w:cs="Times New Roman"/>
      <w:kern w:val="0"/>
      <w14:ligatures w14:val="none"/>
    </w:rPr>
  </w:style>
  <w:style w:type="paragraph" w:styleId="Naslov1">
    <w:name w:val="heading 1"/>
    <w:basedOn w:val="Normal"/>
    <w:next w:val="Normal"/>
    <w:link w:val="Naslov1Char"/>
    <w:uiPriority w:val="9"/>
    <w:qFormat/>
    <w:rsid w:val="00316F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unhideWhenUsed/>
    <w:qFormat/>
    <w:rsid w:val="00316F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316FF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316FF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316FFE"/>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316FF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16FF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16FF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16FF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16FFE"/>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rsid w:val="00316FFE"/>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316FFE"/>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316FFE"/>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316FFE"/>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316FF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16FF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16FF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16FFE"/>
    <w:rPr>
      <w:rFonts w:eastAsiaTheme="majorEastAsia" w:cstheme="majorBidi"/>
      <w:color w:val="272727" w:themeColor="text1" w:themeTint="D8"/>
    </w:rPr>
  </w:style>
  <w:style w:type="paragraph" w:styleId="Naslov">
    <w:name w:val="Title"/>
    <w:basedOn w:val="Normal"/>
    <w:next w:val="Normal"/>
    <w:link w:val="NaslovChar"/>
    <w:uiPriority w:val="10"/>
    <w:qFormat/>
    <w:rsid w:val="00316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16FF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16FF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16FF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16FFE"/>
    <w:pPr>
      <w:spacing w:before="160"/>
      <w:jc w:val="center"/>
    </w:pPr>
    <w:rPr>
      <w:i/>
      <w:iCs/>
      <w:color w:val="404040" w:themeColor="text1" w:themeTint="BF"/>
    </w:rPr>
  </w:style>
  <w:style w:type="character" w:customStyle="1" w:styleId="CitatChar">
    <w:name w:val="Citat Char"/>
    <w:basedOn w:val="Zadanifontodlomka"/>
    <w:link w:val="Citat"/>
    <w:uiPriority w:val="29"/>
    <w:rsid w:val="00316FFE"/>
    <w:rPr>
      <w:i/>
      <w:iCs/>
      <w:color w:val="404040" w:themeColor="text1" w:themeTint="BF"/>
    </w:rPr>
  </w:style>
  <w:style w:type="paragraph" w:styleId="Odlomakpopisa">
    <w:name w:val="List Paragraph"/>
    <w:aliases w:val="Resume Title,List Paragraph_Table bullets,Main numbered paragraph,MCHIP_list paragraph,List Paragraph1"/>
    <w:basedOn w:val="Normal"/>
    <w:link w:val="OdlomakpopisaChar"/>
    <w:uiPriority w:val="34"/>
    <w:qFormat/>
    <w:rsid w:val="00316FFE"/>
    <w:pPr>
      <w:ind w:left="720"/>
      <w:contextualSpacing/>
    </w:pPr>
  </w:style>
  <w:style w:type="character" w:styleId="Jakoisticanje">
    <w:name w:val="Intense Emphasis"/>
    <w:basedOn w:val="Zadanifontodlomka"/>
    <w:uiPriority w:val="21"/>
    <w:qFormat/>
    <w:rsid w:val="00316FFE"/>
    <w:rPr>
      <w:i/>
      <w:iCs/>
      <w:color w:val="2F5496" w:themeColor="accent1" w:themeShade="BF"/>
    </w:rPr>
  </w:style>
  <w:style w:type="paragraph" w:styleId="Naglaencitat">
    <w:name w:val="Intense Quote"/>
    <w:basedOn w:val="Normal"/>
    <w:next w:val="Normal"/>
    <w:link w:val="NaglaencitatChar"/>
    <w:uiPriority w:val="30"/>
    <w:qFormat/>
    <w:rsid w:val="00316F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316FFE"/>
    <w:rPr>
      <w:i/>
      <w:iCs/>
      <w:color w:val="2F5496" w:themeColor="accent1" w:themeShade="BF"/>
    </w:rPr>
  </w:style>
  <w:style w:type="character" w:styleId="Istaknutareferenca">
    <w:name w:val="Intense Reference"/>
    <w:basedOn w:val="Zadanifontodlomka"/>
    <w:uiPriority w:val="32"/>
    <w:qFormat/>
    <w:rsid w:val="00316FFE"/>
    <w:rPr>
      <w:b/>
      <w:bCs/>
      <w:smallCaps/>
      <w:color w:val="2F5496" w:themeColor="accent1" w:themeShade="BF"/>
      <w:spacing w:val="5"/>
    </w:rPr>
  </w:style>
  <w:style w:type="character" w:customStyle="1" w:styleId="OdlomakpopisaChar">
    <w:name w:val="Odlomak popisa Char"/>
    <w:aliases w:val="Resume Title Char,List Paragraph_Table bullets Char,Main numbered paragraph Char,MCHIP_list paragraph Char,List Paragraph1 Char"/>
    <w:link w:val="Odlomakpopisa"/>
    <w:uiPriority w:val="34"/>
    <w:locked/>
    <w:rsid w:val="00316FFE"/>
  </w:style>
  <w:style w:type="paragraph" w:styleId="Zaglavlje">
    <w:name w:val="header"/>
    <w:basedOn w:val="Normal"/>
    <w:link w:val="ZaglavljeChar"/>
    <w:uiPriority w:val="99"/>
    <w:unhideWhenUsed/>
    <w:rsid w:val="00316FF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16FFE"/>
    <w:rPr>
      <w:rFonts w:ascii="Calibri" w:eastAsia="Calibri" w:hAnsi="Calibri" w:cs="Times New Roman"/>
      <w:kern w:val="0"/>
      <w14:ligatures w14:val="none"/>
    </w:rPr>
  </w:style>
  <w:style w:type="paragraph" w:styleId="Podnoje">
    <w:name w:val="footer"/>
    <w:basedOn w:val="Normal"/>
    <w:link w:val="PodnojeChar"/>
    <w:uiPriority w:val="99"/>
    <w:unhideWhenUsed/>
    <w:rsid w:val="00316FF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16FFE"/>
    <w:rPr>
      <w:rFonts w:ascii="Calibri" w:eastAsia="Calibri" w:hAnsi="Calibri" w:cs="Times New Roman"/>
      <w:kern w:val="0"/>
      <w14:ligatures w14:val="none"/>
    </w:rPr>
  </w:style>
  <w:style w:type="paragraph" w:styleId="TOCNaslov">
    <w:name w:val="TOC Heading"/>
    <w:basedOn w:val="Naslov1"/>
    <w:next w:val="Normal"/>
    <w:uiPriority w:val="39"/>
    <w:unhideWhenUsed/>
    <w:qFormat/>
    <w:rsid w:val="00316FFE"/>
    <w:pPr>
      <w:spacing w:before="240" w:after="0"/>
      <w:outlineLvl w:val="9"/>
    </w:pPr>
    <w:rPr>
      <w:sz w:val="32"/>
      <w:szCs w:val="32"/>
      <w:lang w:eastAsia="hr-HR"/>
    </w:rPr>
  </w:style>
  <w:style w:type="paragraph" w:styleId="Sadraj1">
    <w:name w:val="toc 1"/>
    <w:basedOn w:val="Normal"/>
    <w:next w:val="Normal"/>
    <w:autoRedefine/>
    <w:uiPriority w:val="39"/>
    <w:unhideWhenUsed/>
    <w:rsid w:val="00316FFE"/>
    <w:pPr>
      <w:spacing w:after="100"/>
    </w:pPr>
  </w:style>
  <w:style w:type="character" w:styleId="Hiperveza">
    <w:name w:val="Hyperlink"/>
    <w:basedOn w:val="Zadanifontodlomka"/>
    <w:uiPriority w:val="99"/>
    <w:unhideWhenUsed/>
    <w:rsid w:val="00316F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DA462-5F40-48AD-8BBB-9242A4622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4102</Words>
  <Characters>23387</Characters>
  <Application>Microsoft Office Word</Application>
  <DocSecurity>0</DocSecurity>
  <Lines>194</Lines>
  <Paragraphs>54</Paragraphs>
  <ScaleCrop>false</ScaleCrop>
  <Company/>
  <LinksUpToDate>false</LinksUpToDate>
  <CharactersWithSpaces>27435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Boban</dc:creator>
  <cp:keywords/>
  <dc:description/>
  <cp:lastModifiedBy>Luciana Boban</cp:lastModifiedBy>
  <cp:revision>2</cp:revision>
  <cp:lastPrinted>2025-07-18T13:03:00Z</cp:lastPrinted>
  <dcterms:created xsi:type="dcterms:W3CDTF">2025-07-18T13:00:00Z</dcterms:created>
  <dcterms:modified xsi:type="dcterms:W3CDTF">2025-07-18T13:03:00Z</dcterms:modified>
</cp:coreProperties>
</file>