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460A" w14:textId="77777777" w:rsidR="006305A5" w:rsidRPr="00DF1410" w:rsidRDefault="006305A5" w:rsidP="006305A5">
      <w:pPr>
        <w:spacing w:after="0"/>
        <w:jc w:val="both"/>
        <w:rPr>
          <w:rFonts w:asciiTheme="minorHAnsi" w:hAnsiTheme="minorHAnsi" w:cstheme="minorHAnsi"/>
        </w:rPr>
      </w:pPr>
    </w:p>
    <w:p w14:paraId="09D3C0F5" w14:textId="77777777" w:rsidR="004272A9" w:rsidRPr="00DF1410" w:rsidRDefault="004272A9" w:rsidP="004272A9">
      <w:pPr>
        <w:rPr>
          <w:rFonts w:asciiTheme="minorHAnsi" w:hAnsiTheme="minorHAnsi" w:cstheme="minorHAnsi"/>
        </w:rPr>
      </w:pPr>
      <w:r w:rsidRPr="00DF1410">
        <w:rPr>
          <w:rFonts w:asciiTheme="minorHAnsi" w:hAnsiTheme="minorHAnsi" w:cstheme="minorHAnsi"/>
          <w:noProof/>
          <w:lang w:eastAsia="hr-HR"/>
        </w:rPr>
        <w:drawing>
          <wp:anchor distT="0" distB="0" distL="114300" distR="114300" simplePos="0" relativeHeight="251660288" behindDoc="0" locked="0" layoutInCell="1" allowOverlap="1" wp14:anchorId="144DFD77" wp14:editId="0F017C93">
            <wp:simplePos x="0" y="0"/>
            <wp:positionH relativeFrom="column">
              <wp:posOffset>3193415</wp:posOffset>
            </wp:positionH>
            <wp:positionV relativeFrom="paragraph">
              <wp:posOffset>843280</wp:posOffset>
            </wp:positionV>
            <wp:extent cx="2807970" cy="1440180"/>
            <wp:effectExtent l="0" t="0" r="0" b="0"/>
            <wp:wrapSquare wrapText="bothSides"/>
            <wp:docPr id="3" name="Slika 3" descr="logo-su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sum"/>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7970" cy="1440180"/>
                    </a:xfrm>
                    <a:prstGeom prst="rect">
                      <a:avLst/>
                    </a:prstGeom>
                    <a:noFill/>
                  </pic:spPr>
                </pic:pic>
              </a:graphicData>
            </a:graphic>
          </wp:anchor>
        </w:drawing>
      </w:r>
      <w:r w:rsidRPr="00DF1410">
        <w:rPr>
          <w:rFonts w:asciiTheme="minorHAnsi" w:hAnsiTheme="minorHAnsi" w:cstheme="minorHAnsi"/>
          <w:noProof/>
          <w:lang w:eastAsia="hr-HR"/>
        </w:rPr>
        <w:drawing>
          <wp:anchor distT="0" distB="0" distL="114300" distR="114300" simplePos="0" relativeHeight="251659264" behindDoc="0" locked="0" layoutInCell="1" allowOverlap="1" wp14:anchorId="4714CBAC" wp14:editId="03D66F23">
            <wp:simplePos x="0" y="0"/>
            <wp:positionH relativeFrom="column">
              <wp:posOffset>-271145</wp:posOffset>
            </wp:positionH>
            <wp:positionV relativeFrom="paragraph">
              <wp:posOffset>843280</wp:posOffset>
            </wp:positionV>
            <wp:extent cx="2807970" cy="1440180"/>
            <wp:effectExtent l="0" t="0" r="0" b="0"/>
            <wp:wrapSquare wrapText="bothSides"/>
            <wp:docPr id="2" name="Slika 2" descr="Filozofski fakultet logo-1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ilozofski fakultet logo-1 (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7970" cy="1440180"/>
                    </a:xfrm>
                    <a:prstGeom prst="rect">
                      <a:avLst/>
                    </a:prstGeom>
                    <a:noFill/>
                  </pic:spPr>
                </pic:pic>
              </a:graphicData>
            </a:graphic>
          </wp:anchor>
        </w:drawing>
      </w:r>
    </w:p>
    <w:p w14:paraId="1B9E29E2" w14:textId="77777777" w:rsidR="004272A9" w:rsidRPr="00DF1410" w:rsidRDefault="004272A9" w:rsidP="004272A9">
      <w:pPr>
        <w:rPr>
          <w:rFonts w:asciiTheme="minorHAnsi" w:hAnsiTheme="minorHAnsi" w:cstheme="minorHAnsi"/>
        </w:rPr>
      </w:pPr>
    </w:p>
    <w:p w14:paraId="1DB98364" w14:textId="77777777" w:rsidR="004272A9" w:rsidRPr="00DF1410" w:rsidRDefault="004272A9" w:rsidP="004272A9">
      <w:pPr>
        <w:rPr>
          <w:rFonts w:asciiTheme="minorHAnsi" w:hAnsiTheme="minorHAnsi" w:cstheme="minorHAnsi"/>
        </w:rPr>
      </w:pPr>
    </w:p>
    <w:p w14:paraId="70F26752" w14:textId="77777777" w:rsidR="004272A9" w:rsidRPr="00DF1410" w:rsidRDefault="004272A9" w:rsidP="004272A9">
      <w:pPr>
        <w:rPr>
          <w:rFonts w:asciiTheme="minorHAnsi" w:hAnsiTheme="minorHAnsi" w:cstheme="minorHAnsi"/>
        </w:rPr>
      </w:pPr>
    </w:p>
    <w:p w14:paraId="1E72A662" w14:textId="77777777" w:rsidR="004272A9" w:rsidRPr="00DF1410" w:rsidRDefault="004272A9" w:rsidP="004272A9">
      <w:pPr>
        <w:rPr>
          <w:rFonts w:asciiTheme="minorHAnsi" w:hAnsiTheme="minorHAnsi" w:cstheme="minorHAnsi"/>
        </w:rPr>
      </w:pPr>
    </w:p>
    <w:p w14:paraId="2F65BF2A" w14:textId="77777777" w:rsidR="004272A9" w:rsidRPr="00DF1410" w:rsidRDefault="004272A9" w:rsidP="004272A9">
      <w:pPr>
        <w:rPr>
          <w:rFonts w:asciiTheme="minorHAnsi" w:hAnsiTheme="minorHAnsi" w:cstheme="minorHAnsi"/>
        </w:rPr>
      </w:pPr>
    </w:p>
    <w:p w14:paraId="6D63859F" w14:textId="77777777" w:rsidR="004272A9" w:rsidRPr="00DF1410" w:rsidRDefault="004272A9" w:rsidP="004272A9">
      <w:pPr>
        <w:rPr>
          <w:rFonts w:asciiTheme="minorHAnsi" w:hAnsiTheme="minorHAnsi" w:cstheme="minorHAnsi"/>
        </w:rPr>
      </w:pPr>
    </w:p>
    <w:p w14:paraId="1E0A1D06" w14:textId="77777777" w:rsidR="004272A9" w:rsidRPr="00DF1410" w:rsidRDefault="004272A9" w:rsidP="004272A9">
      <w:pPr>
        <w:rPr>
          <w:rFonts w:asciiTheme="minorHAnsi" w:hAnsiTheme="minorHAnsi" w:cstheme="minorHAnsi"/>
        </w:rPr>
      </w:pPr>
    </w:p>
    <w:p w14:paraId="05083731" w14:textId="77777777" w:rsidR="004272A9" w:rsidRPr="00DF1410" w:rsidRDefault="004272A9" w:rsidP="004272A9">
      <w:pPr>
        <w:rPr>
          <w:rFonts w:asciiTheme="minorHAnsi" w:hAnsiTheme="minorHAnsi" w:cstheme="minorHAnsi"/>
        </w:rPr>
      </w:pPr>
    </w:p>
    <w:p w14:paraId="2739F545" w14:textId="77777777" w:rsidR="004272A9" w:rsidRPr="00DF1410" w:rsidRDefault="004272A9" w:rsidP="004272A9">
      <w:pPr>
        <w:rPr>
          <w:rFonts w:asciiTheme="minorHAnsi" w:hAnsiTheme="minorHAnsi" w:cstheme="minorHAnsi"/>
        </w:rPr>
      </w:pPr>
    </w:p>
    <w:p w14:paraId="758320D2" w14:textId="77777777" w:rsidR="004272A9" w:rsidRPr="00DF1410" w:rsidRDefault="004272A9" w:rsidP="004272A9">
      <w:pPr>
        <w:rPr>
          <w:rFonts w:asciiTheme="minorHAnsi" w:hAnsiTheme="minorHAnsi" w:cstheme="minorHAnsi"/>
        </w:rPr>
      </w:pPr>
    </w:p>
    <w:p w14:paraId="428F0071" w14:textId="77777777" w:rsidR="004272A9" w:rsidRPr="00DF1410" w:rsidRDefault="004272A9" w:rsidP="004272A9">
      <w:pPr>
        <w:rPr>
          <w:rFonts w:asciiTheme="minorHAnsi" w:hAnsiTheme="minorHAnsi" w:cstheme="minorHAnsi"/>
        </w:rPr>
      </w:pPr>
    </w:p>
    <w:p w14:paraId="0310B51D" w14:textId="77777777" w:rsidR="004272A9" w:rsidRPr="00DF1410" w:rsidRDefault="004272A9" w:rsidP="004272A9">
      <w:pPr>
        <w:rPr>
          <w:rFonts w:asciiTheme="minorHAnsi" w:hAnsiTheme="minorHAnsi" w:cstheme="minorHAnsi"/>
        </w:rPr>
      </w:pPr>
    </w:p>
    <w:p w14:paraId="3300C6A5" w14:textId="77777777" w:rsidR="004272A9" w:rsidRPr="00DF1410" w:rsidRDefault="004272A9" w:rsidP="004272A9">
      <w:pPr>
        <w:rPr>
          <w:rFonts w:asciiTheme="minorHAnsi" w:hAnsiTheme="minorHAnsi" w:cstheme="minorHAnsi"/>
        </w:rPr>
      </w:pPr>
    </w:p>
    <w:p w14:paraId="3FD168C2" w14:textId="731B20B9" w:rsidR="004272A9" w:rsidRPr="00DF1410" w:rsidRDefault="004272A9" w:rsidP="00FB1318">
      <w:pPr>
        <w:spacing w:line="360" w:lineRule="auto"/>
        <w:jc w:val="center"/>
        <w:rPr>
          <w:rFonts w:asciiTheme="minorHAnsi" w:hAnsiTheme="minorHAnsi" w:cstheme="minorHAnsi"/>
          <w:b/>
          <w:color w:val="0070C0"/>
          <w:sz w:val="48"/>
          <w:szCs w:val="48"/>
        </w:rPr>
      </w:pPr>
      <w:r w:rsidRPr="00DF1410">
        <w:rPr>
          <w:rFonts w:asciiTheme="minorHAnsi" w:hAnsiTheme="minorHAnsi" w:cstheme="minorHAnsi"/>
          <w:b/>
          <w:color w:val="0070C0"/>
          <w:sz w:val="48"/>
          <w:szCs w:val="48"/>
        </w:rPr>
        <w:t>NASTAVNI PLAN I PROGRAM</w:t>
      </w:r>
      <w:r w:rsidRPr="00DF1410">
        <w:rPr>
          <w:rFonts w:asciiTheme="minorHAnsi" w:hAnsiTheme="minorHAnsi" w:cstheme="minorHAnsi"/>
          <w:b/>
          <w:color w:val="0070C0"/>
          <w:sz w:val="48"/>
          <w:szCs w:val="48"/>
        </w:rPr>
        <w:br/>
        <w:t>POSLIJEDIPLOMSKOG</w:t>
      </w:r>
      <w:r w:rsidR="00D841A2" w:rsidRPr="00DF1410">
        <w:rPr>
          <w:rFonts w:asciiTheme="minorHAnsi" w:hAnsiTheme="minorHAnsi" w:cstheme="minorHAnsi"/>
          <w:b/>
          <w:color w:val="0070C0"/>
          <w:sz w:val="48"/>
          <w:szCs w:val="48"/>
        </w:rPr>
        <w:t xml:space="preserve"> SVEUČILIŠNOG</w:t>
      </w:r>
      <w:r w:rsidR="00C3441C" w:rsidRPr="00DF1410">
        <w:rPr>
          <w:rFonts w:asciiTheme="minorHAnsi" w:hAnsiTheme="minorHAnsi" w:cstheme="minorHAnsi"/>
          <w:b/>
          <w:color w:val="0070C0"/>
          <w:sz w:val="48"/>
          <w:szCs w:val="48"/>
        </w:rPr>
        <w:t xml:space="preserve"> </w:t>
      </w:r>
      <w:r w:rsidRPr="00DF1410">
        <w:rPr>
          <w:rFonts w:asciiTheme="minorHAnsi" w:hAnsiTheme="minorHAnsi" w:cstheme="minorHAnsi"/>
          <w:b/>
          <w:color w:val="0070C0"/>
          <w:sz w:val="48"/>
          <w:szCs w:val="48"/>
        </w:rPr>
        <w:t>SPECIJALISTIČKOG</w:t>
      </w:r>
      <w:r w:rsidR="007A2FDF" w:rsidRPr="00DF1410">
        <w:rPr>
          <w:rFonts w:asciiTheme="minorHAnsi" w:hAnsiTheme="minorHAnsi" w:cstheme="minorHAnsi"/>
          <w:b/>
          <w:color w:val="0070C0"/>
          <w:sz w:val="48"/>
          <w:szCs w:val="48"/>
        </w:rPr>
        <w:t xml:space="preserve"> </w:t>
      </w:r>
      <w:r w:rsidRPr="00DF1410">
        <w:rPr>
          <w:rFonts w:asciiTheme="minorHAnsi" w:hAnsiTheme="minorHAnsi" w:cstheme="minorHAnsi"/>
          <w:b/>
          <w:color w:val="0070C0"/>
          <w:sz w:val="48"/>
          <w:szCs w:val="48"/>
        </w:rPr>
        <w:t>STUDIJA</w:t>
      </w:r>
      <w:r w:rsidR="00C3441C" w:rsidRPr="00DF1410">
        <w:rPr>
          <w:rFonts w:asciiTheme="minorHAnsi" w:hAnsiTheme="minorHAnsi" w:cstheme="minorHAnsi"/>
          <w:b/>
          <w:color w:val="0070C0"/>
          <w:sz w:val="48"/>
          <w:szCs w:val="48"/>
        </w:rPr>
        <w:t xml:space="preserve"> </w:t>
      </w:r>
      <w:r w:rsidR="002F55FD" w:rsidRPr="001E36ED">
        <w:rPr>
          <w:rFonts w:asciiTheme="minorHAnsi" w:hAnsiTheme="minorHAnsi" w:cstheme="minorHAnsi"/>
          <w:b/>
          <w:color w:val="0070C0"/>
          <w:sz w:val="48"/>
          <w:szCs w:val="48"/>
        </w:rPr>
        <w:t>UPRAVLJANJE PROJEKTIMA EUROPSKE UNIJE</w:t>
      </w:r>
    </w:p>
    <w:p w14:paraId="5FACA986" w14:textId="77777777" w:rsidR="004272A9" w:rsidRPr="00DF1410" w:rsidRDefault="004272A9" w:rsidP="004272A9">
      <w:pPr>
        <w:jc w:val="center"/>
        <w:rPr>
          <w:rFonts w:asciiTheme="minorHAnsi" w:hAnsiTheme="minorHAnsi" w:cstheme="minorHAnsi"/>
        </w:rPr>
      </w:pPr>
    </w:p>
    <w:p w14:paraId="7DF06BB8" w14:textId="77777777" w:rsidR="004272A9" w:rsidRPr="00DF1410" w:rsidRDefault="004272A9" w:rsidP="004272A9">
      <w:pPr>
        <w:jc w:val="center"/>
        <w:rPr>
          <w:rFonts w:asciiTheme="minorHAnsi" w:hAnsiTheme="minorHAnsi" w:cstheme="minorHAnsi"/>
        </w:rPr>
      </w:pPr>
    </w:p>
    <w:p w14:paraId="0B615D38" w14:textId="77777777" w:rsidR="004272A9" w:rsidRPr="00DF1410" w:rsidRDefault="004272A9" w:rsidP="004272A9">
      <w:pPr>
        <w:jc w:val="center"/>
        <w:rPr>
          <w:rFonts w:asciiTheme="minorHAnsi" w:hAnsiTheme="minorHAnsi" w:cstheme="minorHAnsi"/>
        </w:rPr>
      </w:pPr>
    </w:p>
    <w:p w14:paraId="3141EC0F" w14:textId="77777777" w:rsidR="004272A9" w:rsidRPr="00DF1410" w:rsidRDefault="004272A9" w:rsidP="004272A9">
      <w:pPr>
        <w:jc w:val="center"/>
        <w:rPr>
          <w:rFonts w:asciiTheme="minorHAnsi" w:hAnsiTheme="minorHAnsi" w:cstheme="minorHAnsi"/>
        </w:rPr>
      </w:pPr>
    </w:p>
    <w:p w14:paraId="4909D690" w14:textId="77777777" w:rsidR="00C3441C" w:rsidRPr="00DF1410" w:rsidRDefault="00C3441C" w:rsidP="004272A9">
      <w:pPr>
        <w:jc w:val="center"/>
        <w:rPr>
          <w:rFonts w:asciiTheme="minorHAnsi" w:hAnsiTheme="minorHAnsi" w:cstheme="minorHAnsi"/>
        </w:rPr>
      </w:pPr>
    </w:p>
    <w:p w14:paraId="1979275C" w14:textId="77777777" w:rsidR="00C3441C" w:rsidRPr="00DF1410" w:rsidRDefault="00C3441C" w:rsidP="004272A9">
      <w:pPr>
        <w:jc w:val="center"/>
        <w:rPr>
          <w:rFonts w:asciiTheme="minorHAnsi" w:hAnsiTheme="minorHAnsi" w:cstheme="minorHAnsi"/>
        </w:rPr>
      </w:pPr>
    </w:p>
    <w:p w14:paraId="57E7AE1E" w14:textId="77777777" w:rsidR="004272A9" w:rsidRPr="00DF1410" w:rsidRDefault="004272A9" w:rsidP="004272A9">
      <w:pPr>
        <w:jc w:val="center"/>
        <w:rPr>
          <w:rFonts w:asciiTheme="minorHAnsi" w:hAnsiTheme="minorHAnsi" w:cstheme="minorHAnsi"/>
        </w:rPr>
      </w:pPr>
    </w:p>
    <w:p w14:paraId="6E0F897D" w14:textId="46EE9512" w:rsidR="00C3441C" w:rsidRPr="00DF1410" w:rsidRDefault="004272A9" w:rsidP="00C3441C">
      <w:pPr>
        <w:jc w:val="center"/>
        <w:rPr>
          <w:rFonts w:asciiTheme="minorHAnsi" w:hAnsiTheme="minorHAnsi" w:cstheme="minorHAnsi"/>
          <w:b/>
        </w:rPr>
      </w:pPr>
      <w:r w:rsidRPr="00DF1410">
        <w:rPr>
          <w:rFonts w:asciiTheme="minorHAnsi" w:hAnsiTheme="minorHAnsi" w:cstheme="minorHAnsi"/>
          <w:b/>
        </w:rPr>
        <w:t>Mostar, 202</w:t>
      </w:r>
      <w:r w:rsidR="002F55FD">
        <w:rPr>
          <w:rFonts w:asciiTheme="minorHAnsi" w:hAnsiTheme="minorHAnsi" w:cstheme="minorHAnsi"/>
          <w:b/>
        </w:rPr>
        <w:t>5</w:t>
      </w:r>
      <w:r w:rsidRPr="00DF1410">
        <w:rPr>
          <w:rFonts w:asciiTheme="minorHAnsi" w:hAnsiTheme="minorHAnsi" w:cstheme="minorHAnsi"/>
          <w:b/>
        </w:rPr>
        <w:t>.</w:t>
      </w:r>
      <w:r w:rsidR="00C3441C" w:rsidRPr="00DF1410">
        <w:rPr>
          <w:rFonts w:asciiTheme="minorHAnsi" w:hAnsiTheme="minorHAnsi" w:cstheme="minorHAnsi"/>
          <w:b/>
        </w:rPr>
        <w:br w:type="page"/>
      </w:r>
    </w:p>
    <w:p w14:paraId="651A8362" w14:textId="77777777" w:rsidR="004272A9" w:rsidRPr="00DF1410" w:rsidRDefault="004272A9" w:rsidP="004272A9">
      <w:pPr>
        <w:jc w:val="center"/>
        <w:rPr>
          <w:rFonts w:asciiTheme="minorHAnsi" w:hAnsiTheme="minorHAnsi" w:cstheme="minorHAnsi"/>
          <w:b/>
        </w:rPr>
      </w:pPr>
    </w:p>
    <w:p w14:paraId="452F33EC" w14:textId="77777777" w:rsidR="006305A5" w:rsidRPr="00DF1410" w:rsidRDefault="006305A5" w:rsidP="006305A5">
      <w:pPr>
        <w:pStyle w:val="TOCNaslov"/>
        <w:rPr>
          <w:rFonts w:asciiTheme="minorHAnsi" w:hAnsiTheme="minorHAnsi" w:cstheme="minorHAnsi"/>
          <w:b/>
          <w:color w:val="0070C0"/>
        </w:rPr>
      </w:pPr>
      <w:r w:rsidRPr="00DF1410">
        <w:rPr>
          <w:rFonts w:asciiTheme="minorHAnsi" w:hAnsiTheme="minorHAnsi" w:cstheme="minorHAnsi"/>
          <w:b/>
          <w:color w:val="0070C0"/>
        </w:rPr>
        <w:t>Sadržaj</w:t>
      </w:r>
    </w:p>
    <w:p w14:paraId="3EE7BF19" w14:textId="77777777" w:rsidR="006305A5" w:rsidRPr="00DF1410" w:rsidRDefault="006305A5" w:rsidP="006305A5">
      <w:pPr>
        <w:rPr>
          <w:rFonts w:asciiTheme="minorHAnsi" w:hAnsiTheme="minorHAnsi" w:cstheme="minorHAnsi"/>
          <w:lang w:eastAsia="hr-HR"/>
        </w:rPr>
      </w:pPr>
    </w:p>
    <w:p w14:paraId="539F02C4" w14:textId="40D22E58" w:rsidR="00717F9D" w:rsidRPr="004725D4" w:rsidRDefault="00B17A9F">
      <w:pPr>
        <w:pStyle w:val="Sadraj1"/>
        <w:tabs>
          <w:tab w:val="right" w:leader="dot" w:pos="9062"/>
        </w:tabs>
        <w:rPr>
          <w:rFonts w:asciiTheme="minorHAnsi" w:eastAsiaTheme="minorEastAsia" w:hAnsiTheme="minorHAnsi" w:cstheme="minorBidi"/>
          <w:noProof/>
          <w:color w:val="0070C0"/>
          <w:kern w:val="2"/>
          <w:sz w:val="24"/>
          <w:szCs w:val="24"/>
          <w:lang w:eastAsia="hr-HR"/>
          <w14:ligatures w14:val="standardContextual"/>
        </w:rPr>
      </w:pPr>
      <w:r w:rsidRPr="00DF1410">
        <w:rPr>
          <w:rFonts w:asciiTheme="minorHAnsi" w:hAnsiTheme="minorHAnsi" w:cstheme="minorHAnsi"/>
          <w:b/>
          <w:color w:val="0070C0"/>
        </w:rPr>
        <w:fldChar w:fldCharType="begin"/>
      </w:r>
      <w:r w:rsidR="006305A5" w:rsidRPr="00DF1410">
        <w:rPr>
          <w:rFonts w:asciiTheme="minorHAnsi" w:hAnsiTheme="minorHAnsi" w:cstheme="minorHAnsi"/>
          <w:b/>
          <w:color w:val="0070C0"/>
        </w:rPr>
        <w:instrText xml:space="preserve"> TOC \o "1-3" \h \z \u </w:instrText>
      </w:r>
      <w:r w:rsidRPr="00DF1410">
        <w:rPr>
          <w:rFonts w:asciiTheme="minorHAnsi" w:hAnsiTheme="minorHAnsi" w:cstheme="minorHAnsi"/>
          <w:b/>
          <w:color w:val="0070C0"/>
        </w:rPr>
        <w:fldChar w:fldCharType="separate"/>
      </w:r>
      <w:hyperlink w:anchor="_Toc203734602" w:history="1">
        <w:r w:rsidR="00717F9D" w:rsidRPr="004725D4">
          <w:rPr>
            <w:rStyle w:val="Hiperveza"/>
            <w:rFonts w:cstheme="minorHAnsi"/>
            <w:b/>
            <w:noProof/>
            <w:color w:val="0070C0"/>
          </w:rPr>
          <w:t>1. UVOD</w:t>
        </w:r>
        <w:r w:rsidR="00717F9D" w:rsidRPr="004725D4">
          <w:rPr>
            <w:noProof/>
            <w:webHidden/>
            <w:color w:val="0070C0"/>
          </w:rPr>
          <w:tab/>
        </w:r>
        <w:r w:rsidR="00717F9D" w:rsidRPr="004725D4">
          <w:rPr>
            <w:noProof/>
            <w:webHidden/>
            <w:color w:val="0070C0"/>
          </w:rPr>
          <w:fldChar w:fldCharType="begin"/>
        </w:r>
        <w:r w:rsidR="00717F9D" w:rsidRPr="004725D4">
          <w:rPr>
            <w:noProof/>
            <w:webHidden/>
            <w:color w:val="0070C0"/>
          </w:rPr>
          <w:instrText xml:space="preserve"> PAGEREF _Toc203734602 \h </w:instrText>
        </w:r>
        <w:r w:rsidR="00717F9D" w:rsidRPr="004725D4">
          <w:rPr>
            <w:noProof/>
            <w:webHidden/>
            <w:color w:val="0070C0"/>
          </w:rPr>
        </w:r>
        <w:r w:rsidR="00717F9D" w:rsidRPr="004725D4">
          <w:rPr>
            <w:noProof/>
            <w:webHidden/>
            <w:color w:val="0070C0"/>
          </w:rPr>
          <w:fldChar w:fldCharType="separate"/>
        </w:r>
        <w:r w:rsidR="00C34CF9">
          <w:rPr>
            <w:noProof/>
            <w:webHidden/>
            <w:color w:val="0070C0"/>
          </w:rPr>
          <w:t>3</w:t>
        </w:r>
        <w:r w:rsidR="00717F9D" w:rsidRPr="004725D4">
          <w:rPr>
            <w:noProof/>
            <w:webHidden/>
            <w:color w:val="0070C0"/>
          </w:rPr>
          <w:fldChar w:fldCharType="end"/>
        </w:r>
      </w:hyperlink>
    </w:p>
    <w:p w14:paraId="1639FDAF" w14:textId="2F3582BD" w:rsidR="00717F9D" w:rsidRPr="004725D4" w:rsidRDefault="00717F9D">
      <w:pPr>
        <w:pStyle w:val="Sadraj1"/>
        <w:tabs>
          <w:tab w:val="right" w:leader="dot" w:pos="9062"/>
        </w:tabs>
        <w:rPr>
          <w:rFonts w:asciiTheme="minorHAnsi" w:eastAsiaTheme="minorEastAsia" w:hAnsiTheme="minorHAnsi" w:cstheme="minorBidi"/>
          <w:noProof/>
          <w:color w:val="0070C0"/>
          <w:kern w:val="2"/>
          <w:sz w:val="24"/>
          <w:szCs w:val="24"/>
          <w:lang w:eastAsia="hr-HR"/>
          <w14:ligatures w14:val="standardContextual"/>
        </w:rPr>
      </w:pPr>
      <w:hyperlink w:anchor="_Toc203734603" w:history="1">
        <w:r w:rsidRPr="004725D4">
          <w:rPr>
            <w:rStyle w:val="Hiperveza"/>
            <w:rFonts w:cstheme="minorHAnsi"/>
            <w:b/>
            <w:noProof/>
            <w:color w:val="0070C0"/>
          </w:rPr>
          <w:t>2. OPĆE INFORMACIJE O STUDIJSKOM PROGRAMU</w:t>
        </w:r>
        <w:r w:rsidRPr="004725D4">
          <w:rPr>
            <w:noProof/>
            <w:webHidden/>
            <w:color w:val="0070C0"/>
          </w:rPr>
          <w:tab/>
        </w:r>
        <w:r w:rsidRPr="004725D4">
          <w:rPr>
            <w:noProof/>
            <w:webHidden/>
            <w:color w:val="0070C0"/>
          </w:rPr>
          <w:fldChar w:fldCharType="begin"/>
        </w:r>
        <w:r w:rsidRPr="004725D4">
          <w:rPr>
            <w:noProof/>
            <w:webHidden/>
            <w:color w:val="0070C0"/>
          </w:rPr>
          <w:instrText xml:space="preserve"> PAGEREF _Toc203734603 \h </w:instrText>
        </w:r>
        <w:r w:rsidRPr="004725D4">
          <w:rPr>
            <w:noProof/>
            <w:webHidden/>
            <w:color w:val="0070C0"/>
          </w:rPr>
        </w:r>
        <w:r w:rsidRPr="004725D4">
          <w:rPr>
            <w:noProof/>
            <w:webHidden/>
            <w:color w:val="0070C0"/>
          </w:rPr>
          <w:fldChar w:fldCharType="separate"/>
        </w:r>
        <w:r w:rsidR="00C34CF9">
          <w:rPr>
            <w:noProof/>
            <w:webHidden/>
            <w:color w:val="0070C0"/>
          </w:rPr>
          <w:t>4</w:t>
        </w:r>
        <w:r w:rsidRPr="004725D4">
          <w:rPr>
            <w:noProof/>
            <w:webHidden/>
            <w:color w:val="0070C0"/>
          </w:rPr>
          <w:fldChar w:fldCharType="end"/>
        </w:r>
      </w:hyperlink>
    </w:p>
    <w:p w14:paraId="49C5EC4E" w14:textId="259CEE0B" w:rsidR="00717F9D" w:rsidRPr="004725D4" w:rsidRDefault="00717F9D">
      <w:pPr>
        <w:pStyle w:val="Sadraj1"/>
        <w:tabs>
          <w:tab w:val="right" w:leader="dot" w:pos="9062"/>
        </w:tabs>
        <w:rPr>
          <w:rFonts w:asciiTheme="minorHAnsi" w:eastAsiaTheme="minorEastAsia" w:hAnsiTheme="minorHAnsi" w:cstheme="minorBidi"/>
          <w:noProof/>
          <w:color w:val="0070C0"/>
          <w:kern w:val="2"/>
          <w:sz w:val="24"/>
          <w:szCs w:val="24"/>
          <w:lang w:eastAsia="hr-HR"/>
          <w14:ligatures w14:val="standardContextual"/>
        </w:rPr>
      </w:pPr>
      <w:hyperlink w:anchor="_Toc203734604" w:history="1">
        <w:r w:rsidRPr="004725D4">
          <w:rPr>
            <w:rStyle w:val="Hiperveza"/>
            <w:rFonts w:cstheme="minorHAnsi"/>
            <w:b/>
            <w:noProof/>
            <w:color w:val="0070C0"/>
          </w:rPr>
          <w:t>3. OSNOVNE KARAKTERISTIKE STUDIJSKOG PROGRAMA</w:t>
        </w:r>
        <w:r w:rsidRPr="004725D4">
          <w:rPr>
            <w:noProof/>
            <w:webHidden/>
            <w:color w:val="0070C0"/>
          </w:rPr>
          <w:tab/>
        </w:r>
        <w:r w:rsidRPr="004725D4">
          <w:rPr>
            <w:noProof/>
            <w:webHidden/>
            <w:color w:val="0070C0"/>
          </w:rPr>
          <w:fldChar w:fldCharType="begin"/>
        </w:r>
        <w:r w:rsidRPr="004725D4">
          <w:rPr>
            <w:noProof/>
            <w:webHidden/>
            <w:color w:val="0070C0"/>
          </w:rPr>
          <w:instrText xml:space="preserve"> PAGEREF _Toc203734604 \h </w:instrText>
        </w:r>
        <w:r w:rsidRPr="004725D4">
          <w:rPr>
            <w:noProof/>
            <w:webHidden/>
            <w:color w:val="0070C0"/>
          </w:rPr>
        </w:r>
        <w:r w:rsidRPr="004725D4">
          <w:rPr>
            <w:noProof/>
            <w:webHidden/>
            <w:color w:val="0070C0"/>
          </w:rPr>
          <w:fldChar w:fldCharType="separate"/>
        </w:r>
        <w:r w:rsidR="00C34CF9">
          <w:rPr>
            <w:noProof/>
            <w:webHidden/>
            <w:color w:val="0070C0"/>
          </w:rPr>
          <w:t>7</w:t>
        </w:r>
        <w:r w:rsidRPr="004725D4">
          <w:rPr>
            <w:noProof/>
            <w:webHidden/>
            <w:color w:val="0070C0"/>
          </w:rPr>
          <w:fldChar w:fldCharType="end"/>
        </w:r>
      </w:hyperlink>
    </w:p>
    <w:p w14:paraId="49073BFC" w14:textId="0B888C4E" w:rsidR="00717F9D" w:rsidRPr="004725D4" w:rsidRDefault="00717F9D">
      <w:pPr>
        <w:pStyle w:val="Sadraj1"/>
        <w:tabs>
          <w:tab w:val="left" w:pos="480"/>
          <w:tab w:val="right" w:leader="dot" w:pos="9062"/>
        </w:tabs>
        <w:rPr>
          <w:rFonts w:asciiTheme="minorHAnsi" w:eastAsiaTheme="minorEastAsia" w:hAnsiTheme="minorHAnsi" w:cstheme="minorBidi"/>
          <w:noProof/>
          <w:color w:val="0070C0"/>
          <w:kern w:val="2"/>
          <w:sz w:val="24"/>
          <w:szCs w:val="24"/>
          <w:lang w:eastAsia="hr-HR"/>
          <w14:ligatures w14:val="standardContextual"/>
        </w:rPr>
      </w:pPr>
      <w:hyperlink w:anchor="_Toc203734605" w:history="1">
        <w:r w:rsidRPr="004725D4">
          <w:rPr>
            <w:rStyle w:val="Hiperveza"/>
            <w:rFonts w:cstheme="minorHAnsi"/>
            <w:b/>
            <w:noProof/>
            <w:color w:val="0070C0"/>
          </w:rPr>
          <w:t>3.</w:t>
        </w:r>
        <w:r>
          <w:rPr>
            <w:rFonts w:asciiTheme="minorHAnsi" w:eastAsiaTheme="minorEastAsia" w:hAnsiTheme="minorHAnsi" w:cstheme="minorBidi"/>
            <w:noProof/>
            <w:color w:val="0070C0"/>
            <w:kern w:val="2"/>
            <w:sz w:val="24"/>
            <w:szCs w:val="24"/>
            <w:lang w:eastAsia="hr-HR"/>
            <w14:ligatures w14:val="standardContextual"/>
          </w:rPr>
          <w:t xml:space="preserve"> </w:t>
        </w:r>
        <w:r w:rsidRPr="004725D4">
          <w:rPr>
            <w:rStyle w:val="Hiperveza"/>
            <w:rFonts w:cstheme="minorHAnsi"/>
            <w:b/>
            <w:noProof/>
            <w:color w:val="0070C0"/>
          </w:rPr>
          <w:t>NASTAVNI PLAN</w:t>
        </w:r>
        <w:r w:rsidRPr="004725D4">
          <w:rPr>
            <w:noProof/>
            <w:webHidden/>
            <w:color w:val="0070C0"/>
          </w:rPr>
          <w:tab/>
        </w:r>
        <w:r w:rsidRPr="004725D4">
          <w:rPr>
            <w:noProof/>
            <w:webHidden/>
            <w:color w:val="0070C0"/>
          </w:rPr>
          <w:fldChar w:fldCharType="begin"/>
        </w:r>
        <w:r w:rsidRPr="004725D4">
          <w:rPr>
            <w:noProof/>
            <w:webHidden/>
            <w:color w:val="0070C0"/>
          </w:rPr>
          <w:instrText xml:space="preserve"> PAGEREF _Toc203734605 \h </w:instrText>
        </w:r>
        <w:r w:rsidRPr="004725D4">
          <w:rPr>
            <w:noProof/>
            <w:webHidden/>
            <w:color w:val="0070C0"/>
          </w:rPr>
        </w:r>
        <w:r w:rsidRPr="004725D4">
          <w:rPr>
            <w:noProof/>
            <w:webHidden/>
            <w:color w:val="0070C0"/>
          </w:rPr>
          <w:fldChar w:fldCharType="separate"/>
        </w:r>
        <w:r w:rsidR="00C34CF9">
          <w:rPr>
            <w:noProof/>
            <w:webHidden/>
            <w:color w:val="0070C0"/>
          </w:rPr>
          <w:t>15</w:t>
        </w:r>
        <w:r w:rsidRPr="004725D4">
          <w:rPr>
            <w:noProof/>
            <w:webHidden/>
            <w:color w:val="0070C0"/>
          </w:rPr>
          <w:fldChar w:fldCharType="end"/>
        </w:r>
      </w:hyperlink>
    </w:p>
    <w:p w14:paraId="35950F9C" w14:textId="66681C69" w:rsidR="00717F9D" w:rsidRPr="004725D4" w:rsidRDefault="00717F9D">
      <w:pPr>
        <w:pStyle w:val="Sadraj1"/>
        <w:tabs>
          <w:tab w:val="right" w:leader="dot" w:pos="9062"/>
        </w:tabs>
        <w:rPr>
          <w:rFonts w:asciiTheme="minorHAnsi" w:eastAsiaTheme="minorEastAsia" w:hAnsiTheme="minorHAnsi" w:cstheme="minorBidi"/>
          <w:noProof/>
          <w:color w:val="0070C0"/>
          <w:kern w:val="2"/>
          <w:sz w:val="24"/>
          <w:szCs w:val="24"/>
          <w:lang w:eastAsia="hr-HR"/>
          <w14:ligatures w14:val="standardContextual"/>
        </w:rPr>
      </w:pPr>
      <w:hyperlink w:anchor="_Toc203734606" w:history="1">
        <w:r w:rsidRPr="004725D4">
          <w:rPr>
            <w:rStyle w:val="Hiperveza"/>
            <w:rFonts w:cstheme="minorHAnsi"/>
            <w:b/>
            <w:noProof/>
            <w:color w:val="0070C0"/>
          </w:rPr>
          <w:t>5. NASTAVNI PROGRAMI (SILABUSI)</w:t>
        </w:r>
        <w:r w:rsidRPr="004725D4">
          <w:rPr>
            <w:noProof/>
            <w:webHidden/>
            <w:color w:val="0070C0"/>
          </w:rPr>
          <w:tab/>
        </w:r>
        <w:r w:rsidRPr="004725D4">
          <w:rPr>
            <w:noProof/>
            <w:webHidden/>
            <w:color w:val="0070C0"/>
          </w:rPr>
          <w:fldChar w:fldCharType="begin"/>
        </w:r>
        <w:r w:rsidRPr="004725D4">
          <w:rPr>
            <w:noProof/>
            <w:webHidden/>
            <w:color w:val="0070C0"/>
          </w:rPr>
          <w:instrText xml:space="preserve"> PAGEREF _Toc203734606 \h </w:instrText>
        </w:r>
        <w:r w:rsidRPr="004725D4">
          <w:rPr>
            <w:noProof/>
            <w:webHidden/>
            <w:color w:val="0070C0"/>
          </w:rPr>
        </w:r>
        <w:r w:rsidRPr="004725D4">
          <w:rPr>
            <w:noProof/>
            <w:webHidden/>
            <w:color w:val="0070C0"/>
          </w:rPr>
          <w:fldChar w:fldCharType="separate"/>
        </w:r>
        <w:r w:rsidR="00C34CF9">
          <w:rPr>
            <w:noProof/>
            <w:webHidden/>
            <w:color w:val="0070C0"/>
          </w:rPr>
          <w:t>16</w:t>
        </w:r>
        <w:r w:rsidRPr="004725D4">
          <w:rPr>
            <w:noProof/>
            <w:webHidden/>
            <w:color w:val="0070C0"/>
          </w:rPr>
          <w:fldChar w:fldCharType="end"/>
        </w:r>
      </w:hyperlink>
    </w:p>
    <w:p w14:paraId="32849E14" w14:textId="5C72C2D4" w:rsidR="00717F9D" w:rsidRPr="004725D4" w:rsidRDefault="00717F9D">
      <w:pPr>
        <w:pStyle w:val="Sadraj1"/>
        <w:tabs>
          <w:tab w:val="right" w:leader="dot" w:pos="9062"/>
        </w:tabs>
        <w:rPr>
          <w:rFonts w:asciiTheme="minorHAnsi" w:eastAsiaTheme="minorEastAsia" w:hAnsiTheme="minorHAnsi" w:cstheme="minorBidi"/>
          <w:noProof/>
          <w:color w:val="0070C0"/>
          <w:kern w:val="2"/>
          <w:sz w:val="24"/>
          <w:szCs w:val="24"/>
          <w:lang w:eastAsia="hr-HR"/>
          <w14:ligatures w14:val="standardContextual"/>
        </w:rPr>
      </w:pPr>
      <w:hyperlink w:anchor="_Toc203734607" w:history="1">
        <w:r w:rsidRPr="004725D4">
          <w:rPr>
            <w:rStyle w:val="Hiperveza"/>
            <w:b/>
            <w:bCs/>
            <w:noProof/>
            <w:color w:val="0070C0"/>
          </w:rPr>
          <w:t>Prilog / Appendix</w:t>
        </w:r>
        <w:r w:rsidRPr="004725D4">
          <w:rPr>
            <w:noProof/>
            <w:webHidden/>
            <w:color w:val="0070C0"/>
          </w:rPr>
          <w:tab/>
        </w:r>
        <w:r w:rsidRPr="004725D4">
          <w:rPr>
            <w:noProof/>
            <w:webHidden/>
            <w:color w:val="0070C0"/>
          </w:rPr>
          <w:fldChar w:fldCharType="begin"/>
        </w:r>
        <w:r w:rsidRPr="004725D4">
          <w:rPr>
            <w:noProof/>
            <w:webHidden/>
            <w:color w:val="0070C0"/>
          </w:rPr>
          <w:instrText xml:space="preserve"> PAGEREF _Toc203734607 \h </w:instrText>
        </w:r>
        <w:r w:rsidRPr="004725D4">
          <w:rPr>
            <w:noProof/>
            <w:webHidden/>
            <w:color w:val="0070C0"/>
          </w:rPr>
        </w:r>
        <w:r w:rsidRPr="004725D4">
          <w:rPr>
            <w:noProof/>
            <w:webHidden/>
            <w:color w:val="0070C0"/>
          </w:rPr>
          <w:fldChar w:fldCharType="separate"/>
        </w:r>
        <w:r w:rsidR="00C34CF9">
          <w:rPr>
            <w:noProof/>
            <w:webHidden/>
            <w:color w:val="0070C0"/>
          </w:rPr>
          <w:t>35</w:t>
        </w:r>
        <w:r w:rsidRPr="004725D4">
          <w:rPr>
            <w:noProof/>
            <w:webHidden/>
            <w:color w:val="0070C0"/>
          </w:rPr>
          <w:fldChar w:fldCharType="end"/>
        </w:r>
      </w:hyperlink>
    </w:p>
    <w:p w14:paraId="24B126E8" w14:textId="28592DA7" w:rsidR="00717F9D" w:rsidRPr="004725D4" w:rsidRDefault="00717F9D">
      <w:pPr>
        <w:pStyle w:val="Sadraj2"/>
        <w:tabs>
          <w:tab w:val="right" w:leader="dot" w:pos="9062"/>
        </w:tabs>
        <w:rPr>
          <w:noProof/>
          <w:color w:val="0070C0"/>
        </w:rPr>
      </w:pPr>
      <w:hyperlink w:anchor="_Toc203734608" w:history="1">
        <w:r w:rsidRPr="004725D4">
          <w:rPr>
            <w:rStyle w:val="Hiperveza"/>
            <w:rFonts w:cstheme="minorHAnsi"/>
            <w:noProof/>
            <w:color w:val="0070C0"/>
          </w:rPr>
          <w:t>1. INTRODUCTION</w:t>
        </w:r>
        <w:r w:rsidRPr="004725D4">
          <w:rPr>
            <w:noProof/>
            <w:webHidden/>
            <w:color w:val="0070C0"/>
          </w:rPr>
          <w:tab/>
        </w:r>
        <w:r w:rsidRPr="004725D4">
          <w:rPr>
            <w:noProof/>
            <w:webHidden/>
            <w:color w:val="0070C0"/>
          </w:rPr>
          <w:fldChar w:fldCharType="begin"/>
        </w:r>
        <w:r w:rsidRPr="004725D4">
          <w:rPr>
            <w:noProof/>
            <w:webHidden/>
            <w:color w:val="0070C0"/>
          </w:rPr>
          <w:instrText xml:space="preserve"> PAGEREF _Toc203734608 \h </w:instrText>
        </w:r>
        <w:r w:rsidRPr="004725D4">
          <w:rPr>
            <w:noProof/>
            <w:webHidden/>
            <w:color w:val="0070C0"/>
          </w:rPr>
        </w:r>
        <w:r w:rsidRPr="004725D4">
          <w:rPr>
            <w:noProof/>
            <w:webHidden/>
            <w:color w:val="0070C0"/>
          </w:rPr>
          <w:fldChar w:fldCharType="separate"/>
        </w:r>
        <w:r w:rsidR="00C34CF9">
          <w:rPr>
            <w:noProof/>
            <w:webHidden/>
            <w:color w:val="0070C0"/>
          </w:rPr>
          <w:t>36</w:t>
        </w:r>
        <w:r w:rsidRPr="004725D4">
          <w:rPr>
            <w:noProof/>
            <w:webHidden/>
            <w:color w:val="0070C0"/>
          </w:rPr>
          <w:fldChar w:fldCharType="end"/>
        </w:r>
      </w:hyperlink>
    </w:p>
    <w:p w14:paraId="3B2E4A41" w14:textId="2CB3B52B" w:rsidR="00717F9D" w:rsidRPr="004725D4" w:rsidRDefault="00717F9D">
      <w:pPr>
        <w:pStyle w:val="Sadraj2"/>
        <w:tabs>
          <w:tab w:val="right" w:leader="dot" w:pos="9062"/>
        </w:tabs>
        <w:rPr>
          <w:noProof/>
          <w:color w:val="0070C0"/>
        </w:rPr>
      </w:pPr>
      <w:hyperlink w:anchor="_Toc203734609" w:history="1">
        <w:r w:rsidRPr="004725D4">
          <w:rPr>
            <w:rStyle w:val="Hiperveza"/>
            <w:rFonts w:cstheme="minorHAnsi"/>
            <w:noProof/>
            <w:color w:val="0070C0"/>
          </w:rPr>
          <w:t>2. GENERAL INFORMATION ABOUT THE STUDY PROGRAMME</w:t>
        </w:r>
        <w:r w:rsidRPr="004725D4">
          <w:rPr>
            <w:noProof/>
            <w:webHidden/>
            <w:color w:val="0070C0"/>
          </w:rPr>
          <w:tab/>
        </w:r>
        <w:r w:rsidRPr="004725D4">
          <w:rPr>
            <w:noProof/>
            <w:webHidden/>
            <w:color w:val="0070C0"/>
          </w:rPr>
          <w:fldChar w:fldCharType="begin"/>
        </w:r>
        <w:r w:rsidRPr="004725D4">
          <w:rPr>
            <w:noProof/>
            <w:webHidden/>
            <w:color w:val="0070C0"/>
          </w:rPr>
          <w:instrText xml:space="preserve"> PAGEREF _Toc203734609 \h </w:instrText>
        </w:r>
        <w:r w:rsidRPr="004725D4">
          <w:rPr>
            <w:noProof/>
            <w:webHidden/>
            <w:color w:val="0070C0"/>
          </w:rPr>
        </w:r>
        <w:r w:rsidRPr="004725D4">
          <w:rPr>
            <w:noProof/>
            <w:webHidden/>
            <w:color w:val="0070C0"/>
          </w:rPr>
          <w:fldChar w:fldCharType="separate"/>
        </w:r>
        <w:r w:rsidR="00C34CF9">
          <w:rPr>
            <w:noProof/>
            <w:webHidden/>
            <w:color w:val="0070C0"/>
          </w:rPr>
          <w:t>38</w:t>
        </w:r>
        <w:r w:rsidRPr="004725D4">
          <w:rPr>
            <w:noProof/>
            <w:webHidden/>
            <w:color w:val="0070C0"/>
          </w:rPr>
          <w:fldChar w:fldCharType="end"/>
        </w:r>
      </w:hyperlink>
    </w:p>
    <w:p w14:paraId="79E36D63" w14:textId="1EF44B51" w:rsidR="00717F9D" w:rsidRPr="004725D4" w:rsidRDefault="00717F9D">
      <w:pPr>
        <w:pStyle w:val="Sadraj2"/>
        <w:tabs>
          <w:tab w:val="right" w:leader="dot" w:pos="9062"/>
        </w:tabs>
        <w:rPr>
          <w:noProof/>
          <w:color w:val="0070C0"/>
        </w:rPr>
      </w:pPr>
      <w:hyperlink w:anchor="_Toc203734610" w:history="1">
        <w:r w:rsidRPr="004725D4">
          <w:rPr>
            <w:rStyle w:val="Hiperveza"/>
            <w:rFonts w:cstheme="minorHAnsi"/>
            <w:noProof/>
            <w:color w:val="0070C0"/>
          </w:rPr>
          <w:t xml:space="preserve">3. </w:t>
        </w:r>
        <w:r>
          <w:rPr>
            <w:rStyle w:val="Hiperveza"/>
            <w:rFonts w:cstheme="minorHAnsi"/>
            <w:noProof/>
            <w:color w:val="0070C0"/>
          </w:rPr>
          <w:t>BASIC</w:t>
        </w:r>
        <w:r w:rsidRPr="004725D4">
          <w:rPr>
            <w:rStyle w:val="Hiperveza"/>
            <w:rFonts w:cstheme="minorHAnsi"/>
            <w:noProof/>
            <w:color w:val="0070C0"/>
          </w:rPr>
          <w:t xml:space="preserve"> CHARACTERISTICS OF THE STUDY PROGRAMME</w:t>
        </w:r>
        <w:r w:rsidRPr="004725D4">
          <w:rPr>
            <w:noProof/>
            <w:webHidden/>
            <w:color w:val="0070C0"/>
          </w:rPr>
          <w:tab/>
        </w:r>
        <w:r w:rsidRPr="004725D4">
          <w:rPr>
            <w:noProof/>
            <w:webHidden/>
            <w:color w:val="0070C0"/>
          </w:rPr>
          <w:fldChar w:fldCharType="begin"/>
        </w:r>
        <w:r w:rsidRPr="004725D4">
          <w:rPr>
            <w:noProof/>
            <w:webHidden/>
            <w:color w:val="0070C0"/>
          </w:rPr>
          <w:instrText xml:space="preserve"> PAGEREF _Toc203734610 \h </w:instrText>
        </w:r>
        <w:r w:rsidRPr="004725D4">
          <w:rPr>
            <w:noProof/>
            <w:webHidden/>
            <w:color w:val="0070C0"/>
          </w:rPr>
        </w:r>
        <w:r w:rsidRPr="004725D4">
          <w:rPr>
            <w:noProof/>
            <w:webHidden/>
            <w:color w:val="0070C0"/>
          </w:rPr>
          <w:fldChar w:fldCharType="separate"/>
        </w:r>
        <w:r w:rsidR="00C34CF9">
          <w:rPr>
            <w:noProof/>
            <w:webHidden/>
            <w:color w:val="0070C0"/>
          </w:rPr>
          <w:t>41</w:t>
        </w:r>
        <w:r w:rsidRPr="004725D4">
          <w:rPr>
            <w:noProof/>
            <w:webHidden/>
            <w:color w:val="0070C0"/>
          </w:rPr>
          <w:fldChar w:fldCharType="end"/>
        </w:r>
      </w:hyperlink>
    </w:p>
    <w:p w14:paraId="24E85DA3" w14:textId="4238244E" w:rsidR="00717F9D" w:rsidRPr="004725D4" w:rsidRDefault="00717F9D">
      <w:pPr>
        <w:pStyle w:val="Sadraj2"/>
        <w:tabs>
          <w:tab w:val="right" w:leader="dot" w:pos="9062"/>
        </w:tabs>
        <w:rPr>
          <w:noProof/>
          <w:color w:val="0070C0"/>
        </w:rPr>
      </w:pPr>
      <w:hyperlink w:anchor="_Toc203734611" w:history="1">
        <w:r w:rsidRPr="004725D4">
          <w:rPr>
            <w:rStyle w:val="Hiperveza"/>
            <w:rFonts w:cstheme="minorHAnsi"/>
            <w:noProof/>
            <w:color w:val="0070C0"/>
            <w:lang w:val="en-US"/>
          </w:rPr>
          <w:t xml:space="preserve">4. </w:t>
        </w:r>
        <w:r w:rsidRPr="004725D4">
          <w:rPr>
            <w:rStyle w:val="Hiperveza"/>
            <w:rFonts w:cstheme="minorHAnsi"/>
            <w:noProof/>
            <w:color w:val="0070C0"/>
          </w:rPr>
          <w:t>STUDY PLAN</w:t>
        </w:r>
        <w:r w:rsidRPr="004725D4">
          <w:rPr>
            <w:noProof/>
            <w:webHidden/>
            <w:color w:val="0070C0"/>
          </w:rPr>
          <w:tab/>
        </w:r>
        <w:r w:rsidRPr="004725D4">
          <w:rPr>
            <w:noProof/>
            <w:webHidden/>
            <w:color w:val="0070C0"/>
          </w:rPr>
          <w:fldChar w:fldCharType="begin"/>
        </w:r>
        <w:r w:rsidRPr="004725D4">
          <w:rPr>
            <w:noProof/>
            <w:webHidden/>
            <w:color w:val="0070C0"/>
          </w:rPr>
          <w:instrText xml:space="preserve"> PAGEREF _Toc203734611 \h </w:instrText>
        </w:r>
        <w:r w:rsidRPr="004725D4">
          <w:rPr>
            <w:noProof/>
            <w:webHidden/>
            <w:color w:val="0070C0"/>
          </w:rPr>
        </w:r>
        <w:r w:rsidRPr="004725D4">
          <w:rPr>
            <w:noProof/>
            <w:webHidden/>
            <w:color w:val="0070C0"/>
          </w:rPr>
          <w:fldChar w:fldCharType="separate"/>
        </w:r>
        <w:r w:rsidR="00C34CF9">
          <w:rPr>
            <w:noProof/>
            <w:webHidden/>
            <w:color w:val="0070C0"/>
          </w:rPr>
          <w:t>49</w:t>
        </w:r>
        <w:r w:rsidRPr="004725D4">
          <w:rPr>
            <w:noProof/>
            <w:webHidden/>
            <w:color w:val="0070C0"/>
          </w:rPr>
          <w:fldChar w:fldCharType="end"/>
        </w:r>
      </w:hyperlink>
    </w:p>
    <w:p w14:paraId="72456D2B" w14:textId="77777777" w:rsidR="006305A5" w:rsidRPr="00DF1410" w:rsidRDefault="00B17A9F" w:rsidP="006305A5">
      <w:pPr>
        <w:rPr>
          <w:rFonts w:asciiTheme="minorHAnsi" w:hAnsiTheme="minorHAnsi" w:cstheme="minorHAnsi"/>
        </w:rPr>
      </w:pPr>
      <w:r w:rsidRPr="00DF1410">
        <w:rPr>
          <w:rFonts w:asciiTheme="minorHAnsi" w:hAnsiTheme="minorHAnsi" w:cstheme="minorHAnsi"/>
          <w:b/>
          <w:bCs/>
          <w:color w:val="0070C0"/>
        </w:rPr>
        <w:fldChar w:fldCharType="end"/>
      </w:r>
    </w:p>
    <w:p w14:paraId="6C7A10D1" w14:textId="77777777" w:rsidR="006305A5" w:rsidRPr="00DF1410" w:rsidRDefault="006305A5" w:rsidP="006305A5">
      <w:pPr>
        <w:spacing w:after="0"/>
        <w:jc w:val="center"/>
        <w:rPr>
          <w:rFonts w:asciiTheme="minorHAnsi" w:hAnsiTheme="minorHAnsi" w:cstheme="minorHAnsi"/>
          <w:b/>
        </w:rPr>
      </w:pPr>
    </w:p>
    <w:p w14:paraId="21E4080E" w14:textId="77777777" w:rsidR="006305A5" w:rsidRPr="00DF1410" w:rsidRDefault="006305A5" w:rsidP="006305A5">
      <w:pPr>
        <w:spacing w:after="0"/>
        <w:jc w:val="center"/>
        <w:rPr>
          <w:rFonts w:asciiTheme="minorHAnsi" w:hAnsiTheme="minorHAnsi" w:cstheme="minorHAnsi"/>
          <w:b/>
        </w:rPr>
      </w:pPr>
    </w:p>
    <w:p w14:paraId="4415CABE" w14:textId="77777777" w:rsidR="006305A5" w:rsidRPr="00DF1410" w:rsidRDefault="006305A5" w:rsidP="006305A5">
      <w:pPr>
        <w:spacing w:after="0"/>
        <w:jc w:val="center"/>
        <w:rPr>
          <w:rFonts w:asciiTheme="minorHAnsi" w:hAnsiTheme="minorHAnsi" w:cstheme="minorHAnsi"/>
          <w:b/>
        </w:rPr>
      </w:pPr>
    </w:p>
    <w:p w14:paraId="130FA3B5" w14:textId="77777777" w:rsidR="006305A5" w:rsidRPr="00DF1410" w:rsidRDefault="006305A5" w:rsidP="006305A5">
      <w:pPr>
        <w:spacing w:after="0"/>
        <w:jc w:val="center"/>
        <w:rPr>
          <w:rFonts w:asciiTheme="minorHAnsi" w:hAnsiTheme="minorHAnsi" w:cstheme="minorHAnsi"/>
          <w:b/>
        </w:rPr>
      </w:pPr>
    </w:p>
    <w:p w14:paraId="5A081192" w14:textId="77777777" w:rsidR="006305A5" w:rsidRPr="00DF1410" w:rsidRDefault="006305A5" w:rsidP="006305A5">
      <w:pPr>
        <w:spacing w:after="0"/>
        <w:jc w:val="center"/>
        <w:rPr>
          <w:rFonts w:asciiTheme="minorHAnsi" w:hAnsiTheme="minorHAnsi" w:cstheme="minorHAnsi"/>
          <w:b/>
        </w:rPr>
      </w:pPr>
    </w:p>
    <w:p w14:paraId="0296FE70" w14:textId="77777777" w:rsidR="006305A5" w:rsidRPr="00DF1410" w:rsidRDefault="006305A5" w:rsidP="006305A5">
      <w:pPr>
        <w:spacing w:after="0"/>
        <w:jc w:val="center"/>
        <w:rPr>
          <w:rFonts w:asciiTheme="minorHAnsi" w:hAnsiTheme="minorHAnsi" w:cstheme="minorHAnsi"/>
          <w:b/>
        </w:rPr>
      </w:pPr>
    </w:p>
    <w:p w14:paraId="75ABAD7B" w14:textId="77777777" w:rsidR="006305A5" w:rsidRPr="00DF1410" w:rsidRDefault="006305A5" w:rsidP="006305A5">
      <w:pPr>
        <w:spacing w:after="0"/>
        <w:jc w:val="center"/>
        <w:rPr>
          <w:rFonts w:asciiTheme="minorHAnsi" w:hAnsiTheme="minorHAnsi" w:cstheme="minorHAnsi"/>
          <w:b/>
        </w:rPr>
      </w:pPr>
    </w:p>
    <w:p w14:paraId="562B3AA0" w14:textId="77777777" w:rsidR="00C3441C" w:rsidRPr="00DF1410" w:rsidRDefault="00C3441C" w:rsidP="006305A5">
      <w:pPr>
        <w:spacing w:after="0"/>
        <w:jc w:val="center"/>
        <w:rPr>
          <w:rFonts w:asciiTheme="minorHAnsi" w:hAnsiTheme="minorHAnsi" w:cstheme="minorHAnsi"/>
          <w:b/>
        </w:rPr>
        <w:sectPr w:rsidR="00C3441C" w:rsidRPr="00DF1410" w:rsidSect="00C3441C">
          <w:footerReference w:type="default" r:id="rId10"/>
          <w:pgSz w:w="11906" w:h="16838"/>
          <w:pgMar w:top="1417" w:right="1417" w:bottom="1417" w:left="1417" w:header="708" w:footer="708" w:gutter="0"/>
          <w:pgNumType w:start="3"/>
          <w:cols w:space="708"/>
          <w:docGrid w:linePitch="360"/>
        </w:sectPr>
      </w:pPr>
    </w:p>
    <w:p w14:paraId="5374EF1B" w14:textId="77777777" w:rsidR="006305A5" w:rsidRPr="00DF1410" w:rsidRDefault="006305A5" w:rsidP="006305A5">
      <w:pPr>
        <w:pStyle w:val="Naslov1"/>
        <w:rPr>
          <w:rFonts w:asciiTheme="minorHAnsi" w:hAnsiTheme="minorHAnsi" w:cstheme="minorHAnsi"/>
          <w:b/>
        </w:rPr>
      </w:pPr>
      <w:bookmarkStart w:id="0" w:name="_Toc203734602"/>
      <w:r w:rsidRPr="00DF1410">
        <w:rPr>
          <w:rFonts w:asciiTheme="minorHAnsi" w:hAnsiTheme="minorHAnsi" w:cstheme="minorHAnsi"/>
          <w:b/>
        </w:rPr>
        <w:lastRenderedPageBreak/>
        <w:t>1. UVOD</w:t>
      </w:r>
      <w:bookmarkEnd w:id="0"/>
    </w:p>
    <w:p w14:paraId="4805B6A0" w14:textId="77777777" w:rsidR="006305A5" w:rsidRPr="00DF1410" w:rsidRDefault="006305A5" w:rsidP="006305A5">
      <w:pPr>
        <w:spacing w:after="0"/>
        <w:jc w:val="both"/>
        <w:rPr>
          <w:rFonts w:asciiTheme="minorHAnsi" w:hAnsiTheme="minorHAnsi" w:cstheme="minorHAnsi"/>
        </w:rPr>
      </w:pPr>
    </w:p>
    <w:p w14:paraId="2446195B" w14:textId="5E710F9F" w:rsidR="007A2FDF" w:rsidRPr="00DF1410" w:rsidRDefault="006305A5" w:rsidP="00720013">
      <w:pPr>
        <w:jc w:val="both"/>
        <w:rPr>
          <w:rFonts w:asciiTheme="minorHAnsi" w:hAnsiTheme="minorHAnsi" w:cstheme="minorHAnsi"/>
          <w:color w:val="000000" w:themeColor="text1"/>
        </w:rPr>
      </w:pPr>
      <w:r w:rsidRPr="00DF1410">
        <w:rPr>
          <w:rFonts w:asciiTheme="minorHAnsi" w:hAnsiTheme="minorHAnsi" w:cstheme="minorHAnsi"/>
          <w:color w:val="000000" w:themeColor="text1"/>
        </w:rPr>
        <w:t xml:space="preserve">Nastavni plan i program </w:t>
      </w:r>
      <w:r w:rsidR="00FB1318" w:rsidRPr="00DF1410">
        <w:rPr>
          <w:rFonts w:asciiTheme="minorHAnsi" w:hAnsiTheme="minorHAnsi" w:cstheme="minorHAnsi"/>
          <w:color w:val="000000" w:themeColor="text1"/>
        </w:rPr>
        <w:t xml:space="preserve">poslijediplomskog specijalističkog </w:t>
      </w:r>
      <w:r w:rsidR="00FB1318" w:rsidRPr="001E36ED">
        <w:rPr>
          <w:rFonts w:asciiTheme="minorHAnsi" w:hAnsiTheme="minorHAnsi" w:cstheme="minorHAnsi"/>
          <w:color w:val="000000" w:themeColor="text1"/>
        </w:rPr>
        <w:t xml:space="preserve">studija Upravljanje </w:t>
      </w:r>
      <w:r w:rsidR="002F55FD" w:rsidRPr="001E36ED">
        <w:rPr>
          <w:rFonts w:asciiTheme="minorHAnsi" w:hAnsiTheme="minorHAnsi" w:cstheme="minorHAnsi"/>
          <w:color w:val="000000" w:themeColor="text1"/>
        </w:rPr>
        <w:t>projektima Europske unije</w:t>
      </w:r>
      <w:r w:rsidR="00C2528C" w:rsidRPr="001E36ED">
        <w:rPr>
          <w:rFonts w:asciiTheme="minorHAnsi" w:hAnsiTheme="minorHAnsi" w:cstheme="minorHAnsi"/>
          <w:color w:val="000000" w:themeColor="text1"/>
        </w:rPr>
        <w:t xml:space="preserve"> </w:t>
      </w:r>
      <w:r w:rsidR="007A2FDF" w:rsidRPr="001E36ED">
        <w:rPr>
          <w:rFonts w:asciiTheme="minorHAnsi" w:hAnsiTheme="minorHAnsi" w:cstheme="minorHAnsi"/>
          <w:color w:val="000000" w:themeColor="text1"/>
        </w:rPr>
        <w:t xml:space="preserve">rezultat je postupka donošenja novoga studijskog programa, koji je započeo odlukom Senata na sjednici održanoj </w:t>
      </w:r>
      <w:r w:rsidR="001E36ED" w:rsidRPr="001E36ED">
        <w:rPr>
          <w:rFonts w:asciiTheme="minorHAnsi" w:hAnsiTheme="minorHAnsi" w:cstheme="minorHAnsi"/>
          <w:color w:val="000000" w:themeColor="text1"/>
        </w:rPr>
        <w:t>11</w:t>
      </w:r>
      <w:r w:rsidR="007A2FDF" w:rsidRPr="001E36ED">
        <w:rPr>
          <w:rFonts w:asciiTheme="minorHAnsi" w:hAnsiTheme="minorHAnsi" w:cstheme="minorHAnsi"/>
          <w:color w:val="000000" w:themeColor="text1"/>
        </w:rPr>
        <w:t xml:space="preserve">. </w:t>
      </w:r>
      <w:r w:rsidR="001E36ED" w:rsidRPr="001E36ED">
        <w:rPr>
          <w:rFonts w:asciiTheme="minorHAnsi" w:hAnsiTheme="minorHAnsi" w:cstheme="minorHAnsi"/>
          <w:color w:val="000000" w:themeColor="text1"/>
        </w:rPr>
        <w:t>srpnja</w:t>
      </w:r>
      <w:r w:rsidR="007A2FDF" w:rsidRPr="001E36ED">
        <w:rPr>
          <w:rFonts w:asciiTheme="minorHAnsi" w:hAnsiTheme="minorHAnsi" w:cstheme="minorHAnsi"/>
          <w:color w:val="000000" w:themeColor="text1"/>
        </w:rPr>
        <w:t xml:space="preserve"> 202</w:t>
      </w:r>
      <w:r w:rsidR="001E36ED" w:rsidRPr="001E36ED">
        <w:rPr>
          <w:rFonts w:asciiTheme="minorHAnsi" w:hAnsiTheme="minorHAnsi" w:cstheme="minorHAnsi"/>
          <w:color w:val="000000" w:themeColor="text1"/>
        </w:rPr>
        <w:t>4</w:t>
      </w:r>
      <w:r w:rsidR="007A2FDF" w:rsidRPr="001E36ED">
        <w:rPr>
          <w:rFonts w:asciiTheme="minorHAnsi" w:hAnsiTheme="minorHAnsi" w:cstheme="minorHAnsi"/>
          <w:color w:val="000000" w:themeColor="text1"/>
        </w:rPr>
        <w:t>. godine (</w:t>
      </w:r>
      <w:proofErr w:type="spellStart"/>
      <w:r w:rsidR="007A2FDF" w:rsidRPr="001E36ED">
        <w:rPr>
          <w:rFonts w:asciiTheme="minorHAnsi" w:hAnsiTheme="minorHAnsi" w:cstheme="minorHAnsi"/>
          <w:color w:val="000000" w:themeColor="text1"/>
        </w:rPr>
        <w:t>ur</w:t>
      </w:r>
      <w:proofErr w:type="spellEnd"/>
      <w:r w:rsidR="007A2FDF" w:rsidRPr="001E36ED">
        <w:rPr>
          <w:rFonts w:asciiTheme="minorHAnsi" w:hAnsiTheme="minorHAnsi" w:cstheme="minorHAnsi"/>
          <w:color w:val="000000" w:themeColor="text1"/>
        </w:rPr>
        <w:t>. br. 01-</w:t>
      </w:r>
      <w:r w:rsidR="001E36ED" w:rsidRPr="001E36ED">
        <w:rPr>
          <w:rFonts w:asciiTheme="minorHAnsi" w:hAnsiTheme="minorHAnsi" w:cstheme="minorHAnsi"/>
          <w:color w:val="000000" w:themeColor="text1"/>
        </w:rPr>
        <w:t>3969</w:t>
      </w:r>
      <w:r w:rsidR="007A2FDF" w:rsidRPr="001E36ED">
        <w:rPr>
          <w:rFonts w:asciiTheme="minorHAnsi" w:hAnsiTheme="minorHAnsi" w:cstheme="minorHAnsi"/>
          <w:color w:val="000000" w:themeColor="text1"/>
        </w:rPr>
        <w:t>/2</w:t>
      </w:r>
      <w:r w:rsidR="001E36ED" w:rsidRPr="001E36ED">
        <w:rPr>
          <w:rFonts w:asciiTheme="minorHAnsi" w:hAnsiTheme="minorHAnsi" w:cstheme="minorHAnsi"/>
          <w:color w:val="000000" w:themeColor="text1"/>
        </w:rPr>
        <w:t>4</w:t>
      </w:r>
      <w:r w:rsidR="007A2FDF" w:rsidRPr="001E36ED">
        <w:rPr>
          <w:rFonts w:asciiTheme="minorHAnsi" w:hAnsiTheme="minorHAnsi" w:cstheme="minorHAnsi"/>
          <w:color w:val="000000" w:themeColor="text1"/>
        </w:rPr>
        <w:t>).</w:t>
      </w:r>
      <w:r w:rsidR="007A2FDF" w:rsidRPr="00DF1410">
        <w:rPr>
          <w:rFonts w:asciiTheme="minorHAnsi" w:hAnsiTheme="minorHAnsi" w:cstheme="minorHAnsi"/>
          <w:color w:val="000000" w:themeColor="text1"/>
        </w:rPr>
        <w:t xml:space="preserve"> Postupak je proveden je prema Pravilniku o postupku donošenja novih i redovite revizije postojećih studijskih programa, koji predviđa da izradom novoga nastavnog plana i programa koordinira Povjerenstvo, u kojem su zastupljeni i predstavnici studenata te vanjskih korisnika, a čiji prijedlog znanstveno-nastavno vijeće ustrojbene jedinice dostavlja Senatu Sveučilišta na usvajanje.</w:t>
      </w:r>
    </w:p>
    <w:p w14:paraId="5E27956C" w14:textId="44C470F5" w:rsidR="007A2FDF" w:rsidRPr="00DF1410" w:rsidRDefault="007A2FDF" w:rsidP="00720013">
      <w:pPr>
        <w:jc w:val="both"/>
        <w:rPr>
          <w:rFonts w:asciiTheme="minorHAnsi" w:hAnsiTheme="minorHAnsi" w:cstheme="minorHAnsi"/>
          <w:color w:val="000000" w:themeColor="text1"/>
        </w:rPr>
      </w:pPr>
      <w:r w:rsidRPr="00DF1410">
        <w:rPr>
          <w:rFonts w:asciiTheme="minorHAnsi" w:hAnsiTheme="minorHAnsi" w:cstheme="minorHAnsi"/>
        </w:rPr>
        <w:t xml:space="preserve">Radi uključivanja svih zainteresiranih strana u proces unapređenja studijskog programa provedena je javna rasprava na Filozofskom fakultetu Sveučilišta u </w:t>
      </w:r>
      <w:r w:rsidRPr="005567E9">
        <w:rPr>
          <w:rFonts w:asciiTheme="minorHAnsi" w:hAnsiTheme="minorHAnsi" w:cstheme="minorHAnsi"/>
        </w:rPr>
        <w:t>Mostaru (</w:t>
      </w:r>
      <w:r w:rsidR="005567E9" w:rsidRPr="005567E9">
        <w:rPr>
          <w:rFonts w:asciiTheme="minorHAnsi" w:hAnsiTheme="minorHAnsi" w:cstheme="minorHAnsi"/>
        </w:rPr>
        <w:t>9 svibnja</w:t>
      </w:r>
      <w:r w:rsidRPr="005567E9">
        <w:rPr>
          <w:rFonts w:asciiTheme="minorHAnsi" w:hAnsiTheme="minorHAnsi" w:cstheme="minorHAnsi"/>
        </w:rPr>
        <w:t xml:space="preserve"> 202</w:t>
      </w:r>
      <w:r w:rsidR="005567E9" w:rsidRPr="005567E9">
        <w:rPr>
          <w:rFonts w:asciiTheme="minorHAnsi" w:hAnsiTheme="minorHAnsi" w:cstheme="minorHAnsi"/>
        </w:rPr>
        <w:t>5</w:t>
      </w:r>
      <w:r w:rsidRPr="005567E9">
        <w:rPr>
          <w:rFonts w:asciiTheme="minorHAnsi" w:hAnsiTheme="minorHAnsi" w:cstheme="minorHAnsi"/>
        </w:rPr>
        <w:t>.),</w:t>
      </w:r>
      <w:r w:rsidRPr="00DF1410">
        <w:rPr>
          <w:rFonts w:asciiTheme="minorHAnsi" w:hAnsiTheme="minorHAnsi" w:cstheme="minorHAnsi"/>
        </w:rPr>
        <w:t xml:space="preserve"> te su zaključci javne rasprave uzeti u obzir prilikom izrade nastavnog plana i programa. </w:t>
      </w:r>
    </w:p>
    <w:p w14:paraId="3614CBDE" w14:textId="4EDB7468" w:rsidR="00720013" w:rsidRPr="00DF1410" w:rsidRDefault="002F55FD" w:rsidP="00720013">
      <w:pPr>
        <w:spacing w:line="22" w:lineRule="atLeast"/>
        <w:contextualSpacing/>
        <w:jc w:val="both"/>
        <w:rPr>
          <w:rFonts w:asciiTheme="minorHAnsi" w:hAnsiTheme="minorHAnsi" w:cstheme="minorHAnsi"/>
          <w:color w:val="000000"/>
          <w:szCs w:val="24"/>
        </w:rPr>
      </w:pPr>
      <w:r>
        <w:rPr>
          <w:rFonts w:asciiTheme="minorHAnsi" w:hAnsiTheme="minorHAnsi" w:cstheme="minorHAnsi"/>
          <w:color w:val="000000"/>
          <w:szCs w:val="24"/>
        </w:rPr>
        <w:t>Posljednjih godina</w:t>
      </w:r>
      <w:r w:rsidR="007A2FDF" w:rsidRPr="00DF1410">
        <w:rPr>
          <w:rFonts w:asciiTheme="minorHAnsi" w:hAnsiTheme="minorHAnsi" w:cstheme="minorHAnsi"/>
          <w:color w:val="000000"/>
          <w:szCs w:val="24"/>
        </w:rPr>
        <w:t xml:space="preserve"> na području županija osnivačica Sveučilišta u Mostaru osjetilo se značajno pomanjkanje obrazovanog kadra u području suvremenih studija koje se bave </w:t>
      </w:r>
      <w:r>
        <w:rPr>
          <w:rFonts w:asciiTheme="minorHAnsi" w:hAnsiTheme="minorHAnsi" w:cstheme="minorHAnsi"/>
          <w:color w:val="000000"/>
          <w:szCs w:val="24"/>
        </w:rPr>
        <w:t>upravljanjem i vođenjem projekta Europske unije</w:t>
      </w:r>
      <w:r w:rsidR="007A2FDF" w:rsidRPr="00DF1410">
        <w:rPr>
          <w:rFonts w:asciiTheme="minorHAnsi" w:hAnsiTheme="minorHAnsi" w:cstheme="minorHAnsi"/>
          <w:color w:val="000000"/>
          <w:szCs w:val="24"/>
        </w:rPr>
        <w:t xml:space="preserve"> kao </w:t>
      </w:r>
      <w:r w:rsidR="00DF1410" w:rsidRPr="00DF1410">
        <w:rPr>
          <w:rFonts w:asciiTheme="minorHAnsi" w:hAnsiTheme="minorHAnsi" w:cstheme="minorHAnsi"/>
          <w:color w:val="000000"/>
          <w:szCs w:val="24"/>
        </w:rPr>
        <w:t>interdisciplinarnim</w:t>
      </w:r>
      <w:r w:rsidR="007A2FDF" w:rsidRPr="00DF1410">
        <w:rPr>
          <w:rFonts w:asciiTheme="minorHAnsi" w:hAnsiTheme="minorHAnsi" w:cstheme="minorHAnsi"/>
          <w:color w:val="000000"/>
          <w:szCs w:val="24"/>
        </w:rPr>
        <w:t xml:space="preserve"> područjem etabliranim unutar akademskoga prostora zapadnih demokracija. To je kadar koji se profesionalno bavi poslovima analitičara i organizatora u državnim organima, političkim strankama, lokalnoj samoupravi, javnim službama, a posebno u predstavničkim i zakonodavnim tijelima. To su, također, stručnjaci u poslovima planiranja, odlučivanja, upravljanja i provođenja strateških i operativnih djelovanja u navedenim područjima. Razlog pomanjkanja ovoga kadra vidi se u tome što se ovakvi ili slični studiji ne izvode na prostoru BiH, a niti u bližoj okolici. Obzirom da na Sveučilište u Mostaru dolaze studenti s područja cijele Bosne i Hercegovine, od Posavine do Neuma, također i s područja Republike Hrvatske, interes za ovaj studij značajan. Inicijative za pokretanje ovakvoga studija dolaze prije svega od institucija koje unutar svoga operativnoga djelovanja </w:t>
      </w:r>
      <w:r w:rsidR="00DF1410" w:rsidRPr="00DF1410">
        <w:rPr>
          <w:rFonts w:asciiTheme="minorHAnsi" w:hAnsiTheme="minorHAnsi" w:cstheme="minorHAnsi"/>
          <w:color w:val="000000"/>
          <w:szCs w:val="24"/>
        </w:rPr>
        <w:t>zahtijevaju</w:t>
      </w:r>
      <w:r w:rsidR="007A2FDF" w:rsidRPr="00DF1410">
        <w:rPr>
          <w:rFonts w:asciiTheme="minorHAnsi" w:hAnsiTheme="minorHAnsi" w:cstheme="minorHAnsi"/>
          <w:color w:val="000000"/>
          <w:szCs w:val="24"/>
        </w:rPr>
        <w:t xml:space="preserve"> poznavanje načela i mehanizama </w:t>
      </w:r>
      <w:r>
        <w:rPr>
          <w:rFonts w:asciiTheme="minorHAnsi" w:hAnsiTheme="minorHAnsi" w:cstheme="minorHAnsi"/>
          <w:color w:val="000000"/>
          <w:szCs w:val="24"/>
        </w:rPr>
        <w:t>upravljanja EU projektima</w:t>
      </w:r>
      <w:r w:rsidR="007A2FDF" w:rsidRPr="00DF1410">
        <w:rPr>
          <w:rFonts w:asciiTheme="minorHAnsi" w:hAnsiTheme="minorHAnsi" w:cstheme="minorHAnsi"/>
          <w:color w:val="000000"/>
          <w:szCs w:val="24"/>
        </w:rPr>
        <w:t xml:space="preserve">, tj. akterima unutar sustava koji čiji poslovi </w:t>
      </w:r>
      <w:r w:rsidR="00DF1410" w:rsidRPr="00DF1410">
        <w:rPr>
          <w:rFonts w:asciiTheme="minorHAnsi" w:hAnsiTheme="minorHAnsi" w:cstheme="minorHAnsi"/>
          <w:color w:val="000000"/>
          <w:szCs w:val="24"/>
        </w:rPr>
        <w:t>zahtijevaju</w:t>
      </w:r>
      <w:r w:rsidR="007A2FDF" w:rsidRPr="00DF1410">
        <w:rPr>
          <w:rFonts w:asciiTheme="minorHAnsi" w:hAnsiTheme="minorHAnsi" w:cstheme="minorHAnsi"/>
          <w:color w:val="000000"/>
          <w:szCs w:val="24"/>
        </w:rPr>
        <w:t xml:space="preserve"> </w:t>
      </w:r>
      <w:proofErr w:type="spellStart"/>
      <w:r w:rsidR="007A2FDF" w:rsidRPr="00DF1410">
        <w:rPr>
          <w:rFonts w:asciiTheme="minorHAnsi" w:hAnsiTheme="minorHAnsi" w:cstheme="minorHAnsi"/>
          <w:color w:val="000000"/>
          <w:szCs w:val="24"/>
        </w:rPr>
        <w:t>ekspertska</w:t>
      </w:r>
      <w:proofErr w:type="spellEnd"/>
      <w:r w:rsidR="007A2FDF" w:rsidRPr="00DF1410">
        <w:rPr>
          <w:rFonts w:asciiTheme="minorHAnsi" w:hAnsiTheme="minorHAnsi" w:cstheme="minorHAnsi"/>
          <w:color w:val="000000"/>
          <w:szCs w:val="24"/>
        </w:rPr>
        <w:t xml:space="preserve"> znanja na razini sveučilišnih studijskih programa. Osnivanje ovoga studija nametnuo se kao logičan i normalan slijed razvijanja i širenja Filozofskoga fakulteta, a samim</w:t>
      </w:r>
      <w:r w:rsidR="0049325B" w:rsidRPr="00DF1410">
        <w:rPr>
          <w:rFonts w:asciiTheme="minorHAnsi" w:hAnsiTheme="minorHAnsi" w:cstheme="minorHAnsi"/>
          <w:color w:val="000000"/>
          <w:szCs w:val="24"/>
        </w:rPr>
        <w:t xml:space="preserve"> time i Sveučilišta u Mostaru. </w:t>
      </w:r>
    </w:p>
    <w:p w14:paraId="2AEB5D9D" w14:textId="540D86BB" w:rsidR="0049325B" w:rsidRPr="00DF1410" w:rsidRDefault="0049325B" w:rsidP="00720013">
      <w:pPr>
        <w:spacing w:line="22" w:lineRule="atLeast"/>
        <w:contextualSpacing/>
        <w:jc w:val="both"/>
        <w:rPr>
          <w:rFonts w:asciiTheme="minorHAnsi" w:hAnsiTheme="minorHAnsi" w:cstheme="minorHAnsi"/>
          <w:color w:val="000000"/>
          <w:szCs w:val="24"/>
        </w:rPr>
      </w:pPr>
      <w:r w:rsidRPr="00DF1410">
        <w:rPr>
          <w:rFonts w:asciiTheme="minorHAnsi" w:hAnsiTheme="minorHAnsi" w:cstheme="minorHAnsi"/>
          <w:color w:val="000000"/>
          <w:szCs w:val="24"/>
        </w:rPr>
        <w:t>T</w:t>
      </w:r>
      <w:r w:rsidR="007A2FDF" w:rsidRPr="00DF1410">
        <w:rPr>
          <w:rFonts w:asciiTheme="minorHAnsi" w:hAnsiTheme="minorHAnsi" w:cstheme="minorHAnsi"/>
          <w:color w:val="000000"/>
          <w:szCs w:val="24"/>
        </w:rPr>
        <w:t xml:space="preserve">radicija i usavršavanje domaćeg nastavnog kadra omogućio je da studij postigne visoku razinu </w:t>
      </w:r>
      <w:proofErr w:type="spellStart"/>
      <w:r w:rsidR="007A2FDF" w:rsidRPr="00DF1410">
        <w:rPr>
          <w:rFonts w:asciiTheme="minorHAnsi" w:hAnsiTheme="minorHAnsi" w:cstheme="minorHAnsi"/>
          <w:color w:val="000000"/>
          <w:szCs w:val="24"/>
        </w:rPr>
        <w:t>samoodrživosti</w:t>
      </w:r>
      <w:proofErr w:type="spellEnd"/>
      <w:r w:rsidR="007A2FDF" w:rsidRPr="00DF1410">
        <w:rPr>
          <w:rFonts w:asciiTheme="minorHAnsi" w:hAnsiTheme="minorHAnsi" w:cstheme="minorHAnsi"/>
          <w:color w:val="000000"/>
          <w:szCs w:val="24"/>
        </w:rPr>
        <w:t xml:space="preserve"> i pokrivenosti domaćim nastavnim kadrom, ali uz neizostavnu suradnju s relevantnim fakultetima koji nude studijsk</w:t>
      </w:r>
      <w:r w:rsidRPr="00DF1410">
        <w:rPr>
          <w:rFonts w:asciiTheme="minorHAnsi" w:hAnsiTheme="minorHAnsi" w:cstheme="minorHAnsi"/>
          <w:color w:val="000000"/>
          <w:szCs w:val="24"/>
        </w:rPr>
        <w:t>e</w:t>
      </w:r>
      <w:r w:rsidR="007A2FDF" w:rsidRPr="00DF1410">
        <w:rPr>
          <w:rFonts w:asciiTheme="minorHAnsi" w:hAnsiTheme="minorHAnsi" w:cstheme="minorHAnsi"/>
          <w:color w:val="000000"/>
          <w:szCs w:val="24"/>
        </w:rPr>
        <w:t xml:space="preserve"> program</w:t>
      </w:r>
      <w:r w:rsidRPr="00DF1410">
        <w:rPr>
          <w:rFonts w:asciiTheme="minorHAnsi" w:hAnsiTheme="minorHAnsi" w:cstheme="minorHAnsi"/>
          <w:color w:val="000000"/>
          <w:szCs w:val="24"/>
        </w:rPr>
        <w:t>e čija se komplementarnost može iskoristiti za pokrivanje širokoga interdisciplinarnoga spektra znanja potrebnih ovakvome studiju</w:t>
      </w:r>
      <w:r w:rsidR="007A2FDF" w:rsidRPr="00DF1410">
        <w:rPr>
          <w:rFonts w:asciiTheme="minorHAnsi" w:hAnsiTheme="minorHAnsi" w:cstheme="minorHAnsi"/>
          <w:color w:val="000000"/>
          <w:szCs w:val="24"/>
        </w:rPr>
        <w:t xml:space="preserve">. Sve ključne prepreke u pokretanju studija su otklonjene te je isti unaprijed pozicioniran kao potencijalni partnerski studij sa određenim brojem sličnih profiliranih međunarodnih akademskih institucija i znanstveno-istraživačkih instituta. Time je otvorena </w:t>
      </w:r>
      <w:r w:rsidR="00DF1410" w:rsidRPr="00DF1410">
        <w:rPr>
          <w:rFonts w:asciiTheme="minorHAnsi" w:hAnsiTheme="minorHAnsi" w:cstheme="minorHAnsi"/>
          <w:color w:val="000000"/>
          <w:szCs w:val="24"/>
        </w:rPr>
        <w:t>perspektiva</w:t>
      </w:r>
      <w:r w:rsidR="007A2FDF" w:rsidRPr="00DF1410">
        <w:rPr>
          <w:rFonts w:asciiTheme="minorHAnsi" w:hAnsiTheme="minorHAnsi" w:cstheme="minorHAnsi"/>
          <w:color w:val="000000"/>
          <w:szCs w:val="24"/>
        </w:rPr>
        <w:t xml:space="preserve"> međunarodnih razmjena i suradnje s ciljem usklađivanja studijskih programa s međunarodnim sveučilišnim institucijama i razvojem same struke.</w:t>
      </w:r>
      <w:r w:rsidRPr="00DF1410">
        <w:rPr>
          <w:rFonts w:asciiTheme="minorHAnsi" w:hAnsiTheme="minorHAnsi" w:cstheme="minorHAnsi"/>
          <w:color w:val="000000"/>
          <w:szCs w:val="24"/>
        </w:rPr>
        <w:t xml:space="preserve"> </w:t>
      </w:r>
    </w:p>
    <w:p w14:paraId="02423085" w14:textId="5EF18C40" w:rsidR="007A2FDF" w:rsidRPr="00DF1410" w:rsidRDefault="007A2FDF" w:rsidP="00720013">
      <w:pPr>
        <w:spacing w:line="22" w:lineRule="atLeast"/>
        <w:contextualSpacing/>
        <w:jc w:val="both"/>
        <w:rPr>
          <w:rFonts w:asciiTheme="minorHAnsi" w:hAnsiTheme="minorHAnsi" w:cstheme="minorHAnsi"/>
          <w:color w:val="000000"/>
          <w:szCs w:val="24"/>
        </w:rPr>
      </w:pPr>
      <w:r w:rsidRPr="00DF1410">
        <w:rPr>
          <w:rFonts w:asciiTheme="minorHAnsi" w:hAnsiTheme="minorHAnsi" w:cstheme="minorHAnsi"/>
          <w:color w:val="000000"/>
          <w:szCs w:val="24"/>
        </w:rPr>
        <w:t xml:space="preserve">Također, pri izradi nastavnog plana i programa provedeni su svi strateški zadatci iz strateškog područja obrazovanja iz </w:t>
      </w:r>
      <w:r w:rsidRPr="0097479C">
        <w:rPr>
          <w:rFonts w:asciiTheme="minorHAnsi" w:hAnsiTheme="minorHAnsi" w:cstheme="minorHAnsi"/>
          <w:i/>
          <w:szCs w:val="24"/>
        </w:rPr>
        <w:t>Strategije razvoja Sveučilišta 20</w:t>
      </w:r>
      <w:r w:rsidR="0097479C" w:rsidRPr="0097479C">
        <w:rPr>
          <w:rFonts w:asciiTheme="minorHAnsi" w:hAnsiTheme="minorHAnsi" w:cstheme="minorHAnsi"/>
          <w:i/>
          <w:szCs w:val="24"/>
        </w:rPr>
        <w:t>23</w:t>
      </w:r>
      <w:r w:rsidRPr="0097479C">
        <w:rPr>
          <w:rFonts w:asciiTheme="minorHAnsi" w:hAnsiTheme="minorHAnsi" w:cstheme="minorHAnsi"/>
          <w:i/>
          <w:szCs w:val="24"/>
        </w:rPr>
        <w:t>-202</w:t>
      </w:r>
      <w:r w:rsidR="0097479C" w:rsidRPr="0097479C">
        <w:rPr>
          <w:rFonts w:asciiTheme="minorHAnsi" w:hAnsiTheme="minorHAnsi" w:cstheme="minorHAnsi"/>
          <w:i/>
          <w:szCs w:val="24"/>
        </w:rPr>
        <w:t>8</w:t>
      </w:r>
      <w:r w:rsidRPr="0097479C">
        <w:rPr>
          <w:rFonts w:asciiTheme="minorHAnsi" w:hAnsiTheme="minorHAnsi" w:cstheme="minorHAnsi"/>
          <w:szCs w:val="24"/>
        </w:rPr>
        <w:t xml:space="preserve"> koji</w:t>
      </w:r>
      <w:r w:rsidRPr="00DF1410">
        <w:rPr>
          <w:rFonts w:asciiTheme="minorHAnsi" w:hAnsiTheme="minorHAnsi" w:cstheme="minorHAnsi"/>
          <w:color w:val="000000"/>
          <w:szCs w:val="24"/>
        </w:rPr>
        <w:t xml:space="preserve"> se odnose na nastavni plan i program te nastavni proces (više u poglavlju 3.1. Povezanost sa strategijom razvoja Sveučilišta).</w:t>
      </w:r>
    </w:p>
    <w:p w14:paraId="0095CEB4" w14:textId="77777777" w:rsidR="006305A5" w:rsidRPr="00DF1410" w:rsidRDefault="001816DB" w:rsidP="001816DB">
      <w:pPr>
        <w:spacing w:after="200" w:line="276" w:lineRule="auto"/>
        <w:rPr>
          <w:rFonts w:asciiTheme="minorHAnsi" w:hAnsiTheme="minorHAnsi" w:cstheme="minorHAnsi"/>
        </w:rPr>
      </w:pPr>
      <w:r w:rsidRPr="00DF1410">
        <w:rPr>
          <w:rFonts w:asciiTheme="minorHAnsi" w:hAnsiTheme="minorHAnsi" w:cstheme="minorHAnsi"/>
        </w:rPr>
        <w:br w:type="page"/>
      </w:r>
    </w:p>
    <w:p w14:paraId="0E2787F7" w14:textId="77777777" w:rsidR="006305A5" w:rsidRPr="00DF1410" w:rsidRDefault="006305A5" w:rsidP="006305A5">
      <w:pPr>
        <w:pStyle w:val="Naslov1"/>
        <w:rPr>
          <w:rFonts w:asciiTheme="minorHAnsi" w:hAnsiTheme="minorHAnsi" w:cstheme="minorHAnsi"/>
          <w:b/>
        </w:rPr>
      </w:pPr>
      <w:bookmarkStart w:id="1" w:name="_Toc203734603"/>
      <w:r w:rsidRPr="00DF1410">
        <w:rPr>
          <w:rFonts w:asciiTheme="minorHAnsi" w:hAnsiTheme="minorHAnsi" w:cstheme="minorHAnsi"/>
          <w:b/>
        </w:rPr>
        <w:lastRenderedPageBreak/>
        <w:t>2. OPĆE INFORMACIJE O STUDIJSKOM PROGRAMU</w:t>
      </w:r>
      <w:bookmarkEnd w:id="1"/>
    </w:p>
    <w:p w14:paraId="1D97C788" w14:textId="77777777" w:rsidR="006305A5" w:rsidRPr="00DF1410" w:rsidRDefault="006305A5" w:rsidP="006305A5">
      <w:pPr>
        <w:spacing w:after="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3"/>
      </w:tblGrid>
      <w:tr w:rsidR="005A4036" w:rsidRPr="00DF1410" w14:paraId="10EF2B37" w14:textId="77777777" w:rsidTr="004028BB">
        <w:tc>
          <w:tcPr>
            <w:tcW w:w="3539" w:type="dxa"/>
            <w:shd w:val="clear" w:color="auto" w:fill="auto"/>
          </w:tcPr>
          <w:p w14:paraId="62CE5F3E"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t>Naziv studijskog programa:</w:t>
            </w:r>
          </w:p>
        </w:tc>
        <w:tc>
          <w:tcPr>
            <w:tcW w:w="5523" w:type="dxa"/>
            <w:shd w:val="clear" w:color="auto" w:fill="auto"/>
          </w:tcPr>
          <w:p w14:paraId="2228C3E0" w14:textId="5898680C" w:rsidR="005A4036" w:rsidRPr="001E36ED" w:rsidRDefault="002F55FD" w:rsidP="005A4036">
            <w:pPr>
              <w:spacing w:after="0" w:line="240" w:lineRule="auto"/>
              <w:jc w:val="both"/>
              <w:rPr>
                <w:rFonts w:asciiTheme="minorHAnsi" w:eastAsia="ヒラギノ角ゴ Pro W3" w:hAnsiTheme="minorHAnsi" w:cstheme="minorHAnsi"/>
                <w:color w:val="000000" w:themeColor="text1"/>
              </w:rPr>
            </w:pPr>
            <w:r w:rsidRPr="001E36ED">
              <w:rPr>
                <w:rFonts w:asciiTheme="minorHAnsi" w:eastAsia="ヒラギノ角ゴ Pro W3" w:hAnsiTheme="minorHAnsi" w:cstheme="minorHAnsi"/>
                <w:color w:val="000000" w:themeColor="text1"/>
              </w:rPr>
              <w:t>Upravljanje projektima Europske unije</w:t>
            </w:r>
            <w:r w:rsidR="00F07064">
              <w:rPr>
                <w:rFonts w:asciiTheme="minorHAnsi" w:eastAsia="ヒラギノ角ゴ Pro W3" w:hAnsiTheme="minorHAnsi" w:cstheme="minorHAnsi"/>
                <w:color w:val="000000" w:themeColor="text1"/>
              </w:rPr>
              <w:t xml:space="preserve"> – poslijediplomski specijalistički studij</w:t>
            </w:r>
          </w:p>
        </w:tc>
      </w:tr>
      <w:tr w:rsidR="005A4036" w:rsidRPr="00DF1410" w14:paraId="4965506D" w14:textId="77777777" w:rsidTr="004028BB">
        <w:tc>
          <w:tcPr>
            <w:tcW w:w="3539" w:type="dxa"/>
            <w:shd w:val="clear" w:color="auto" w:fill="auto"/>
          </w:tcPr>
          <w:p w14:paraId="4259915B"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t>Ciklus:</w:t>
            </w:r>
            <w:r w:rsidRPr="00DF1410">
              <w:rPr>
                <w:rFonts w:asciiTheme="minorHAnsi" w:hAnsiTheme="minorHAnsi" w:cstheme="minorHAnsi"/>
              </w:rPr>
              <w:tab/>
            </w:r>
          </w:p>
        </w:tc>
        <w:tc>
          <w:tcPr>
            <w:tcW w:w="5523" w:type="dxa"/>
            <w:shd w:val="clear" w:color="auto" w:fill="auto"/>
          </w:tcPr>
          <w:p w14:paraId="012A28A1"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t>2.</w:t>
            </w:r>
          </w:p>
        </w:tc>
      </w:tr>
      <w:tr w:rsidR="005A4036" w:rsidRPr="00DF1410" w14:paraId="5B658C69" w14:textId="77777777" w:rsidTr="004028BB">
        <w:tc>
          <w:tcPr>
            <w:tcW w:w="3539" w:type="dxa"/>
            <w:shd w:val="clear" w:color="auto" w:fill="auto"/>
          </w:tcPr>
          <w:p w14:paraId="4ECB3852"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t>Vrsta:</w:t>
            </w:r>
            <w:r w:rsidRPr="00DF1410">
              <w:rPr>
                <w:rFonts w:asciiTheme="minorHAnsi" w:hAnsiTheme="minorHAnsi" w:cstheme="minorHAnsi"/>
              </w:rPr>
              <w:tab/>
            </w:r>
          </w:p>
        </w:tc>
        <w:tc>
          <w:tcPr>
            <w:tcW w:w="5523" w:type="dxa"/>
            <w:shd w:val="clear" w:color="auto" w:fill="auto"/>
          </w:tcPr>
          <w:p w14:paraId="653C751B" w14:textId="1A0358D3" w:rsidR="005A4036" w:rsidRPr="00DF1410" w:rsidRDefault="005567E9" w:rsidP="005A4036">
            <w:pPr>
              <w:spacing w:after="0" w:line="240" w:lineRule="auto"/>
              <w:jc w:val="both"/>
              <w:rPr>
                <w:rFonts w:asciiTheme="minorHAnsi" w:hAnsiTheme="minorHAnsi" w:cstheme="minorHAnsi"/>
              </w:rPr>
            </w:pPr>
            <w:r>
              <w:rPr>
                <w:rFonts w:asciiTheme="minorHAnsi" w:hAnsiTheme="minorHAnsi" w:cstheme="minorHAnsi"/>
              </w:rPr>
              <w:t>Sveučilišni studij</w:t>
            </w:r>
          </w:p>
        </w:tc>
      </w:tr>
      <w:tr w:rsidR="005A4036" w:rsidRPr="00DF1410" w14:paraId="3869D30A" w14:textId="77777777" w:rsidTr="004028BB">
        <w:tc>
          <w:tcPr>
            <w:tcW w:w="3539" w:type="dxa"/>
            <w:shd w:val="clear" w:color="auto" w:fill="auto"/>
          </w:tcPr>
          <w:p w14:paraId="61C87ECB"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t xml:space="preserve">Znanstveno područje: </w:t>
            </w:r>
            <w:r w:rsidRPr="00DF1410">
              <w:rPr>
                <w:rFonts w:asciiTheme="minorHAnsi" w:hAnsiTheme="minorHAnsi" w:cstheme="minorHAnsi"/>
              </w:rPr>
              <w:tab/>
            </w:r>
          </w:p>
        </w:tc>
        <w:tc>
          <w:tcPr>
            <w:tcW w:w="5523" w:type="dxa"/>
            <w:shd w:val="clear" w:color="auto" w:fill="auto"/>
          </w:tcPr>
          <w:p w14:paraId="63B52C1A" w14:textId="77777777" w:rsidR="005A4036" w:rsidRPr="005567E9" w:rsidRDefault="005A4036" w:rsidP="005A4036">
            <w:pPr>
              <w:spacing w:after="0" w:line="240" w:lineRule="auto"/>
              <w:jc w:val="both"/>
              <w:rPr>
                <w:rFonts w:asciiTheme="minorHAnsi" w:hAnsiTheme="minorHAnsi" w:cstheme="minorHAnsi"/>
              </w:rPr>
            </w:pPr>
            <w:r w:rsidRPr="005567E9">
              <w:rPr>
                <w:rFonts w:asciiTheme="minorHAnsi" w:hAnsiTheme="minorHAnsi" w:cstheme="minorHAnsi"/>
              </w:rPr>
              <w:t>Društvene znanosti</w:t>
            </w:r>
          </w:p>
        </w:tc>
      </w:tr>
      <w:tr w:rsidR="00CE3878" w:rsidRPr="00DF1410" w14:paraId="1B45E641" w14:textId="77777777" w:rsidTr="004028BB">
        <w:tc>
          <w:tcPr>
            <w:tcW w:w="3539" w:type="dxa"/>
            <w:shd w:val="clear" w:color="auto" w:fill="auto"/>
          </w:tcPr>
          <w:p w14:paraId="51611771" w14:textId="0C9CE274" w:rsidR="00CE3878" w:rsidRPr="00DF1410" w:rsidRDefault="00CE3878" w:rsidP="005A4036">
            <w:pPr>
              <w:spacing w:after="0" w:line="240" w:lineRule="auto"/>
              <w:jc w:val="both"/>
              <w:rPr>
                <w:rFonts w:asciiTheme="minorHAnsi" w:hAnsiTheme="minorHAnsi" w:cstheme="minorHAnsi"/>
              </w:rPr>
            </w:pPr>
            <w:r>
              <w:rPr>
                <w:rFonts w:asciiTheme="minorHAnsi" w:hAnsiTheme="minorHAnsi" w:cstheme="minorHAnsi"/>
              </w:rPr>
              <w:t xml:space="preserve">Znanstveno polje: </w:t>
            </w:r>
          </w:p>
        </w:tc>
        <w:tc>
          <w:tcPr>
            <w:tcW w:w="5523" w:type="dxa"/>
            <w:shd w:val="clear" w:color="auto" w:fill="auto"/>
          </w:tcPr>
          <w:p w14:paraId="14CD1907" w14:textId="65F9A919" w:rsidR="00CE3878" w:rsidRPr="005567E9" w:rsidRDefault="00CE3878" w:rsidP="004725D4">
            <w:pPr>
              <w:spacing w:after="0" w:line="240" w:lineRule="auto"/>
              <w:rPr>
                <w:rFonts w:asciiTheme="minorHAnsi" w:hAnsiTheme="minorHAnsi" w:cstheme="minorHAnsi"/>
              </w:rPr>
            </w:pPr>
            <w:r w:rsidRPr="00C678EC">
              <w:rPr>
                <w:rFonts w:cs="Calibri"/>
                <w:color w:val="000000" w:themeColor="text1"/>
              </w:rPr>
              <w:t>Interdisciplinarne društvene znanosti</w:t>
            </w:r>
            <w:r w:rsidR="00F07064">
              <w:rPr>
                <w:rFonts w:cs="Calibri"/>
                <w:color w:val="000000" w:themeColor="text1"/>
              </w:rPr>
              <w:t xml:space="preserve">; </w:t>
            </w:r>
            <w:r w:rsidRPr="00C678EC">
              <w:rPr>
                <w:rFonts w:cs="Calibri"/>
                <w:color w:val="000000" w:themeColor="text1"/>
              </w:rPr>
              <w:t>Politologija</w:t>
            </w:r>
          </w:p>
        </w:tc>
      </w:tr>
      <w:tr w:rsidR="005A4036" w:rsidRPr="00DF1410" w14:paraId="77F09356" w14:textId="77777777" w:rsidTr="004028BB">
        <w:tc>
          <w:tcPr>
            <w:tcW w:w="3539" w:type="dxa"/>
            <w:shd w:val="clear" w:color="auto" w:fill="auto"/>
          </w:tcPr>
          <w:p w14:paraId="53CB4444"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t>Akademski naziv:</w:t>
            </w:r>
          </w:p>
        </w:tc>
        <w:tc>
          <w:tcPr>
            <w:tcW w:w="5523" w:type="dxa"/>
            <w:shd w:val="clear" w:color="auto" w:fill="auto"/>
          </w:tcPr>
          <w:p w14:paraId="3806CCEE" w14:textId="0762EAE5" w:rsidR="005A4036" w:rsidRPr="005567E9" w:rsidRDefault="00220C40" w:rsidP="00BC55C7">
            <w:pPr>
              <w:spacing w:after="0" w:line="240" w:lineRule="auto"/>
              <w:rPr>
                <w:rFonts w:asciiTheme="minorHAnsi" w:hAnsiTheme="minorHAnsi" w:cstheme="minorHAnsi"/>
              </w:rPr>
            </w:pPr>
            <w:r w:rsidRPr="005567E9">
              <w:rPr>
                <w:rFonts w:asciiTheme="minorHAnsi" w:eastAsia="TimesNewRomanPSMT" w:hAnsiTheme="minorHAnsi" w:cstheme="minorHAnsi"/>
                <w:lang w:eastAsia="hr-HR"/>
              </w:rPr>
              <w:t xml:space="preserve">Sveučilišni </w:t>
            </w:r>
            <w:r w:rsidRPr="005567E9">
              <w:rPr>
                <w:rFonts w:asciiTheme="minorHAnsi" w:eastAsia="Times New Roman" w:hAnsiTheme="minorHAnsi" w:cstheme="minorHAnsi"/>
                <w:lang w:eastAsia="hr-HR"/>
              </w:rPr>
              <w:t xml:space="preserve">magistar </w:t>
            </w:r>
            <w:r w:rsidR="00BC55C7" w:rsidRPr="005567E9">
              <w:rPr>
                <w:rFonts w:asciiTheme="minorHAnsi" w:eastAsia="Times New Roman" w:hAnsiTheme="minorHAnsi" w:cstheme="minorHAnsi"/>
                <w:lang w:eastAsia="hr-HR"/>
              </w:rPr>
              <w:t>specijalist</w:t>
            </w:r>
            <w:r w:rsidR="007B59C4">
              <w:rPr>
                <w:rFonts w:asciiTheme="minorHAnsi" w:eastAsia="Times New Roman" w:hAnsiTheme="minorHAnsi" w:cstheme="minorHAnsi"/>
                <w:lang w:eastAsia="hr-HR"/>
              </w:rPr>
              <w:t xml:space="preserve"> </w:t>
            </w:r>
            <w:r w:rsidR="00BC55C7">
              <w:rPr>
                <w:rFonts w:asciiTheme="minorHAnsi" w:eastAsia="Times New Roman" w:hAnsiTheme="minorHAnsi" w:cstheme="minorHAnsi"/>
                <w:lang w:eastAsia="hr-HR"/>
              </w:rPr>
              <w:t>/</w:t>
            </w:r>
            <w:r w:rsidR="007B59C4">
              <w:rPr>
                <w:rFonts w:asciiTheme="minorHAnsi" w:eastAsia="Times New Roman" w:hAnsiTheme="minorHAnsi" w:cstheme="minorHAnsi"/>
                <w:lang w:eastAsia="hr-HR"/>
              </w:rPr>
              <w:t xml:space="preserve"> </w:t>
            </w:r>
            <w:r w:rsidR="00BC55C7">
              <w:rPr>
                <w:rFonts w:asciiTheme="minorHAnsi" w:eastAsia="Times New Roman" w:hAnsiTheme="minorHAnsi" w:cstheme="minorHAnsi"/>
                <w:lang w:eastAsia="hr-HR"/>
              </w:rPr>
              <w:t>sveučilišna magistra specijalistica</w:t>
            </w:r>
            <w:r w:rsidR="00BC55C7" w:rsidRPr="005567E9">
              <w:rPr>
                <w:rFonts w:asciiTheme="minorHAnsi" w:eastAsia="Times New Roman" w:hAnsiTheme="minorHAnsi" w:cstheme="minorHAnsi"/>
                <w:lang w:eastAsia="hr-HR"/>
              </w:rPr>
              <w:t xml:space="preserve"> </w:t>
            </w:r>
            <w:r w:rsidRPr="005567E9">
              <w:rPr>
                <w:rFonts w:asciiTheme="minorHAnsi" w:eastAsia="Times New Roman" w:hAnsiTheme="minorHAnsi" w:cstheme="minorHAnsi"/>
                <w:lang w:eastAsia="hr-HR"/>
              </w:rPr>
              <w:t>(</w:t>
            </w:r>
            <w:r w:rsidR="0059179F" w:rsidRPr="005567E9">
              <w:rPr>
                <w:rFonts w:asciiTheme="minorHAnsi" w:eastAsia="Times New Roman" w:hAnsiTheme="minorHAnsi" w:cstheme="minorHAnsi"/>
                <w:lang w:eastAsia="hr-HR"/>
              </w:rPr>
              <w:t xml:space="preserve">mag. </w:t>
            </w:r>
            <w:proofErr w:type="spellStart"/>
            <w:r w:rsidR="0059179F" w:rsidRPr="005567E9">
              <w:rPr>
                <w:rFonts w:asciiTheme="minorHAnsi" w:eastAsia="Times New Roman" w:hAnsiTheme="minorHAnsi" w:cstheme="minorHAnsi"/>
                <w:lang w:eastAsia="hr-HR"/>
              </w:rPr>
              <w:t>spec</w:t>
            </w:r>
            <w:proofErr w:type="spellEnd"/>
            <w:r w:rsidR="0059179F" w:rsidRPr="005567E9">
              <w:rPr>
                <w:rFonts w:asciiTheme="minorHAnsi" w:eastAsia="Times New Roman" w:hAnsiTheme="minorHAnsi" w:cstheme="minorHAnsi"/>
                <w:lang w:eastAsia="hr-HR"/>
              </w:rPr>
              <w:t>.</w:t>
            </w:r>
            <w:r w:rsidRPr="005567E9">
              <w:rPr>
                <w:rFonts w:asciiTheme="minorHAnsi" w:eastAsia="Times New Roman" w:hAnsiTheme="minorHAnsi" w:cstheme="minorHAnsi"/>
                <w:lang w:eastAsia="hr-HR"/>
              </w:rPr>
              <w:t xml:space="preserve">) </w:t>
            </w:r>
            <w:r w:rsidR="007D2A17" w:rsidRPr="005567E9">
              <w:rPr>
                <w:rFonts w:asciiTheme="minorHAnsi" w:eastAsia="Times New Roman" w:hAnsiTheme="minorHAnsi" w:cstheme="minorHAnsi"/>
                <w:lang w:eastAsia="hr-HR"/>
              </w:rPr>
              <w:t>upravljanja projektima Europske</w:t>
            </w:r>
            <w:r w:rsidR="00D0535E" w:rsidRPr="005567E9">
              <w:rPr>
                <w:rFonts w:asciiTheme="minorHAnsi" w:eastAsia="Times New Roman" w:hAnsiTheme="minorHAnsi" w:cstheme="minorHAnsi"/>
                <w:lang w:eastAsia="hr-HR"/>
              </w:rPr>
              <w:t xml:space="preserve"> </w:t>
            </w:r>
            <w:r w:rsidR="007D2A17" w:rsidRPr="005567E9">
              <w:rPr>
                <w:rFonts w:asciiTheme="minorHAnsi" w:eastAsia="Times New Roman" w:hAnsiTheme="minorHAnsi" w:cstheme="minorHAnsi"/>
                <w:lang w:eastAsia="hr-HR"/>
              </w:rPr>
              <w:t>unije</w:t>
            </w:r>
          </w:p>
        </w:tc>
      </w:tr>
      <w:tr w:rsidR="005A4036" w:rsidRPr="00DF1410" w14:paraId="2C0431E6" w14:textId="77777777" w:rsidTr="0059179F">
        <w:tc>
          <w:tcPr>
            <w:tcW w:w="3539" w:type="dxa"/>
            <w:shd w:val="clear" w:color="auto" w:fill="auto"/>
          </w:tcPr>
          <w:p w14:paraId="63513204" w14:textId="7C82462D" w:rsidR="005A4036" w:rsidRPr="00DF1410" w:rsidRDefault="005A4036" w:rsidP="00BC55C7">
            <w:pPr>
              <w:spacing w:after="0" w:line="240" w:lineRule="auto"/>
              <w:jc w:val="both"/>
              <w:rPr>
                <w:rFonts w:asciiTheme="minorHAnsi" w:hAnsiTheme="minorHAnsi" w:cstheme="minorHAnsi"/>
              </w:rPr>
            </w:pPr>
            <w:r w:rsidRPr="00DF1410">
              <w:rPr>
                <w:rFonts w:asciiTheme="minorHAnsi" w:hAnsiTheme="minorHAnsi" w:cstheme="minorHAnsi"/>
              </w:rPr>
              <w:t xml:space="preserve">Razina kvalifikacije po </w:t>
            </w:r>
            <w:r w:rsidR="00BC55C7">
              <w:rPr>
                <w:rFonts w:asciiTheme="minorHAnsi" w:hAnsiTheme="minorHAnsi" w:cstheme="minorHAnsi"/>
              </w:rPr>
              <w:t>EQF</w:t>
            </w:r>
            <w:r w:rsidRPr="00DF1410">
              <w:rPr>
                <w:rFonts w:asciiTheme="minorHAnsi" w:hAnsiTheme="minorHAnsi" w:cstheme="minorHAnsi"/>
              </w:rPr>
              <w:t>:</w:t>
            </w:r>
          </w:p>
        </w:tc>
        <w:tc>
          <w:tcPr>
            <w:tcW w:w="5523" w:type="dxa"/>
            <w:shd w:val="clear" w:color="auto" w:fill="auto"/>
          </w:tcPr>
          <w:p w14:paraId="3CF8B352" w14:textId="77777777" w:rsidR="005A4036" w:rsidRPr="00DF1410" w:rsidRDefault="0059179F" w:rsidP="005A4036">
            <w:pPr>
              <w:spacing w:after="0" w:line="240" w:lineRule="auto"/>
              <w:jc w:val="both"/>
              <w:rPr>
                <w:rFonts w:asciiTheme="minorHAnsi" w:hAnsiTheme="minorHAnsi" w:cstheme="minorHAnsi"/>
              </w:rPr>
            </w:pPr>
            <w:r w:rsidRPr="00DF1410">
              <w:rPr>
                <w:rFonts w:asciiTheme="minorHAnsi" w:hAnsiTheme="minorHAnsi" w:cstheme="minorHAnsi"/>
              </w:rPr>
              <w:t>7</w:t>
            </w:r>
          </w:p>
        </w:tc>
      </w:tr>
      <w:tr w:rsidR="005A4036" w:rsidRPr="00DF1410" w14:paraId="622D3C69" w14:textId="77777777" w:rsidTr="004028BB">
        <w:tc>
          <w:tcPr>
            <w:tcW w:w="3539" w:type="dxa"/>
            <w:shd w:val="clear" w:color="auto" w:fill="auto"/>
          </w:tcPr>
          <w:p w14:paraId="37FB079E"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t>Trajanje studijskog programa:</w:t>
            </w:r>
            <w:r w:rsidRPr="00DF1410">
              <w:rPr>
                <w:rFonts w:asciiTheme="minorHAnsi" w:hAnsiTheme="minorHAnsi" w:cstheme="minorHAnsi"/>
              </w:rPr>
              <w:tab/>
            </w:r>
          </w:p>
        </w:tc>
        <w:tc>
          <w:tcPr>
            <w:tcW w:w="5523" w:type="dxa"/>
            <w:shd w:val="clear" w:color="auto" w:fill="auto"/>
          </w:tcPr>
          <w:p w14:paraId="346001AE" w14:textId="77777777" w:rsidR="005A4036" w:rsidRPr="00DF1410" w:rsidRDefault="00220C40" w:rsidP="005A4036">
            <w:pPr>
              <w:spacing w:after="0" w:line="240" w:lineRule="auto"/>
              <w:jc w:val="both"/>
              <w:rPr>
                <w:rFonts w:asciiTheme="minorHAnsi" w:hAnsiTheme="minorHAnsi" w:cstheme="minorHAnsi"/>
              </w:rPr>
            </w:pPr>
            <w:r w:rsidRPr="00DF1410">
              <w:rPr>
                <w:rFonts w:asciiTheme="minorHAnsi" w:hAnsiTheme="minorHAnsi" w:cstheme="minorHAnsi"/>
              </w:rPr>
              <w:t>1 godina</w:t>
            </w:r>
          </w:p>
        </w:tc>
      </w:tr>
      <w:tr w:rsidR="005A4036" w:rsidRPr="00DF1410" w14:paraId="6F5FD106" w14:textId="77777777" w:rsidTr="004028BB">
        <w:tc>
          <w:tcPr>
            <w:tcW w:w="3539" w:type="dxa"/>
            <w:shd w:val="clear" w:color="auto" w:fill="auto"/>
          </w:tcPr>
          <w:p w14:paraId="7C737DEE"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t>ECTS:</w:t>
            </w:r>
            <w:r w:rsidRPr="00DF1410">
              <w:rPr>
                <w:rFonts w:asciiTheme="minorHAnsi" w:hAnsiTheme="minorHAnsi" w:cstheme="minorHAnsi"/>
              </w:rPr>
              <w:tab/>
            </w:r>
          </w:p>
        </w:tc>
        <w:tc>
          <w:tcPr>
            <w:tcW w:w="5523" w:type="dxa"/>
            <w:shd w:val="clear" w:color="auto" w:fill="auto"/>
          </w:tcPr>
          <w:p w14:paraId="75B301FA" w14:textId="77777777" w:rsidR="005A4036" w:rsidRPr="00DF1410" w:rsidRDefault="00220C40" w:rsidP="005A4036">
            <w:pPr>
              <w:spacing w:after="0" w:line="240" w:lineRule="auto"/>
              <w:jc w:val="both"/>
              <w:rPr>
                <w:rFonts w:asciiTheme="minorHAnsi" w:hAnsiTheme="minorHAnsi" w:cstheme="minorHAnsi"/>
              </w:rPr>
            </w:pPr>
            <w:r w:rsidRPr="00DF1410">
              <w:rPr>
                <w:rFonts w:asciiTheme="minorHAnsi" w:hAnsiTheme="minorHAnsi" w:cstheme="minorHAnsi"/>
              </w:rPr>
              <w:t>60 ECTS bodova</w:t>
            </w:r>
          </w:p>
        </w:tc>
      </w:tr>
      <w:tr w:rsidR="005A4036" w:rsidRPr="00DF1410" w14:paraId="53FFD15E" w14:textId="77777777" w:rsidTr="004028BB">
        <w:tc>
          <w:tcPr>
            <w:tcW w:w="3539" w:type="dxa"/>
            <w:shd w:val="clear" w:color="auto" w:fill="auto"/>
          </w:tcPr>
          <w:p w14:paraId="49E2C119"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t xml:space="preserve">Jezik: </w:t>
            </w:r>
            <w:r w:rsidRPr="00DF1410">
              <w:rPr>
                <w:rFonts w:asciiTheme="minorHAnsi" w:hAnsiTheme="minorHAnsi" w:cstheme="minorHAnsi"/>
              </w:rPr>
              <w:tab/>
            </w:r>
          </w:p>
        </w:tc>
        <w:tc>
          <w:tcPr>
            <w:tcW w:w="5523" w:type="dxa"/>
            <w:shd w:val="clear" w:color="auto" w:fill="auto"/>
          </w:tcPr>
          <w:p w14:paraId="1B16C7E8" w14:textId="1C49F133" w:rsidR="005A4036" w:rsidRPr="0097479C" w:rsidRDefault="00220C40" w:rsidP="005A4036">
            <w:pPr>
              <w:spacing w:after="0" w:line="240" w:lineRule="auto"/>
              <w:jc w:val="both"/>
              <w:rPr>
                <w:rFonts w:asciiTheme="minorHAnsi" w:hAnsiTheme="minorHAnsi" w:cstheme="minorHAnsi"/>
              </w:rPr>
            </w:pPr>
            <w:r w:rsidRPr="0097479C">
              <w:rPr>
                <w:rFonts w:asciiTheme="minorHAnsi" w:hAnsiTheme="minorHAnsi" w:cstheme="minorHAnsi"/>
              </w:rPr>
              <w:t>Hrvatski</w:t>
            </w:r>
            <w:r w:rsidR="00D0535E" w:rsidRPr="0097479C">
              <w:rPr>
                <w:rFonts w:asciiTheme="minorHAnsi" w:hAnsiTheme="minorHAnsi" w:cstheme="minorHAnsi"/>
              </w:rPr>
              <w:t xml:space="preserve"> / Engleski</w:t>
            </w:r>
          </w:p>
        </w:tc>
      </w:tr>
      <w:tr w:rsidR="005A4036" w:rsidRPr="00DF1410" w14:paraId="6B5AB0ED" w14:textId="77777777" w:rsidTr="004028BB">
        <w:tc>
          <w:tcPr>
            <w:tcW w:w="3539" w:type="dxa"/>
            <w:shd w:val="clear" w:color="auto" w:fill="auto"/>
          </w:tcPr>
          <w:p w14:paraId="180FE4EF"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t>Način studiranja:</w:t>
            </w:r>
            <w:r w:rsidRPr="00DF1410">
              <w:rPr>
                <w:rFonts w:asciiTheme="minorHAnsi" w:hAnsiTheme="minorHAnsi" w:cstheme="minorHAnsi"/>
              </w:rPr>
              <w:tab/>
            </w:r>
          </w:p>
        </w:tc>
        <w:tc>
          <w:tcPr>
            <w:tcW w:w="5523" w:type="dxa"/>
            <w:shd w:val="clear" w:color="auto" w:fill="auto"/>
          </w:tcPr>
          <w:p w14:paraId="34CE59E0" w14:textId="3F9F13C0" w:rsidR="005A4036" w:rsidRPr="00DF1410" w:rsidRDefault="00D0535E" w:rsidP="00754C70">
            <w:pPr>
              <w:spacing w:after="0" w:line="240" w:lineRule="auto"/>
              <w:jc w:val="both"/>
              <w:rPr>
                <w:rFonts w:asciiTheme="minorHAnsi" w:hAnsiTheme="minorHAnsi" w:cstheme="minorHAnsi"/>
                <w:color w:val="000000" w:themeColor="text1"/>
              </w:rPr>
            </w:pPr>
            <w:r w:rsidRPr="00DF1410">
              <w:rPr>
                <w:rFonts w:asciiTheme="minorHAnsi" w:hAnsiTheme="minorHAnsi" w:cstheme="minorHAnsi"/>
                <w:color w:val="000000" w:themeColor="text1"/>
              </w:rPr>
              <w:t xml:space="preserve">Redovito </w:t>
            </w:r>
            <w:r w:rsidR="005567E9">
              <w:rPr>
                <w:rFonts w:asciiTheme="minorHAnsi" w:hAnsiTheme="minorHAnsi" w:cstheme="minorHAnsi"/>
                <w:color w:val="000000" w:themeColor="text1"/>
              </w:rPr>
              <w:t>i izvanredno</w:t>
            </w:r>
          </w:p>
        </w:tc>
      </w:tr>
      <w:tr w:rsidR="005A4036" w:rsidRPr="00DF1410" w14:paraId="35A8CB0D" w14:textId="77777777" w:rsidTr="004028BB">
        <w:tc>
          <w:tcPr>
            <w:tcW w:w="3539" w:type="dxa"/>
            <w:shd w:val="clear" w:color="auto" w:fill="auto"/>
          </w:tcPr>
          <w:p w14:paraId="11426A0A"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t>Nositelj studijskog programa:</w:t>
            </w:r>
            <w:r w:rsidRPr="00DF1410">
              <w:rPr>
                <w:rFonts w:asciiTheme="minorHAnsi" w:hAnsiTheme="minorHAnsi" w:cstheme="minorHAnsi"/>
              </w:rPr>
              <w:tab/>
            </w:r>
          </w:p>
        </w:tc>
        <w:tc>
          <w:tcPr>
            <w:tcW w:w="5523" w:type="dxa"/>
            <w:shd w:val="clear" w:color="auto" w:fill="auto"/>
          </w:tcPr>
          <w:p w14:paraId="3BEAB183" w14:textId="1FF610AA" w:rsidR="005A4036" w:rsidRPr="00DF1410" w:rsidRDefault="00043744" w:rsidP="005A4036">
            <w:pPr>
              <w:spacing w:after="0" w:line="240" w:lineRule="auto"/>
              <w:jc w:val="both"/>
              <w:rPr>
                <w:rFonts w:asciiTheme="minorHAnsi" w:hAnsiTheme="minorHAnsi" w:cstheme="minorHAnsi"/>
              </w:rPr>
            </w:pPr>
            <w:r>
              <w:rPr>
                <w:rFonts w:asciiTheme="minorHAnsi" w:hAnsiTheme="minorHAnsi" w:cstheme="minorHAnsi"/>
              </w:rPr>
              <w:t>Filozofski fakultet</w:t>
            </w:r>
          </w:p>
        </w:tc>
      </w:tr>
      <w:tr w:rsidR="005A4036" w:rsidRPr="00DF1410" w14:paraId="0D280CD9" w14:textId="77777777" w:rsidTr="004028BB">
        <w:tc>
          <w:tcPr>
            <w:tcW w:w="3539" w:type="dxa"/>
            <w:shd w:val="clear" w:color="auto" w:fill="auto"/>
          </w:tcPr>
          <w:p w14:paraId="2782911C"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t>Izvođač studijskog programa:</w:t>
            </w:r>
          </w:p>
        </w:tc>
        <w:tc>
          <w:tcPr>
            <w:tcW w:w="5523" w:type="dxa"/>
            <w:shd w:val="clear" w:color="auto" w:fill="auto"/>
          </w:tcPr>
          <w:p w14:paraId="57059B6A" w14:textId="77777777" w:rsidR="005A4036" w:rsidRPr="00DF1410" w:rsidRDefault="00380E19" w:rsidP="005A4036">
            <w:pPr>
              <w:spacing w:after="0" w:line="240" w:lineRule="auto"/>
              <w:jc w:val="both"/>
              <w:rPr>
                <w:rFonts w:asciiTheme="minorHAnsi" w:hAnsiTheme="minorHAnsi" w:cstheme="minorHAnsi"/>
              </w:rPr>
            </w:pPr>
            <w:r w:rsidRPr="00DF1410">
              <w:rPr>
                <w:rFonts w:asciiTheme="minorHAnsi" w:hAnsiTheme="minorHAnsi" w:cstheme="minorHAnsi"/>
              </w:rPr>
              <w:t>Sveučilište u Mostaru, Filozofski fakultet</w:t>
            </w:r>
          </w:p>
        </w:tc>
      </w:tr>
      <w:tr w:rsidR="005A4036" w:rsidRPr="00DF1410" w14:paraId="7A8FA714" w14:textId="77777777" w:rsidTr="004028BB">
        <w:tc>
          <w:tcPr>
            <w:tcW w:w="3539" w:type="dxa"/>
            <w:shd w:val="clear" w:color="auto" w:fill="auto"/>
          </w:tcPr>
          <w:p w14:paraId="5481A46B"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t>Ciljevi studijskog programa:</w:t>
            </w:r>
          </w:p>
        </w:tc>
        <w:tc>
          <w:tcPr>
            <w:tcW w:w="5523" w:type="dxa"/>
            <w:shd w:val="clear" w:color="auto" w:fill="auto"/>
          </w:tcPr>
          <w:p w14:paraId="0C8D7092" w14:textId="7B3EF0B5" w:rsidR="00A914F6" w:rsidRPr="009B6282" w:rsidRDefault="00A914F6" w:rsidP="00A914F6">
            <w:pPr>
              <w:spacing w:after="0" w:line="240" w:lineRule="auto"/>
              <w:jc w:val="both"/>
              <w:rPr>
                <w:rFonts w:asciiTheme="minorHAnsi" w:eastAsia="Times New Roman" w:hAnsiTheme="minorHAnsi" w:cstheme="minorHAnsi"/>
                <w:lang w:eastAsia="hr-HR"/>
              </w:rPr>
            </w:pPr>
            <w:r w:rsidRPr="009B6282">
              <w:rPr>
                <w:rFonts w:asciiTheme="minorHAnsi" w:eastAsia="Times New Roman" w:hAnsiTheme="minorHAnsi" w:cstheme="minorHAnsi"/>
                <w:lang w:eastAsia="hr-HR"/>
              </w:rPr>
              <w:t>Ponuđenim programom  ž</w:t>
            </w:r>
            <w:r w:rsidR="00D0535E" w:rsidRPr="009B6282">
              <w:rPr>
                <w:rFonts w:asciiTheme="minorHAnsi" w:eastAsia="Times New Roman" w:hAnsiTheme="minorHAnsi" w:cstheme="minorHAnsi"/>
                <w:lang w:eastAsia="hr-HR"/>
              </w:rPr>
              <w:t>eli se</w:t>
            </w:r>
            <w:r w:rsidRPr="009B6282">
              <w:rPr>
                <w:rFonts w:asciiTheme="minorHAnsi" w:eastAsia="Times New Roman" w:hAnsiTheme="minorHAnsi" w:cstheme="minorHAnsi"/>
                <w:lang w:eastAsia="hr-HR"/>
              </w:rPr>
              <w:t>:</w:t>
            </w:r>
          </w:p>
          <w:p w14:paraId="0EAD1384" w14:textId="0C850985" w:rsidR="009B6282" w:rsidRPr="009B6282" w:rsidRDefault="009B6282" w:rsidP="009B6282">
            <w:pPr>
              <w:pStyle w:val="Odlomakpopisa"/>
              <w:numPr>
                <w:ilvl w:val="0"/>
                <w:numId w:val="1"/>
              </w:numPr>
              <w:spacing w:after="0" w:line="240" w:lineRule="auto"/>
              <w:jc w:val="both"/>
              <w:rPr>
                <w:rFonts w:asciiTheme="minorHAnsi" w:eastAsia="Times New Roman" w:hAnsiTheme="minorHAnsi" w:cstheme="minorHAnsi"/>
                <w:lang w:eastAsia="hr-HR"/>
              </w:rPr>
            </w:pPr>
            <w:r w:rsidRPr="009B6282">
              <w:rPr>
                <w:rFonts w:asciiTheme="minorHAnsi" w:eastAsia="Times New Roman" w:hAnsiTheme="minorHAnsi" w:cstheme="minorHAnsi"/>
                <w:lang w:eastAsia="hr-HR"/>
              </w:rPr>
              <w:t>Upoznati sa specifičnom strukturom EU, razložiti njezinu višerazinske i multinacionalnu posebnost, te njezino smještanje u okvir pristupnoga procesa BiH, s posebnim osvrtom na EU fondove.</w:t>
            </w:r>
          </w:p>
          <w:p w14:paraId="6CBF6EEA" w14:textId="7CDAFB83" w:rsidR="00D0535E" w:rsidRPr="009B6282" w:rsidRDefault="00D0535E" w:rsidP="00D0535E">
            <w:pPr>
              <w:pStyle w:val="Odlomakpopisa"/>
              <w:numPr>
                <w:ilvl w:val="0"/>
                <w:numId w:val="1"/>
              </w:numPr>
              <w:spacing w:after="0" w:line="240" w:lineRule="auto"/>
              <w:jc w:val="both"/>
              <w:rPr>
                <w:rFonts w:asciiTheme="minorHAnsi" w:eastAsia="Times New Roman" w:hAnsiTheme="minorHAnsi" w:cstheme="minorHAnsi"/>
                <w:lang w:eastAsia="hr-HR"/>
              </w:rPr>
            </w:pPr>
            <w:r w:rsidRPr="009B6282">
              <w:rPr>
                <w:rFonts w:asciiTheme="minorHAnsi" w:eastAsia="Times New Roman" w:hAnsiTheme="minorHAnsi" w:cstheme="minorHAnsi"/>
                <w:lang w:eastAsia="hr-HR"/>
              </w:rPr>
              <w:t xml:space="preserve">Omogućiti usvajanje i ovladavanje temeljnim pojmovljem i znanjima kojima se </w:t>
            </w:r>
            <w:r w:rsidR="002F55FD" w:rsidRPr="009B6282">
              <w:rPr>
                <w:rFonts w:asciiTheme="minorHAnsi" w:eastAsia="Times New Roman" w:hAnsiTheme="minorHAnsi" w:cstheme="minorHAnsi"/>
                <w:lang w:eastAsia="hr-HR"/>
              </w:rPr>
              <w:t>stručnjaci za EU projekte</w:t>
            </w:r>
            <w:r w:rsidRPr="009B6282">
              <w:rPr>
                <w:rFonts w:asciiTheme="minorHAnsi" w:eastAsia="Times New Roman" w:hAnsiTheme="minorHAnsi" w:cstheme="minorHAnsi"/>
                <w:lang w:eastAsia="hr-HR"/>
              </w:rPr>
              <w:t xml:space="preserve"> bave: institucijama, akterima i procesima, te kritičku analizu njihova utjecaja na svakodnevno funkcioniranje društva. </w:t>
            </w:r>
          </w:p>
          <w:p w14:paraId="070EFC46" w14:textId="36BC110E" w:rsidR="00D0535E" w:rsidRPr="009B6282" w:rsidRDefault="00D0535E" w:rsidP="00D0535E">
            <w:pPr>
              <w:pStyle w:val="Odlomakpopisa"/>
              <w:numPr>
                <w:ilvl w:val="0"/>
                <w:numId w:val="1"/>
              </w:numPr>
              <w:spacing w:after="0" w:line="240" w:lineRule="auto"/>
              <w:jc w:val="both"/>
              <w:rPr>
                <w:rFonts w:asciiTheme="minorHAnsi" w:eastAsia="Times New Roman" w:hAnsiTheme="minorHAnsi" w:cstheme="minorHAnsi"/>
                <w:lang w:eastAsia="hr-HR"/>
              </w:rPr>
            </w:pPr>
            <w:r w:rsidRPr="009B6282">
              <w:rPr>
                <w:rFonts w:asciiTheme="minorHAnsi" w:eastAsia="Times New Roman" w:hAnsiTheme="minorHAnsi" w:cstheme="minorHAnsi"/>
                <w:lang w:eastAsia="hr-HR"/>
              </w:rPr>
              <w:t xml:space="preserve">Osposobiti za korištenje različitih metodoloških pristupa, izvora informacija i interpretacija, uz samostalno artikuliranje i elaboriranje stavova, zaključaka </w:t>
            </w:r>
            <w:r w:rsidR="009B6282" w:rsidRPr="009B6282">
              <w:rPr>
                <w:rFonts w:asciiTheme="minorHAnsi" w:eastAsia="Times New Roman" w:hAnsiTheme="minorHAnsi" w:cstheme="minorHAnsi"/>
                <w:lang w:eastAsia="hr-HR"/>
              </w:rPr>
              <w:t>prilikom pristupanja izradi projektnoga prijedloga financiranoga iz europskih fondova.</w:t>
            </w:r>
          </w:p>
          <w:p w14:paraId="64F0C73E" w14:textId="7AEBFC20" w:rsidR="00D0535E" w:rsidRPr="009B6282" w:rsidRDefault="00D0535E" w:rsidP="00D0535E">
            <w:pPr>
              <w:pStyle w:val="Odlomakpopisa"/>
              <w:numPr>
                <w:ilvl w:val="0"/>
                <w:numId w:val="1"/>
              </w:numPr>
              <w:spacing w:after="0" w:line="240" w:lineRule="auto"/>
              <w:jc w:val="both"/>
              <w:rPr>
                <w:rFonts w:asciiTheme="minorHAnsi" w:eastAsia="Times New Roman" w:hAnsiTheme="minorHAnsi" w:cstheme="minorHAnsi"/>
                <w:lang w:eastAsia="hr-HR"/>
              </w:rPr>
            </w:pPr>
            <w:r w:rsidRPr="009B6282">
              <w:rPr>
                <w:rFonts w:asciiTheme="minorHAnsi" w:eastAsia="Times New Roman" w:hAnsiTheme="minorHAnsi" w:cstheme="minorHAnsi"/>
                <w:lang w:eastAsia="hr-HR"/>
              </w:rPr>
              <w:t xml:space="preserve">Razviti socijalne, komunikacijske i </w:t>
            </w:r>
            <w:proofErr w:type="spellStart"/>
            <w:r w:rsidRPr="009B6282">
              <w:rPr>
                <w:rFonts w:asciiTheme="minorHAnsi" w:eastAsia="Times New Roman" w:hAnsiTheme="minorHAnsi" w:cstheme="minorHAnsi"/>
                <w:lang w:eastAsia="hr-HR"/>
              </w:rPr>
              <w:t>metakognitivne</w:t>
            </w:r>
            <w:proofErr w:type="spellEnd"/>
            <w:r w:rsidRPr="009B6282">
              <w:rPr>
                <w:rFonts w:asciiTheme="minorHAnsi" w:eastAsia="Times New Roman" w:hAnsiTheme="minorHAnsi" w:cstheme="minorHAnsi"/>
                <w:lang w:eastAsia="hr-HR"/>
              </w:rPr>
              <w:t xml:space="preserve"> kompetencija </w:t>
            </w:r>
            <w:r w:rsidR="009B6282" w:rsidRPr="009B6282">
              <w:rPr>
                <w:rFonts w:asciiTheme="minorHAnsi" w:eastAsia="Times New Roman" w:hAnsiTheme="minorHAnsi" w:cstheme="minorHAnsi"/>
                <w:lang w:eastAsia="hr-HR"/>
              </w:rPr>
              <w:t>nužne za upravljanje europskim projektima.</w:t>
            </w:r>
            <w:r w:rsidRPr="009B6282">
              <w:rPr>
                <w:rFonts w:asciiTheme="minorHAnsi" w:eastAsia="Times New Roman" w:hAnsiTheme="minorHAnsi" w:cstheme="minorHAnsi"/>
                <w:lang w:eastAsia="hr-HR"/>
              </w:rPr>
              <w:t xml:space="preserve"> </w:t>
            </w:r>
          </w:p>
          <w:p w14:paraId="3D5D3BF1" w14:textId="69E57077" w:rsidR="00D0535E" w:rsidRPr="009B6282" w:rsidRDefault="00D0535E" w:rsidP="00D0535E">
            <w:pPr>
              <w:pStyle w:val="Odlomakpopisa"/>
              <w:numPr>
                <w:ilvl w:val="0"/>
                <w:numId w:val="1"/>
              </w:numPr>
              <w:spacing w:after="0" w:line="240" w:lineRule="auto"/>
              <w:jc w:val="both"/>
              <w:rPr>
                <w:rFonts w:asciiTheme="minorHAnsi" w:eastAsia="Times New Roman" w:hAnsiTheme="minorHAnsi" w:cstheme="minorHAnsi"/>
                <w:lang w:eastAsia="hr-HR"/>
              </w:rPr>
            </w:pPr>
            <w:r w:rsidRPr="009B6282">
              <w:rPr>
                <w:rFonts w:asciiTheme="minorHAnsi" w:eastAsia="Times New Roman" w:hAnsiTheme="minorHAnsi" w:cstheme="minorHAnsi"/>
                <w:lang w:eastAsia="hr-HR"/>
              </w:rPr>
              <w:t xml:space="preserve">Osposobiti za razumijevanje uloge </w:t>
            </w:r>
            <w:r w:rsidR="009B6282" w:rsidRPr="009B6282">
              <w:rPr>
                <w:rFonts w:asciiTheme="minorHAnsi" w:eastAsia="Times New Roman" w:hAnsiTheme="minorHAnsi" w:cstheme="minorHAnsi"/>
                <w:lang w:eastAsia="hr-HR"/>
              </w:rPr>
              <w:t xml:space="preserve">različitih dionika u svim faza projekta, s ciljem razvijanja partnerske mreže i lakše implementacije projekta. </w:t>
            </w:r>
          </w:p>
          <w:p w14:paraId="53F17C0C" w14:textId="77777777" w:rsidR="005A4036" w:rsidRPr="009B6282" w:rsidRDefault="00D0535E" w:rsidP="005864A3">
            <w:pPr>
              <w:pStyle w:val="Odlomakpopisa"/>
              <w:numPr>
                <w:ilvl w:val="0"/>
                <w:numId w:val="1"/>
              </w:numPr>
              <w:spacing w:after="0" w:line="240" w:lineRule="auto"/>
              <w:jc w:val="both"/>
              <w:rPr>
                <w:rFonts w:asciiTheme="minorHAnsi" w:eastAsia="Times New Roman" w:hAnsiTheme="minorHAnsi" w:cstheme="minorHAnsi"/>
                <w:lang w:eastAsia="hr-HR"/>
              </w:rPr>
            </w:pPr>
            <w:r w:rsidRPr="009B6282">
              <w:rPr>
                <w:rFonts w:asciiTheme="minorHAnsi" w:eastAsia="Times New Roman" w:hAnsiTheme="minorHAnsi" w:cstheme="minorHAnsi"/>
                <w:lang w:eastAsia="hr-HR"/>
              </w:rPr>
              <w:t xml:space="preserve">Razviti sposobnosti komparativnoga uvida i razumijevanja </w:t>
            </w:r>
            <w:r w:rsidR="009B6282" w:rsidRPr="009B6282">
              <w:rPr>
                <w:rFonts w:asciiTheme="minorHAnsi" w:eastAsia="Times New Roman" w:hAnsiTheme="minorHAnsi" w:cstheme="minorHAnsi"/>
                <w:lang w:eastAsia="hr-HR"/>
              </w:rPr>
              <w:t>tendencija i standarda unutar europskih fondova kako bi se pravovremeno otklonile potencijalne prepreke u dobivanju i kasnijoj primjeni projekta.</w:t>
            </w:r>
          </w:p>
          <w:p w14:paraId="1478D4FD" w14:textId="5218E12C" w:rsidR="009B6282" w:rsidRPr="009B6282" w:rsidRDefault="009B6282" w:rsidP="005864A3">
            <w:pPr>
              <w:pStyle w:val="Odlomakpopisa"/>
              <w:numPr>
                <w:ilvl w:val="0"/>
                <w:numId w:val="1"/>
              </w:numPr>
              <w:spacing w:after="0" w:line="240" w:lineRule="auto"/>
              <w:jc w:val="both"/>
              <w:rPr>
                <w:rFonts w:asciiTheme="minorHAnsi" w:eastAsia="Times New Roman" w:hAnsiTheme="minorHAnsi" w:cstheme="minorHAnsi"/>
                <w:lang w:eastAsia="hr-HR"/>
              </w:rPr>
            </w:pPr>
            <w:r w:rsidRPr="009B6282">
              <w:rPr>
                <w:rFonts w:asciiTheme="minorHAnsi" w:eastAsia="Times New Roman" w:hAnsiTheme="minorHAnsi" w:cstheme="minorHAnsi"/>
                <w:lang w:eastAsia="hr-HR"/>
              </w:rPr>
              <w:t xml:space="preserve">Predstaviti široku lepezu pristupa i razviti kritičku misao s ciljem valjane evaluacije pojedinih projekata i izvlačenja pouka za buduće. </w:t>
            </w:r>
          </w:p>
        </w:tc>
      </w:tr>
      <w:tr w:rsidR="005A4036" w:rsidRPr="00DF1410" w14:paraId="4839356D" w14:textId="77777777" w:rsidTr="004028BB">
        <w:tc>
          <w:tcPr>
            <w:tcW w:w="3539" w:type="dxa"/>
            <w:shd w:val="clear" w:color="auto" w:fill="auto"/>
          </w:tcPr>
          <w:p w14:paraId="74099ACE"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t>Kompetencije studijskog programa:</w:t>
            </w:r>
          </w:p>
        </w:tc>
        <w:tc>
          <w:tcPr>
            <w:tcW w:w="5523" w:type="dxa"/>
            <w:shd w:val="clear" w:color="auto" w:fill="auto"/>
          </w:tcPr>
          <w:p w14:paraId="3FF73B05" w14:textId="5B20D24B" w:rsidR="006F3BE8" w:rsidRPr="00120A15" w:rsidRDefault="00051805" w:rsidP="006F3BE8">
            <w:pPr>
              <w:spacing w:after="0" w:line="240" w:lineRule="auto"/>
              <w:contextualSpacing/>
              <w:jc w:val="both"/>
              <w:rPr>
                <w:rFonts w:asciiTheme="minorHAnsi" w:hAnsiTheme="minorHAnsi" w:cstheme="minorHAnsi"/>
                <w:color w:val="000000"/>
              </w:rPr>
            </w:pPr>
            <w:r w:rsidRPr="00120A15">
              <w:rPr>
                <w:rFonts w:asciiTheme="minorHAnsi" w:hAnsiTheme="minorHAnsi" w:cstheme="minorHAnsi"/>
                <w:color w:val="000000"/>
              </w:rPr>
              <w:t xml:space="preserve">Specijalistički studij organiziran je kako bi po njegovu završetku </w:t>
            </w:r>
            <w:r w:rsidR="00D0535E" w:rsidRPr="00120A15">
              <w:rPr>
                <w:rFonts w:asciiTheme="minorHAnsi" w:hAnsiTheme="minorHAnsi" w:cstheme="minorHAnsi"/>
                <w:color w:val="000000"/>
              </w:rPr>
              <w:t xml:space="preserve">sveučilišni magistri </w:t>
            </w:r>
            <w:r w:rsidRPr="00120A15">
              <w:rPr>
                <w:rFonts w:asciiTheme="minorHAnsi" w:hAnsiTheme="minorHAnsi" w:cstheme="minorHAnsi"/>
                <w:color w:val="000000"/>
              </w:rPr>
              <w:t xml:space="preserve">specijalisti mogli suvereno vladati i koristiti kako opće kompetencije, koje </w:t>
            </w:r>
            <w:r w:rsidRPr="00120A15">
              <w:rPr>
                <w:rFonts w:asciiTheme="minorHAnsi" w:hAnsiTheme="minorHAnsi" w:cstheme="minorHAnsi"/>
                <w:color w:val="000000"/>
              </w:rPr>
              <w:lastRenderedPageBreak/>
              <w:t>podrazumijeva visokoškolska razina obrazovanja, tako i specifične kompetencije vlastite struke. Također, stečene kompetencije će im omogućiti daljnje školovanje na istim ili sličnim studijskim programima bez ozbiljnijih prepreka i sa odgovarajućom bazom</w:t>
            </w:r>
            <w:r w:rsidR="00CE38F8" w:rsidRPr="00120A15">
              <w:rPr>
                <w:rFonts w:asciiTheme="minorHAnsi" w:hAnsiTheme="minorHAnsi" w:cstheme="minorHAnsi"/>
                <w:color w:val="000000"/>
              </w:rPr>
              <w:t xml:space="preserve"> stečenih znanja i kompetencija:</w:t>
            </w:r>
          </w:p>
          <w:p w14:paraId="119589F8" w14:textId="77777777" w:rsidR="006F3BE8" w:rsidRPr="00120A15" w:rsidRDefault="006F3BE8" w:rsidP="006F3BE8">
            <w:pPr>
              <w:pStyle w:val="Odlomakpopisa"/>
              <w:numPr>
                <w:ilvl w:val="0"/>
                <w:numId w:val="30"/>
              </w:numPr>
              <w:suppressAutoHyphens w:val="0"/>
              <w:autoSpaceDN/>
              <w:spacing w:after="0" w:line="240" w:lineRule="auto"/>
              <w:contextualSpacing/>
              <w:jc w:val="both"/>
              <w:rPr>
                <w:rFonts w:asciiTheme="minorHAnsi" w:hAnsiTheme="minorHAnsi" w:cstheme="minorHAnsi"/>
                <w:color w:val="000000"/>
              </w:rPr>
            </w:pPr>
            <w:r w:rsidRPr="00120A15">
              <w:rPr>
                <w:rFonts w:asciiTheme="minorHAnsi" w:hAnsiTheme="minorHAnsi" w:cstheme="minorHAnsi"/>
                <w:color w:val="000000"/>
              </w:rPr>
              <w:t>prepoznavanje, opisivanje i analiziranje problema te osmišljavanje različitih strategija za njihovo rješavanje</w:t>
            </w:r>
          </w:p>
          <w:p w14:paraId="378D2C83" w14:textId="77777777" w:rsidR="006F3BE8" w:rsidRPr="00120A15" w:rsidRDefault="006F3BE8" w:rsidP="006F3BE8">
            <w:pPr>
              <w:pStyle w:val="Odlomakpopisa"/>
              <w:numPr>
                <w:ilvl w:val="0"/>
                <w:numId w:val="30"/>
              </w:numPr>
              <w:suppressAutoHyphens w:val="0"/>
              <w:autoSpaceDN/>
              <w:spacing w:after="0" w:line="240" w:lineRule="auto"/>
              <w:contextualSpacing/>
              <w:jc w:val="both"/>
              <w:rPr>
                <w:rFonts w:asciiTheme="minorHAnsi" w:hAnsiTheme="minorHAnsi" w:cstheme="minorHAnsi"/>
                <w:color w:val="000000"/>
              </w:rPr>
            </w:pPr>
            <w:r w:rsidRPr="00120A15">
              <w:rPr>
                <w:rFonts w:asciiTheme="minorHAnsi" w:hAnsiTheme="minorHAnsi" w:cstheme="minorHAnsi"/>
                <w:color w:val="000000"/>
              </w:rPr>
              <w:t>sposobnost kritičkoga promišljanja društvene i političke realnosti</w:t>
            </w:r>
          </w:p>
          <w:p w14:paraId="51093B6F" w14:textId="77777777" w:rsidR="00120A15" w:rsidRPr="00120A15" w:rsidRDefault="00120A15" w:rsidP="00120A15">
            <w:pPr>
              <w:pStyle w:val="Odlomakpopisa"/>
              <w:numPr>
                <w:ilvl w:val="0"/>
                <w:numId w:val="30"/>
              </w:numPr>
              <w:suppressAutoHyphens w:val="0"/>
              <w:autoSpaceDN/>
              <w:spacing w:after="0" w:line="240" w:lineRule="auto"/>
              <w:contextualSpacing/>
              <w:jc w:val="both"/>
              <w:rPr>
                <w:rFonts w:asciiTheme="minorHAnsi" w:hAnsiTheme="minorHAnsi" w:cstheme="minorHAnsi"/>
                <w:color w:val="000000"/>
              </w:rPr>
            </w:pPr>
            <w:r w:rsidRPr="00120A15">
              <w:rPr>
                <w:rFonts w:asciiTheme="minorHAnsi" w:hAnsiTheme="minorHAnsi" w:cstheme="minorHAnsi"/>
                <w:color w:val="000000"/>
              </w:rPr>
              <w:t xml:space="preserve">interkulturalna obrazovanost i razumijevanje povijesnih procesa i suvremenih tendencija u području višerazinskoga i federalnoga upravljanja </w:t>
            </w:r>
          </w:p>
          <w:p w14:paraId="30DAB202" w14:textId="68AB4DB0" w:rsidR="006F3BE8" w:rsidRPr="00120A15" w:rsidRDefault="006F3BE8" w:rsidP="006F3BE8">
            <w:pPr>
              <w:pStyle w:val="Odlomakpopisa"/>
              <w:numPr>
                <w:ilvl w:val="0"/>
                <w:numId w:val="30"/>
              </w:numPr>
              <w:suppressAutoHyphens w:val="0"/>
              <w:autoSpaceDN/>
              <w:spacing w:after="0" w:line="240" w:lineRule="auto"/>
              <w:contextualSpacing/>
              <w:jc w:val="both"/>
              <w:rPr>
                <w:rFonts w:asciiTheme="minorHAnsi" w:hAnsiTheme="minorHAnsi" w:cstheme="minorHAnsi"/>
                <w:color w:val="000000"/>
              </w:rPr>
            </w:pPr>
            <w:r w:rsidRPr="00120A15">
              <w:rPr>
                <w:rFonts w:asciiTheme="minorHAnsi" w:hAnsiTheme="minorHAnsi" w:cstheme="minorHAnsi"/>
                <w:color w:val="000000"/>
              </w:rPr>
              <w:t>sposobnost planiranja, organiziranja i kooperativnoga djelovanja unutar složenih sustava upravljanja</w:t>
            </w:r>
          </w:p>
          <w:p w14:paraId="310A6A44" w14:textId="27A3E88A" w:rsidR="006F3BE8" w:rsidRPr="00120A15" w:rsidRDefault="006F3BE8" w:rsidP="006F3BE8">
            <w:pPr>
              <w:pStyle w:val="Odlomakpopisa"/>
              <w:numPr>
                <w:ilvl w:val="0"/>
                <w:numId w:val="30"/>
              </w:numPr>
              <w:suppressAutoHyphens w:val="0"/>
              <w:autoSpaceDN/>
              <w:spacing w:after="0" w:line="240" w:lineRule="auto"/>
              <w:contextualSpacing/>
              <w:jc w:val="both"/>
              <w:rPr>
                <w:rFonts w:asciiTheme="minorHAnsi" w:hAnsiTheme="minorHAnsi" w:cstheme="minorHAnsi"/>
                <w:color w:val="000000"/>
              </w:rPr>
            </w:pPr>
            <w:r w:rsidRPr="00120A15">
              <w:rPr>
                <w:rFonts w:asciiTheme="minorHAnsi" w:hAnsiTheme="minorHAnsi" w:cstheme="minorHAnsi"/>
                <w:color w:val="000000"/>
              </w:rPr>
              <w:t>donošenje profesionalnih odluka na temelju racionalne analize problemskoga područja</w:t>
            </w:r>
          </w:p>
          <w:p w14:paraId="3803F77C" w14:textId="03102AFC" w:rsidR="006F3BE8" w:rsidRPr="00120A15" w:rsidRDefault="006F3BE8" w:rsidP="006F3BE8">
            <w:pPr>
              <w:numPr>
                <w:ilvl w:val="0"/>
                <w:numId w:val="30"/>
              </w:numPr>
              <w:spacing w:after="0" w:line="240" w:lineRule="auto"/>
              <w:jc w:val="both"/>
              <w:rPr>
                <w:rFonts w:asciiTheme="minorHAnsi" w:hAnsiTheme="minorHAnsi" w:cstheme="minorHAnsi"/>
                <w:color w:val="000000"/>
              </w:rPr>
            </w:pPr>
            <w:r w:rsidRPr="00120A15">
              <w:rPr>
                <w:rFonts w:asciiTheme="minorHAnsi" w:hAnsiTheme="minorHAnsi" w:cstheme="minorHAnsi"/>
                <w:color w:val="000000"/>
              </w:rPr>
              <w:t xml:space="preserve">poznavanje strukture, područja i </w:t>
            </w:r>
            <w:proofErr w:type="spellStart"/>
            <w:r w:rsidRPr="00120A15">
              <w:rPr>
                <w:rFonts w:asciiTheme="minorHAnsi" w:hAnsiTheme="minorHAnsi" w:cstheme="minorHAnsi"/>
                <w:color w:val="000000"/>
              </w:rPr>
              <w:t>subdisciplinarnih</w:t>
            </w:r>
            <w:proofErr w:type="spellEnd"/>
            <w:r w:rsidRPr="00120A15">
              <w:rPr>
                <w:rFonts w:asciiTheme="minorHAnsi" w:hAnsiTheme="minorHAnsi" w:cstheme="minorHAnsi"/>
                <w:color w:val="000000"/>
              </w:rPr>
              <w:t xml:space="preserve"> osnova </w:t>
            </w:r>
            <w:r w:rsidR="00120A15" w:rsidRPr="00120A15">
              <w:rPr>
                <w:rFonts w:asciiTheme="minorHAnsi" w:hAnsiTheme="minorHAnsi" w:cstheme="minorHAnsi"/>
                <w:color w:val="000000"/>
              </w:rPr>
              <w:t>EU fondova i projekata</w:t>
            </w:r>
          </w:p>
          <w:p w14:paraId="4F2C94BE" w14:textId="5C22369F" w:rsidR="006F3BE8" w:rsidRPr="00120A15" w:rsidRDefault="006F3BE8" w:rsidP="006F3BE8">
            <w:pPr>
              <w:numPr>
                <w:ilvl w:val="0"/>
                <w:numId w:val="30"/>
              </w:numPr>
              <w:spacing w:after="0" w:line="240" w:lineRule="auto"/>
              <w:jc w:val="both"/>
              <w:rPr>
                <w:rFonts w:asciiTheme="minorHAnsi" w:hAnsiTheme="minorHAnsi" w:cstheme="minorHAnsi"/>
                <w:color w:val="000000"/>
              </w:rPr>
            </w:pPr>
            <w:r w:rsidRPr="00120A15">
              <w:rPr>
                <w:rFonts w:asciiTheme="minorHAnsi" w:hAnsiTheme="minorHAnsi" w:cstheme="minorHAnsi"/>
                <w:color w:val="000000"/>
              </w:rPr>
              <w:t xml:space="preserve">razumijevanje modela, procesa i </w:t>
            </w:r>
            <w:r w:rsidR="00120A15" w:rsidRPr="00120A15">
              <w:rPr>
                <w:rFonts w:asciiTheme="minorHAnsi" w:hAnsiTheme="minorHAnsi" w:cstheme="minorHAnsi"/>
                <w:color w:val="000000"/>
              </w:rPr>
              <w:t>standarda europskih projekata</w:t>
            </w:r>
            <w:r w:rsidRPr="00120A15">
              <w:rPr>
                <w:rFonts w:asciiTheme="minorHAnsi" w:hAnsiTheme="minorHAnsi" w:cstheme="minorHAnsi"/>
                <w:color w:val="000000"/>
              </w:rPr>
              <w:t xml:space="preserve"> te njihova utjecaja na društvenu svakodnevicu</w:t>
            </w:r>
          </w:p>
          <w:p w14:paraId="7C5320C0" w14:textId="7DCC9DB3" w:rsidR="006F3BE8" w:rsidRPr="00120A15" w:rsidRDefault="006F3BE8" w:rsidP="006F3BE8">
            <w:pPr>
              <w:numPr>
                <w:ilvl w:val="0"/>
                <w:numId w:val="30"/>
              </w:numPr>
              <w:spacing w:after="0" w:line="240" w:lineRule="auto"/>
              <w:jc w:val="both"/>
              <w:rPr>
                <w:rFonts w:asciiTheme="minorHAnsi" w:hAnsiTheme="minorHAnsi" w:cstheme="minorHAnsi"/>
                <w:color w:val="000000"/>
              </w:rPr>
            </w:pPr>
            <w:r w:rsidRPr="00120A15">
              <w:rPr>
                <w:rFonts w:asciiTheme="minorHAnsi" w:hAnsiTheme="minorHAnsi" w:cstheme="minorHAnsi"/>
                <w:color w:val="000000"/>
              </w:rPr>
              <w:t xml:space="preserve">sposobnost kreiranja </w:t>
            </w:r>
            <w:r w:rsidR="00120A15" w:rsidRPr="00120A15">
              <w:rPr>
                <w:rFonts w:asciiTheme="minorHAnsi" w:hAnsiTheme="minorHAnsi" w:cstheme="minorHAnsi"/>
                <w:color w:val="000000"/>
              </w:rPr>
              <w:t>projektnih prijedloga</w:t>
            </w:r>
            <w:r w:rsidRPr="00120A15">
              <w:rPr>
                <w:rFonts w:asciiTheme="minorHAnsi" w:hAnsiTheme="minorHAnsi" w:cstheme="minorHAnsi"/>
                <w:color w:val="000000"/>
              </w:rPr>
              <w:t xml:space="preserve"> i njihove stručne evaluacije unutar višerazinskoga sustava</w:t>
            </w:r>
          </w:p>
          <w:p w14:paraId="352E31CC" w14:textId="59FE9CF7" w:rsidR="006F3BE8" w:rsidRPr="00120A15" w:rsidRDefault="006F3BE8" w:rsidP="00120A15">
            <w:pPr>
              <w:numPr>
                <w:ilvl w:val="0"/>
                <w:numId w:val="30"/>
              </w:numPr>
              <w:spacing w:after="0" w:line="240" w:lineRule="auto"/>
              <w:contextualSpacing/>
              <w:jc w:val="both"/>
              <w:rPr>
                <w:rFonts w:asciiTheme="minorHAnsi" w:hAnsiTheme="minorHAnsi" w:cstheme="minorHAnsi"/>
                <w:color w:val="000000"/>
              </w:rPr>
            </w:pPr>
            <w:r w:rsidRPr="00120A15">
              <w:rPr>
                <w:rFonts w:asciiTheme="minorHAnsi" w:hAnsiTheme="minorHAnsi" w:cstheme="minorHAnsi"/>
                <w:color w:val="000000"/>
              </w:rPr>
              <w:t xml:space="preserve">osposobljenost za poticanje razvoja kvalitete i funkcionalnosti pojedinih </w:t>
            </w:r>
            <w:r w:rsidR="00120A15" w:rsidRPr="00120A15">
              <w:rPr>
                <w:rFonts w:asciiTheme="minorHAnsi" w:hAnsiTheme="minorHAnsi" w:cstheme="minorHAnsi"/>
                <w:color w:val="000000"/>
              </w:rPr>
              <w:t xml:space="preserve">institucionalnih </w:t>
            </w:r>
            <w:r w:rsidR="00DF1410" w:rsidRPr="00120A15">
              <w:rPr>
                <w:rFonts w:asciiTheme="minorHAnsi" w:hAnsiTheme="minorHAnsi" w:cstheme="minorHAnsi"/>
                <w:color w:val="000000"/>
              </w:rPr>
              <w:t>segmenata</w:t>
            </w:r>
            <w:r w:rsidRPr="00120A15">
              <w:rPr>
                <w:rFonts w:asciiTheme="minorHAnsi" w:hAnsiTheme="minorHAnsi" w:cstheme="minorHAnsi"/>
                <w:color w:val="000000"/>
              </w:rPr>
              <w:t xml:space="preserve">, </w:t>
            </w:r>
            <w:r w:rsidR="00120A15" w:rsidRPr="00120A15">
              <w:rPr>
                <w:rFonts w:asciiTheme="minorHAnsi" w:hAnsiTheme="minorHAnsi" w:cstheme="minorHAnsi"/>
                <w:color w:val="000000"/>
              </w:rPr>
              <w:t xml:space="preserve">s ciljem privlačenja i implementacije europskih projekata </w:t>
            </w:r>
          </w:p>
        </w:tc>
      </w:tr>
      <w:tr w:rsidR="005A4036" w:rsidRPr="00DF1410" w14:paraId="2004F838" w14:textId="77777777" w:rsidTr="004028BB">
        <w:tc>
          <w:tcPr>
            <w:tcW w:w="3539" w:type="dxa"/>
            <w:shd w:val="clear" w:color="auto" w:fill="auto"/>
          </w:tcPr>
          <w:p w14:paraId="55C37A07"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lastRenderedPageBreak/>
              <w:t>Ishodi učenja studijskog programa:</w:t>
            </w:r>
          </w:p>
        </w:tc>
        <w:tc>
          <w:tcPr>
            <w:tcW w:w="5523" w:type="dxa"/>
            <w:shd w:val="clear" w:color="auto" w:fill="auto"/>
          </w:tcPr>
          <w:p w14:paraId="4BDA0C3C" w14:textId="41415990" w:rsidR="00D36A88" w:rsidRPr="00877C38" w:rsidRDefault="00D36A88" w:rsidP="00D36A88">
            <w:pPr>
              <w:pStyle w:val="Odlomakpopisa"/>
              <w:numPr>
                <w:ilvl w:val="0"/>
                <w:numId w:val="5"/>
              </w:numPr>
              <w:spacing w:after="0"/>
              <w:rPr>
                <w:rFonts w:asciiTheme="minorHAnsi" w:hAnsiTheme="minorHAnsi" w:cstheme="minorHAnsi"/>
              </w:rPr>
            </w:pPr>
            <w:r w:rsidRPr="00877C38">
              <w:rPr>
                <w:rFonts w:asciiTheme="minorHAnsi" w:hAnsiTheme="minorHAnsi" w:cstheme="minorHAnsi"/>
                <w:bCs/>
                <w:color w:val="000000"/>
              </w:rPr>
              <w:t xml:space="preserve">analizira institucionalni ustroj ključnih </w:t>
            </w:r>
            <w:r w:rsidR="00425B4B" w:rsidRPr="00877C38">
              <w:rPr>
                <w:rFonts w:asciiTheme="minorHAnsi" w:hAnsiTheme="minorHAnsi" w:cstheme="minorHAnsi"/>
                <w:bCs/>
                <w:color w:val="000000"/>
              </w:rPr>
              <w:t>elemenata Europske unije</w:t>
            </w:r>
            <w:r w:rsidRPr="00877C38">
              <w:rPr>
                <w:rFonts w:asciiTheme="minorHAnsi" w:hAnsiTheme="minorHAnsi" w:cstheme="minorHAnsi"/>
                <w:bCs/>
                <w:color w:val="000000"/>
              </w:rPr>
              <w:t>, te njihove glavne vrijednosti i ciljeve (IU-FF</w:t>
            </w:r>
            <w:r w:rsidR="00425B4B" w:rsidRPr="00877C38">
              <w:rPr>
                <w:rFonts w:asciiTheme="minorHAnsi" w:hAnsiTheme="minorHAnsi" w:cstheme="minorHAnsi"/>
                <w:bCs/>
                <w:color w:val="000000"/>
              </w:rPr>
              <w:t>UEP</w:t>
            </w:r>
            <w:r w:rsidR="00A5559E">
              <w:rPr>
                <w:rFonts w:asciiTheme="minorHAnsi" w:hAnsiTheme="minorHAnsi" w:cstheme="minorHAnsi"/>
                <w:bCs/>
                <w:color w:val="000000"/>
              </w:rPr>
              <w:t>S</w:t>
            </w:r>
            <w:r w:rsidR="00425B4B" w:rsidRPr="00877C38">
              <w:rPr>
                <w:rFonts w:asciiTheme="minorHAnsi" w:hAnsiTheme="minorHAnsi" w:cstheme="minorHAnsi"/>
                <w:bCs/>
                <w:color w:val="000000"/>
              </w:rPr>
              <w:t>M</w:t>
            </w:r>
            <w:r w:rsidRPr="00877C38">
              <w:rPr>
                <w:rFonts w:asciiTheme="minorHAnsi" w:hAnsiTheme="minorHAnsi" w:cstheme="minorHAnsi"/>
                <w:bCs/>
                <w:color w:val="000000"/>
              </w:rPr>
              <w:t>-</w:t>
            </w:r>
            <w:r w:rsidR="00425B4B" w:rsidRPr="00877C38">
              <w:rPr>
                <w:rFonts w:asciiTheme="minorHAnsi" w:hAnsiTheme="minorHAnsi" w:cstheme="minorHAnsi"/>
                <w:bCs/>
                <w:color w:val="000000"/>
              </w:rPr>
              <w:t>1</w:t>
            </w:r>
            <w:r w:rsidRPr="00877C38">
              <w:rPr>
                <w:rFonts w:asciiTheme="minorHAnsi" w:hAnsiTheme="minorHAnsi" w:cstheme="minorHAnsi"/>
                <w:bCs/>
                <w:color w:val="000000"/>
              </w:rPr>
              <w:t>)</w:t>
            </w:r>
          </w:p>
          <w:p w14:paraId="39094F62" w14:textId="5F22678B" w:rsidR="00425B4B" w:rsidRPr="00877C38" w:rsidRDefault="00425B4B" w:rsidP="00425B4B">
            <w:pPr>
              <w:pStyle w:val="Odlomakpopisa"/>
              <w:numPr>
                <w:ilvl w:val="0"/>
                <w:numId w:val="5"/>
              </w:numPr>
              <w:spacing w:after="0"/>
              <w:rPr>
                <w:rFonts w:asciiTheme="minorHAnsi" w:hAnsiTheme="minorHAnsi" w:cstheme="minorHAnsi"/>
              </w:rPr>
            </w:pPr>
            <w:r w:rsidRPr="00877C38">
              <w:rPr>
                <w:rFonts w:asciiTheme="minorHAnsi" w:hAnsiTheme="minorHAnsi" w:cstheme="minorHAnsi"/>
                <w:bCs/>
                <w:color w:val="000000"/>
              </w:rPr>
              <w:t>objašnjava složenost i specifičnost europskih javnih politika, te EU fondova (IU- FFUEP</w:t>
            </w:r>
            <w:r w:rsidR="00A5559E">
              <w:rPr>
                <w:rFonts w:asciiTheme="minorHAnsi" w:hAnsiTheme="minorHAnsi" w:cstheme="minorHAnsi"/>
                <w:bCs/>
                <w:color w:val="000000"/>
              </w:rPr>
              <w:t>S</w:t>
            </w:r>
            <w:r w:rsidRPr="00877C38">
              <w:rPr>
                <w:rFonts w:asciiTheme="minorHAnsi" w:hAnsiTheme="minorHAnsi" w:cstheme="minorHAnsi"/>
                <w:bCs/>
                <w:color w:val="000000"/>
              </w:rPr>
              <w:t>M -2)</w:t>
            </w:r>
          </w:p>
          <w:p w14:paraId="071428DA" w14:textId="45EB1C55" w:rsidR="00D36A88" w:rsidRPr="00877C38" w:rsidRDefault="00D36A88" w:rsidP="00D36A88">
            <w:pPr>
              <w:pStyle w:val="Odlomakpopisa"/>
              <w:numPr>
                <w:ilvl w:val="0"/>
                <w:numId w:val="5"/>
              </w:numPr>
              <w:spacing w:after="0"/>
              <w:rPr>
                <w:rFonts w:asciiTheme="minorHAnsi" w:hAnsiTheme="minorHAnsi" w:cstheme="minorHAnsi"/>
              </w:rPr>
            </w:pPr>
            <w:r w:rsidRPr="00877C38">
              <w:rPr>
                <w:rFonts w:asciiTheme="minorHAnsi" w:hAnsiTheme="minorHAnsi" w:cstheme="minorHAnsi"/>
                <w:bCs/>
                <w:color w:val="000000"/>
              </w:rPr>
              <w:t xml:space="preserve">interpretira procese i tendencije u </w:t>
            </w:r>
            <w:r w:rsidR="00425B4B" w:rsidRPr="00877C38">
              <w:rPr>
                <w:rFonts w:asciiTheme="minorHAnsi" w:hAnsiTheme="minorHAnsi" w:cstheme="minorHAnsi"/>
                <w:bCs/>
                <w:color w:val="000000"/>
              </w:rPr>
              <w:t>procesima prijave na natječaj, te pravila i standarde EU fondova</w:t>
            </w:r>
            <w:r w:rsidRPr="00877C38">
              <w:rPr>
                <w:rFonts w:asciiTheme="minorHAnsi" w:hAnsiTheme="minorHAnsi" w:cstheme="minorHAnsi"/>
                <w:bCs/>
                <w:color w:val="000000"/>
              </w:rPr>
              <w:t xml:space="preserve"> </w:t>
            </w:r>
            <w:r w:rsidR="00425B4B" w:rsidRPr="00877C38">
              <w:rPr>
                <w:rFonts w:asciiTheme="minorHAnsi" w:hAnsiTheme="minorHAnsi" w:cstheme="minorHAnsi"/>
                <w:bCs/>
                <w:color w:val="000000"/>
              </w:rPr>
              <w:t>(IU-FFUEP</w:t>
            </w:r>
            <w:r w:rsidR="00A5559E">
              <w:rPr>
                <w:rFonts w:asciiTheme="minorHAnsi" w:hAnsiTheme="minorHAnsi" w:cstheme="minorHAnsi"/>
                <w:bCs/>
                <w:color w:val="000000"/>
              </w:rPr>
              <w:t>S</w:t>
            </w:r>
            <w:r w:rsidR="00425B4B" w:rsidRPr="00877C38">
              <w:rPr>
                <w:rFonts w:asciiTheme="minorHAnsi" w:hAnsiTheme="minorHAnsi" w:cstheme="minorHAnsi"/>
                <w:bCs/>
                <w:color w:val="000000"/>
              </w:rPr>
              <w:t>M-3)</w:t>
            </w:r>
          </w:p>
          <w:p w14:paraId="0DB637E9" w14:textId="67AAC4BD" w:rsidR="004E2D3F" w:rsidRPr="00877C38" w:rsidRDefault="004E2D3F" w:rsidP="004E2D3F">
            <w:pPr>
              <w:pStyle w:val="Odlomakpopisa"/>
              <w:numPr>
                <w:ilvl w:val="0"/>
                <w:numId w:val="5"/>
              </w:numPr>
              <w:spacing w:after="0"/>
              <w:rPr>
                <w:rFonts w:asciiTheme="minorHAnsi" w:hAnsiTheme="minorHAnsi" w:cstheme="minorHAnsi"/>
              </w:rPr>
            </w:pPr>
            <w:r w:rsidRPr="00877C38">
              <w:rPr>
                <w:rFonts w:asciiTheme="minorHAnsi" w:hAnsiTheme="minorHAnsi" w:cstheme="minorHAnsi"/>
                <w:bCs/>
                <w:color w:val="000000"/>
              </w:rPr>
              <w:t>argumentira i empirijski potkrjepljuje vlastite stavove ili prognostička mišljenja po pitanju kreiranja projektne dokumentacije i mogućnosti financiranja (IU-FFUEP</w:t>
            </w:r>
            <w:r w:rsidR="00A5559E">
              <w:rPr>
                <w:rFonts w:asciiTheme="minorHAnsi" w:hAnsiTheme="minorHAnsi" w:cstheme="minorHAnsi"/>
                <w:bCs/>
                <w:color w:val="000000"/>
              </w:rPr>
              <w:t>S</w:t>
            </w:r>
            <w:r w:rsidRPr="00877C38">
              <w:rPr>
                <w:rFonts w:asciiTheme="minorHAnsi" w:hAnsiTheme="minorHAnsi" w:cstheme="minorHAnsi"/>
                <w:bCs/>
                <w:color w:val="000000"/>
              </w:rPr>
              <w:t>M-4)</w:t>
            </w:r>
          </w:p>
          <w:p w14:paraId="2B6FD883" w14:textId="1D4A7B07" w:rsidR="00D36A88" w:rsidRPr="00877C38" w:rsidRDefault="00D36A88" w:rsidP="00D36A88">
            <w:pPr>
              <w:pStyle w:val="Odlomakpopisa"/>
              <w:numPr>
                <w:ilvl w:val="0"/>
                <w:numId w:val="5"/>
              </w:numPr>
              <w:spacing w:after="0"/>
              <w:rPr>
                <w:rFonts w:asciiTheme="minorHAnsi" w:hAnsiTheme="minorHAnsi" w:cstheme="minorHAnsi"/>
              </w:rPr>
            </w:pPr>
            <w:r w:rsidRPr="00877C38">
              <w:rPr>
                <w:rFonts w:asciiTheme="minorHAnsi" w:hAnsiTheme="minorHAnsi" w:cstheme="minorHAnsi"/>
                <w:bCs/>
                <w:color w:val="000000"/>
              </w:rPr>
              <w:t xml:space="preserve">uspoređuje i argumentira prednosti </w:t>
            </w:r>
            <w:r w:rsidR="004E2D3F" w:rsidRPr="00877C38">
              <w:rPr>
                <w:rFonts w:asciiTheme="minorHAnsi" w:hAnsiTheme="minorHAnsi" w:cstheme="minorHAnsi"/>
                <w:bCs/>
                <w:color w:val="000000"/>
              </w:rPr>
              <w:t xml:space="preserve">i </w:t>
            </w:r>
            <w:r w:rsidRPr="00877C38">
              <w:rPr>
                <w:rFonts w:asciiTheme="minorHAnsi" w:hAnsiTheme="minorHAnsi" w:cstheme="minorHAnsi"/>
                <w:bCs/>
                <w:color w:val="000000"/>
              </w:rPr>
              <w:t xml:space="preserve">nedostatke pojedinih </w:t>
            </w:r>
            <w:r w:rsidR="004E2D3F" w:rsidRPr="00877C38">
              <w:rPr>
                <w:rFonts w:asciiTheme="minorHAnsi" w:hAnsiTheme="minorHAnsi" w:cstheme="minorHAnsi"/>
                <w:bCs/>
                <w:color w:val="000000"/>
              </w:rPr>
              <w:t>metoda i alata za učinkovito praćenje i provedbu projekta</w:t>
            </w:r>
            <w:r w:rsidRPr="00877C38">
              <w:rPr>
                <w:rFonts w:asciiTheme="minorHAnsi" w:hAnsiTheme="minorHAnsi" w:cstheme="minorHAnsi"/>
                <w:bCs/>
                <w:color w:val="000000"/>
              </w:rPr>
              <w:t xml:space="preserve"> </w:t>
            </w:r>
            <w:r w:rsidR="004E2D3F" w:rsidRPr="00877C38">
              <w:rPr>
                <w:rFonts w:asciiTheme="minorHAnsi" w:hAnsiTheme="minorHAnsi" w:cstheme="minorHAnsi"/>
                <w:bCs/>
                <w:color w:val="000000"/>
              </w:rPr>
              <w:t>(IU-FFUEP</w:t>
            </w:r>
            <w:r w:rsidR="00A5559E">
              <w:rPr>
                <w:rFonts w:asciiTheme="minorHAnsi" w:hAnsiTheme="minorHAnsi" w:cstheme="minorHAnsi"/>
                <w:bCs/>
                <w:color w:val="000000"/>
              </w:rPr>
              <w:t>S</w:t>
            </w:r>
            <w:r w:rsidR="004E2D3F" w:rsidRPr="00877C38">
              <w:rPr>
                <w:rFonts w:asciiTheme="minorHAnsi" w:hAnsiTheme="minorHAnsi" w:cstheme="minorHAnsi"/>
                <w:bCs/>
                <w:color w:val="000000"/>
              </w:rPr>
              <w:t>M-5)</w:t>
            </w:r>
          </w:p>
          <w:p w14:paraId="5BFFE6A3" w14:textId="4D5E7264" w:rsidR="00D36A88" w:rsidRPr="00877C38" w:rsidRDefault="00D36A88" w:rsidP="00D36A88">
            <w:pPr>
              <w:pStyle w:val="Odlomakpopisa"/>
              <w:numPr>
                <w:ilvl w:val="0"/>
                <w:numId w:val="5"/>
              </w:numPr>
              <w:spacing w:after="0"/>
              <w:rPr>
                <w:rFonts w:asciiTheme="minorHAnsi" w:hAnsiTheme="minorHAnsi" w:cstheme="minorHAnsi"/>
              </w:rPr>
            </w:pPr>
            <w:r w:rsidRPr="00877C38">
              <w:rPr>
                <w:rFonts w:asciiTheme="minorHAnsi" w:hAnsiTheme="minorHAnsi" w:cstheme="minorHAnsi"/>
                <w:bCs/>
                <w:color w:val="000000"/>
              </w:rPr>
              <w:t xml:space="preserve">razlučuje i klasificira </w:t>
            </w:r>
            <w:r w:rsidR="00877C38" w:rsidRPr="00877C38">
              <w:rPr>
                <w:rFonts w:asciiTheme="minorHAnsi" w:hAnsiTheme="minorHAnsi" w:cstheme="minorHAnsi"/>
                <w:bCs/>
                <w:color w:val="000000"/>
              </w:rPr>
              <w:t>pojedine dionike projektnoga procesa s ciljem kreiranja partnerskih mreža</w:t>
            </w:r>
            <w:r w:rsidRPr="00877C38">
              <w:rPr>
                <w:rFonts w:asciiTheme="minorHAnsi" w:hAnsiTheme="minorHAnsi" w:cstheme="minorHAnsi"/>
                <w:bCs/>
                <w:color w:val="000000"/>
              </w:rPr>
              <w:t xml:space="preserve"> </w:t>
            </w:r>
            <w:r w:rsidR="00877C38" w:rsidRPr="00877C38">
              <w:rPr>
                <w:rFonts w:asciiTheme="minorHAnsi" w:hAnsiTheme="minorHAnsi" w:cstheme="minorHAnsi"/>
                <w:bCs/>
                <w:color w:val="000000"/>
              </w:rPr>
              <w:t>(IU-FFUEP</w:t>
            </w:r>
            <w:r w:rsidR="00A5559E">
              <w:rPr>
                <w:rFonts w:asciiTheme="minorHAnsi" w:hAnsiTheme="minorHAnsi" w:cstheme="minorHAnsi"/>
                <w:bCs/>
                <w:color w:val="000000"/>
              </w:rPr>
              <w:t>S</w:t>
            </w:r>
            <w:r w:rsidR="00877C38" w:rsidRPr="00877C38">
              <w:rPr>
                <w:rFonts w:asciiTheme="minorHAnsi" w:hAnsiTheme="minorHAnsi" w:cstheme="minorHAnsi"/>
                <w:bCs/>
                <w:color w:val="000000"/>
              </w:rPr>
              <w:t>M-</w:t>
            </w:r>
            <w:r w:rsidR="0001656A">
              <w:rPr>
                <w:rFonts w:asciiTheme="minorHAnsi" w:hAnsiTheme="minorHAnsi" w:cstheme="minorHAnsi"/>
                <w:bCs/>
                <w:color w:val="000000"/>
              </w:rPr>
              <w:t>6</w:t>
            </w:r>
            <w:r w:rsidR="00877C38" w:rsidRPr="00877C38">
              <w:rPr>
                <w:rFonts w:asciiTheme="minorHAnsi" w:hAnsiTheme="minorHAnsi" w:cstheme="minorHAnsi"/>
                <w:bCs/>
                <w:color w:val="000000"/>
              </w:rPr>
              <w:t>)</w:t>
            </w:r>
          </w:p>
          <w:p w14:paraId="604121C0" w14:textId="3B573EAB" w:rsidR="00425B4B" w:rsidRPr="00877C38" w:rsidRDefault="00425B4B" w:rsidP="00D36A88">
            <w:pPr>
              <w:pStyle w:val="Odlomakpopisa"/>
              <w:numPr>
                <w:ilvl w:val="0"/>
                <w:numId w:val="5"/>
              </w:numPr>
              <w:spacing w:after="0"/>
              <w:rPr>
                <w:rFonts w:asciiTheme="minorHAnsi" w:hAnsiTheme="minorHAnsi" w:cstheme="minorHAnsi"/>
              </w:rPr>
            </w:pPr>
            <w:r w:rsidRPr="00877C38">
              <w:rPr>
                <w:rFonts w:asciiTheme="minorHAnsi" w:hAnsiTheme="minorHAnsi" w:cstheme="minorHAnsi"/>
              </w:rPr>
              <w:t>samostalno upravlja projektnim timom</w:t>
            </w:r>
            <w:r w:rsidR="00877C38" w:rsidRPr="00877C38">
              <w:rPr>
                <w:rFonts w:asciiTheme="minorHAnsi" w:hAnsiTheme="minorHAnsi" w:cstheme="minorHAnsi"/>
              </w:rPr>
              <w:t xml:space="preserve"> (</w:t>
            </w:r>
            <w:r w:rsidR="00877C38" w:rsidRPr="00877C38">
              <w:rPr>
                <w:rFonts w:asciiTheme="minorHAnsi" w:hAnsiTheme="minorHAnsi" w:cstheme="minorHAnsi"/>
                <w:bCs/>
                <w:color w:val="000000"/>
              </w:rPr>
              <w:t>IU-FFUEP</w:t>
            </w:r>
            <w:r w:rsidR="00A5559E">
              <w:rPr>
                <w:rFonts w:asciiTheme="minorHAnsi" w:hAnsiTheme="minorHAnsi" w:cstheme="minorHAnsi"/>
                <w:bCs/>
                <w:color w:val="000000"/>
              </w:rPr>
              <w:t>S</w:t>
            </w:r>
            <w:r w:rsidR="00877C38" w:rsidRPr="00877C38">
              <w:rPr>
                <w:rFonts w:asciiTheme="minorHAnsi" w:hAnsiTheme="minorHAnsi" w:cstheme="minorHAnsi"/>
                <w:bCs/>
                <w:color w:val="000000"/>
              </w:rPr>
              <w:t>M-</w:t>
            </w:r>
            <w:r w:rsidR="0001656A">
              <w:rPr>
                <w:rFonts w:asciiTheme="minorHAnsi" w:hAnsiTheme="minorHAnsi" w:cstheme="minorHAnsi"/>
                <w:bCs/>
                <w:color w:val="000000"/>
              </w:rPr>
              <w:t>7</w:t>
            </w:r>
            <w:r w:rsidR="00877C38" w:rsidRPr="00877C38">
              <w:rPr>
                <w:rFonts w:asciiTheme="minorHAnsi" w:hAnsiTheme="minorHAnsi" w:cstheme="minorHAnsi"/>
                <w:bCs/>
                <w:color w:val="000000"/>
              </w:rPr>
              <w:t>)</w:t>
            </w:r>
          </w:p>
          <w:p w14:paraId="64417E0D" w14:textId="1D0C05E2" w:rsidR="00943547" w:rsidRPr="00877C38" w:rsidRDefault="00425B4B" w:rsidP="00D36A88">
            <w:pPr>
              <w:pStyle w:val="Odlomakpopisa"/>
              <w:numPr>
                <w:ilvl w:val="0"/>
                <w:numId w:val="5"/>
              </w:numPr>
              <w:spacing w:after="0"/>
              <w:rPr>
                <w:rFonts w:asciiTheme="minorHAnsi" w:hAnsiTheme="minorHAnsi" w:cstheme="minorHAnsi"/>
              </w:rPr>
            </w:pPr>
            <w:r w:rsidRPr="00877C38">
              <w:rPr>
                <w:rFonts w:asciiTheme="minorHAnsi" w:hAnsiTheme="minorHAnsi" w:cstheme="minorHAnsi"/>
                <w:bCs/>
                <w:color w:val="000000"/>
              </w:rPr>
              <w:lastRenderedPageBreak/>
              <w:t>samostalno izra</w:t>
            </w:r>
            <w:r w:rsidR="004E2D3F" w:rsidRPr="00877C38">
              <w:rPr>
                <w:rFonts w:asciiTheme="minorHAnsi" w:hAnsiTheme="minorHAnsi" w:cstheme="minorHAnsi"/>
                <w:bCs/>
                <w:color w:val="000000"/>
              </w:rPr>
              <w:t>đuje</w:t>
            </w:r>
            <w:r w:rsidRPr="00877C38">
              <w:rPr>
                <w:rFonts w:asciiTheme="minorHAnsi" w:hAnsiTheme="minorHAnsi" w:cstheme="minorHAnsi"/>
                <w:bCs/>
                <w:color w:val="000000"/>
              </w:rPr>
              <w:t xml:space="preserve"> nacrt projekta prilagođenoga propozicijama EU fondova</w:t>
            </w:r>
            <w:r w:rsidR="00D36A88" w:rsidRPr="00877C38">
              <w:rPr>
                <w:rFonts w:asciiTheme="minorHAnsi" w:hAnsiTheme="minorHAnsi" w:cstheme="minorHAnsi"/>
                <w:bCs/>
                <w:color w:val="000000"/>
              </w:rPr>
              <w:t xml:space="preserve"> </w:t>
            </w:r>
            <w:r w:rsidR="00877C38" w:rsidRPr="00877C38">
              <w:rPr>
                <w:rFonts w:asciiTheme="minorHAnsi" w:hAnsiTheme="minorHAnsi" w:cstheme="minorHAnsi"/>
                <w:bCs/>
                <w:color w:val="000000"/>
              </w:rPr>
              <w:t>(IU-FFUEP</w:t>
            </w:r>
            <w:r w:rsidR="00A5559E">
              <w:rPr>
                <w:rFonts w:asciiTheme="minorHAnsi" w:hAnsiTheme="minorHAnsi" w:cstheme="minorHAnsi"/>
                <w:bCs/>
                <w:color w:val="000000"/>
              </w:rPr>
              <w:t>S</w:t>
            </w:r>
            <w:r w:rsidR="00877C38" w:rsidRPr="00877C38">
              <w:rPr>
                <w:rFonts w:asciiTheme="minorHAnsi" w:hAnsiTheme="minorHAnsi" w:cstheme="minorHAnsi"/>
                <w:bCs/>
                <w:color w:val="000000"/>
              </w:rPr>
              <w:t>M-</w:t>
            </w:r>
            <w:r w:rsidR="0001656A">
              <w:rPr>
                <w:rFonts w:asciiTheme="minorHAnsi" w:hAnsiTheme="minorHAnsi" w:cstheme="minorHAnsi"/>
                <w:bCs/>
                <w:color w:val="000000"/>
              </w:rPr>
              <w:t>8</w:t>
            </w:r>
            <w:r w:rsidR="00877C38" w:rsidRPr="00877C38">
              <w:rPr>
                <w:rFonts w:asciiTheme="minorHAnsi" w:hAnsiTheme="minorHAnsi" w:cstheme="minorHAnsi"/>
                <w:bCs/>
                <w:color w:val="000000"/>
              </w:rPr>
              <w:t>)</w:t>
            </w:r>
          </w:p>
          <w:p w14:paraId="1A35E0FD" w14:textId="714A67D2" w:rsidR="00877C38" w:rsidRPr="00877C38" w:rsidRDefault="00877C38" w:rsidP="00D36A88">
            <w:pPr>
              <w:pStyle w:val="Odlomakpopisa"/>
              <w:numPr>
                <w:ilvl w:val="0"/>
                <w:numId w:val="5"/>
              </w:numPr>
              <w:spacing w:after="0"/>
              <w:rPr>
                <w:rFonts w:asciiTheme="minorHAnsi" w:hAnsiTheme="minorHAnsi" w:cstheme="minorHAnsi"/>
              </w:rPr>
            </w:pPr>
            <w:r w:rsidRPr="00877C38">
              <w:rPr>
                <w:rFonts w:asciiTheme="minorHAnsi" w:hAnsiTheme="minorHAnsi" w:cstheme="minorHAnsi"/>
                <w:bCs/>
                <w:color w:val="000000"/>
              </w:rPr>
              <w:t>samostalno evaluira i kritički analizira nedostatke europskih projekata (IU-FFUEP</w:t>
            </w:r>
            <w:r w:rsidR="00A5559E">
              <w:rPr>
                <w:rFonts w:asciiTheme="minorHAnsi" w:hAnsiTheme="minorHAnsi" w:cstheme="minorHAnsi"/>
                <w:bCs/>
                <w:color w:val="000000"/>
              </w:rPr>
              <w:t>S</w:t>
            </w:r>
            <w:r w:rsidRPr="00877C38">
              <w:rPr>
                <w:rFonts w:asciiTheme="minorHAnsi" w:hAnsiTheme="minorHAnsi" w:cstheme="minorHAnsi"/>
                <w:bCs/>
                <w:color w:val="000000"/>
              </w:rPr>
              <w:t>M-</w:t>
            </w:r>
            <w:r w:rsidR="0001656A">
              <w:rPr>
                <w:rFonts w:asciiTheme="minorHAnsi" w:hAnsiTheme="minorHAnsi" w:cstheme="minorHAnsi"/>
                <w:bCs/>
                <w:color w:val="000000"/>
              </w:rPr>
              <w:t>9</w:t>
            </w:r>
            <w:r w:rsidRPr="00877C38">
              <w:rPr>
                <w:rFonts w:asciiTheme="minorHAnsi" w:hAnsiTheme="minorHAnsi" w:cstheme="minorHAnsi"/>
                <w:bCs/>
                <w:color w:val="000000"/>
              </w:rPr>
              <w:t>)</w:t>
            </w:r>
          </w:p>
        </w:tc>
      </w:tr>
      <w:tr w:rsidR="005A4036" w:rsidRPr="00DF1410" w14:paraId="5447DF35" w14:textId="77777777" w:rsidTr="004028BB">
        <w:tc>
          <w:tcPr>
            <w:tcW w:w="3539" w:type="dxa"/>
            <w:shd w:val="clear" w:color="auto" w:fill="auto"/>
          </w:tcPr>
          <w:p w14:paraId="79B3398F"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lastRenderedPageBreak/>
              <w:t>Mogućnosti nakon završetka studija:</w:t>
            </w:r>
          </w:p>
        </w:tc>
        <w:tc>
          <w:tcPr>
            <w:tcW w:w="5523" w:type="dxa"/>
            <w:shd w:val="clear" w:color="auto" w:fill="auto"/>
          </w:tcPr>
          <w:p w14:paraId="6BB40C25" w14:textId="77777777" w:rsidR="0064418E" w:rsidRPr="00425B4B" w:rsidRDefault="0064418E" w:rsidP="0064418E">
            <w:pPr>
              <w:spacing w:after="0" w:line="240" w:lineRule="auto"/>
              <w:contextualSpacing/>
              <w:jc w:val="both"/>
              <w:rPr>
                <w:rFonts w:asciiTheme="minorHAnsi" w:hAnsiTheme="minorHAnsi" w:cstheme="minorHAnsi"/>
                <w:color w:val="000000"/>
              </w:rPr>
            </w:pPr>
            <w:r w:rsidRPr="00425B4B">
              <w:rPr>
                <w:rFonts w:asciiTheme="minorHAnsi" w:hAnsiTheme="minorHAnsi" w:cstheme="minorHAnsi"/>
                <w:color w:val="000000"/>
              </w:rPr>
              <w:t>Nakon završenog programa polaznici će znati/moći:</w:t>
            </w:r>
          </w:p>
          <w:p w14:paraId="7542E88A" w14:textId="25C0A38C" w:rsidR="0064418E" w:rsidRPr="00425B4B" w:rsidRDefault="0064418E" w:rsidP="0064418E">
            <w:pPr>
              <w:numPr>
                <w:ilvl w:val="0"/>
                <w:numId w:val="3"/>
              </w:numPr>
              <w:spacing w:after="0" w:line="240" w:lineRule="auto"/>
              <w:contextualSpacing/>
              <w:jc w:val="both"/>
              <w:rPr>
                <w:rFonts w:asciiTheme="minorHAnsi" w:hAnsiTheme="minorHAnsi" w:cstheme="minorHAnsi"/>
                <w:color w:val="000000"/>
              </w:rPr>
            </w:pPr>
            <w:r w:rsidRPr="00425B4B">
              <w:rPr>
                <w:rFonts w:asciiTheme="minorHAnsi" w:hAnsiTheme="minorHAnsi" w:cstheme="minorHAnsi"/>
                <w:color w:val="000000"/>
              </w:rPr>
              <w:t>upravljati i</w:t>
            </w:r>
            <w:r w:rsidR="00CE38F8" w:rsidRPr="00425B4B">
              <w:rPr>
                <w:rFonts w:asciiTheme="minorHAnsi" w:hAnsiTheme="minorHAnsi" w:cstheme="minorHAnsi"/>
                <w:color w:val="000000"/>
              </w:rPr>
              <w:t>li sudjelovati u radu izvršnih, zakonodavnih i administrativnih institucija</w:t>
            </w:r>
            <w:r w:rsidR="00425B4B" w:rsidRPr="00425B4B">
              <w:rPr>
                <w:rFonts w:asciiTheme="minorHAnsi" w:hAnsiTheme="minorHAnsi" w:cstheme="minorHAnsi"/>
                <w:color w:val="000000"/>
              </w:rPr>
              <w:t>, te privatnoga i nevladinoga sektora</w:t>
            </w:r>
            <w:r w:rsidR="00CE38F8" w:rsidRPr="00425B4B">
              <w:rPr>
                <w:rFonts w:asciiTheme="minorHAnsi" w:hAnsiTheme="minorHAnsi" w:cstheme="minorHAnsi"/>
                <w:color w:val="000000"/>
              </w:rPr>
              <w:t xml:space="preserve"> </w:t>
            </w:r>
            <w:r w:rsidR="00425B4B" w:rsidRPr="00425B4B">
              <w:rPr>
                <w:rFonts w:asciiTheme="minorHAnsi" w:hAnsiTheme="minorHAnsi" w:cstheme="minorHAnsi"/>
                <w:color w:val="000000"/>
              </w:rPr>
              <w:t>na projektima financiranima iz EU fondova</w:t>
            </w:r>
          </w:p>
          <w:p w14:paraId="22DFF523" w14:textId="4357C4E6" w:rsidR="0064418E" w:rsidRPr="00425B4B" w:rsidRDefault="0064418E" w:rsidP="0064418E">
            <w:pPr>
              <w:numPr>
                <w:ilvl w:val="0"/>
                <w:numId w:val="3"/>
              </w:numPr>
              <w:spacing w:after="0" w:line="240" w:lineRule="auto"/>
              <w:contextualSpacing/>
              <w:jc w:val="both"/>
              <w:rPr>
                <w:rFonts w:asciiTheme="minorHAnsi" w:hAnsiTheme="minorHAnsi" w:cstheme="minorHAnsi"/>
                <w:color w:val="000000"/>
              </w:rPr>
            </w:pPr>
            <w:r w:rsidRPr="00425B4B">
              <w:rPr>
                <w:rFonts w:asciiTheme="minorHAnsi" w:hAnsiTheme="minorHAnsi" w:cstheme="minorHAnsi"/>
                <w:color w:val="000000"/>
              </w:rPr>
              <w:t xml:space="preserve">poticati razvoj kvalitete </w:t>
            </w:r>
            <w:r w:rsidR="00CE38F8" w:rsidRPr="00425B4B">
              <w:rPr>
                <w:rFonts w:asciiTheme="minorHAnsi" w:hAnsiTheme="minorHAnsi" w:cstheme="minorHAnsi"/>
                <w:color w:val="000000"/>
              </w:rPr>
              <w:t>i funkcionalnosti institucija i sustava u cjelini</w:t>
            </w:r>
            <w:r w:rsidR="00425B4B" w:rsidRPr="00425B4B">
              <w:rPr>
                <w:rFonts w:asciiTheme="minorHAnsi" w:hAnsiTheme="minorHAnsi" w:cstheme="minorHAnsi"/>
                <w:color w:val="000000"/>
              </w:rPr>
              <w:t xml:space="preserve"> po pitanju povlačenja i korištenja europskih sredstava</w:t>
            </w:r>
          </w:p>
          <w:p w14:paraId="04CC1510" w14:textId="6B1DCE45" w:rsidR="0064418E" w:rsidRPr="00425B4B" w:rsidRDefault="0064418E" w:rsidP="0064418E">
            <w:pPr>
              <w:numPr>
                <w:ilvl w:val="0"/>
                <w:numId w:val="3"/>
              </w:numPr>
              <w:spacing w:after="0" w:line="240" w:lineRule="auto"/>
              <w:contextualSpacing/>
              <w:jc w:val="both"/>
              <w:rPr>
                <w:rFonts w:asciiTheme="minorHAnsi" w:hAnsiTheme="minorHAnsi" w:cstheme="minorHAnsi"/>
                <w:color w:val="000000"/>
              </w:rPr>
            </w:pPr>
            <w:r w:rsidRPr="00425B4B">
              <w:rPr>
                <w:rFonts w:asciiTheme="minorHAnsi" w:hAnsiTheme="minorHAnsi" w:cstheme="minorHAnsi"/>
                <w:color w:val="000000"/>
              </w:rPr>
              <w:t xml:space="preserve">upravljati </w:t>
            </w:r>
            <w:r w:rsidR="00425B4B" w:rsidRPr="00425B4B">
              <w:rPr>
                <w:rFonts w:asciiTheme="minorHAnsi" w:hAnsiTheme="minorHAnsi" w:cstheme="minorHAnsi"/>
                <w:color w:val="000000"/>
              </w:rPr>
              <w:t xml:space="preserve">europskim </w:t>
            </w:r>
            <w:r w:rsidRPr="00425B4B">
              <w:rPr>
                <w:rFonts w:asciiTheme="minorHAnsi" w:hAnsiTheme="minorHAnsi" w:cstheme="minorHAnsi"/>
                <w:color w:val="000000"/>
              </w:rPr>
              <w:t xml:space="preserve">projektima </w:t>
            </w:r>
            <w:r w:rsidR="00CE38F8" w:rsidRPr="00425B4B">
              <w:rPr>
                <w:rFonts w:asciiTheme="minorHAnsi" w:hAnsiTheme="minorHAnsi" w:cstheme="minorHAnsi"/>
                <w:color w:val="000000"/>
              </w:rPr>
              <w:t>i procesima unutar višerazinskoga i federalnoga sustava</w:t>
            </w:r>
          </w:p>
          <w:p w14:paraId="4763A1ED" w14:textId="615FEDF0" w:rsidR="005A4036" w:rsidRPr="00DF1410" w:rsidRDefault="00CE38F8" w:rsidP="0064418E">
            <w:pPr>
              <w:numPr>
                <w:ilvl w:val="0"/>
                <w:numId w:val="3"/>
              </w:numPr>
              <w:spacing w:after="0" w:line="240" w:lineRule="auto"/>
              <w:contextualSpacing/>
              <w:jc w:val="both"/>
              <w:rPr>
                <w:rFonts w:asciiTheme="minorHAnsi" w:hAnsiTheme="minorHAnsi" w:cstheme="minorHAnsi"/>
                <w:color w:val="000000"/>
              </w:rPr>
            </w:pPr>
            <w:r w:rsidRPr="00425B4B">
              <w:rPr>
                <w:rFonts w:asciiTheme="minorHAnsi" w:hAnsiTheme="minorHAnsi" w:cstheme="minorHAnsi"/>
                <w:color w:val="000000"/>
              </w:rPr>
              <w:t xml:space="preserve">koristiti </w:t>
            </w:r>
            <w:r w:rsidR="00425B4B" w:rsidRPr="00425B4B">
              <w:rPr>
                <w:rFonts w:asciiTheme="minorHAnsi" w:hAnsiTheme="minorHAnsi" w:cstheme="minorHAnsi"/>
                <w:color w:val="000000"/>
              </w:rPr>
              <w:t>svoja znanja o upravljanju europskim fondovima za unaprjeđenje različitih aspekata društvene strukture</w:t>
            </w:r>
            <w:r w:rsidR="00425B4B">
              <w:rPr>
                <w:rFonts w:asciiTheme="minorHAnsi" w:hAnsiTheme="minorHAnsi" w:cstheme="minorHAnsi"/>
                <w:color w:val="000000"/>
              </w:rPr>
              <w:t xml:space="preserve"> </w:t>
            </w:r>
          </w:p>
        </w:tc>
      </w:tr>
      <w:tr w:rsidR="005A4036" w:rsidRPr="00DF1410" w14:paraId="0E6DDDD9" w14:textId="77777777" w:rsidTr="004028BB">
        <w:tc>
          <w:tcPr>
            <w:tcW w:w="3539" w:type="dxa"/>
            <w:shd w:val="clear" w:color="auto" w:fill="auto"/>
          </w:tcPr>
          <w:p w14:paraId="644AD37C" w14:textId="77777777" w:rsidR="005A4036" w:rsidRPr="00DF1410" w:rsidRDefault="005A4036" w:rsidP="005A4036">
            <w:pPr>
              <w:spacing w:after="0" w:line="240" w:lineRule="auto"/>
              <w:jc w:val="both"/>
              <w:rPr>
                <w:rFonts w:asciiTheme="minorHAnsi" w:hAnsiTheme="minorHAnsi" w:cstheme="minorHAnsi"/>
              </w:rPr>
            </w:pPr>
            <w:r w:rsidRPr="00DF1410">
              <w:rPr>
                <w:rFonts w:asciiTheme="minorHAnsi" w:hAnsiTheme="minorHAnsi" w:cstheme="minorHAnsi"/>
              </w:rPr>
              <w:t>Akreditacija:</w:t>
            </w:r>
            <w:r w:rsidRPr="00DF1410">
              <w:rPr>
                <w:rFonts w:asciiTheme="minorHAnsi" w:hAnsiTheme="minorHAnsi" w:cstheme="minorHAnsi"/>
              </w:rPr>
              <w:tab/>
            </w:r>
          </w:p>
        </w:tc>
        <w:tc>
          <w:tcPr>
            <w:tcW w:w="5523" w:type="dxa"/>
            <w:shd w:val="clear" w:color="auto" w:fill="auto"/>
          </w:tcPr>
          <w:p w14:paraId="25A03715" w14:textId="6DEE1218" w:rsidR="005A4036" w:rsidRPr="00DF1410" w:rsidRDefault="005A4036" w:rsidP="00412CD1">
            <w:pPr>
              <w:spacing w:after="0" w:line="240" w:lineRule="auto"/>
              <w:jc w:val="both"/>
              <w:rPr>
                <w:rFonts w:asciiTheme="minorHAnsi" w:hAnsiTheme="minorHAnsi" w:cstheme="minorHAnsi"/>
              </w:rPr>
            </w:pPr>
            <w:r w:rsidRPr="00DF1410">
              <w:rPr>
                <w:rFonts w:asciiTheme="minorHAnsi" w:hAnsiTheme="minorHAnsi" w:cstheme="minorHAnsi"/>
                <w:shd w:val="clear" w:color="auto" w:fill="FFFFFF"/>
              </w:rPr>
              <w:t>Sveučilište u Mostaru</w:t>
            </w:r>
            <w:r w:rsidRPr="00DF1410">
              <w:rPr>
                <w:rFonts w:asciiTheme="minorHAnsi" w:hAnsiTheme="minorHAnsi" w:cstheme="minorHAnsi"/>
              </w:rPr>
              <w:t xml:space="preserve"> rješenje o </w:t>
            </w:r>
            <w:r w:rsidRPr="00DF1410">
              <w:rPr>
                <w:rFonts w:asciiTheme="minorHAnsi" w:hAnsiTheme="minorHAnsi" w:cstheme="minorHAnsi"/>
                <w:shd w:val="clear" w:color="auto" w:fill="FFFFFF"/>
              </w:rPr>
              <w:t xml:space="preserve">institucionalnoj </w:t>
            </w:r>
            <w:proofErr w:type="spellStart"/>
            <w:r w:rsidRPr="00DF1410">
              <w:rPr>
                <w:rFonts w:asciiTheme="minorHAnsi" w:hAnsiTheme="minorHAnsi" w:cstheme="minorHAnsi"/>
                <w:shd w:val="clear" w:color="auto" w:fill="FFFFFF"/>
              </w:rPr>
              <w:t>reakreditaciji</w:t>
            </w:r>
            <w:proofErr w:type="spellEnd"/>
            <w:r w:rsidRPr="00DF1410">
              <w:rPr>
                <w:rFonts w:asciiTheme="minorHAnsi" w:hAnsiTheme="minorHAnsi" w:cstheme="minorHAnsi"/>
                <w:shd w:val="clear" w:color="auto" w:fill="FFFFFF"/>
              </w:rPr>
              <w:t xml:space="preserve"> dobilo </w:t>
            </w:r>
            <w:r w:rsidRPr="00412CD1">
              <w:rPr>
                <w:rFonts w:asciiTheme="minorHAnsi" w:hAnsiTheme="minorHAnsi" w:cstheme="minorHAnsi"/>
                <w:color w:val="000000" w:themeColor="text1"/>
                <w:shd w:val="clear" w:color="auto" w:fill="FFFFFF"/>
              </w:rPr>
              <w:t xml:space="preserve">je </w:t>
            </w:r>
            <w:r w:rsidR="00412CD1" w:rsidRPr="00412CD1">
              <w:rPr>
                <w:rFonts w:asciiTheme="minorHAnsi" w:hAnsiTheme="minorHAnsi" w:cstheme="minorHAnsi"/>
                <w:color w:val="000000" w:themeColor="text1"/>
              </w:rPr>
              <w:t>22</w:t>
            </w:r>
            <w:r w:rsidRPr="00412CD1">
              <w:rPr>
                <w:rFonts w:asciiTheme="minorHAnsi" w:hAnsiTheme="minorHAnsi" w:cstheme="minorHAnsi"/>
                <w:color w:val="000000" w:themeColor="text1"/>
              </w:rPr>
              <w:t>. siječnja 202</w:t>
            </w:r>
            <w:r w:rsidR="00412CD1" w:rsidRPr="00412CD1">
              <w:rPr>
                <w:rFonts w:asciiTheme="minorHAnsi" w:hAnsiTheme="minorHAnsi" w:cstheme="minorHAnsi"/>
                <w:color w:val="000000" w:themeColor="text1"/>
              </w:rPr>
              <w:t>4</w:t>
            </w:r>
            <w:r w:rsidRPr="00412CD1">
              <w:rPr>
                <w:rFonts w:asciiTheme="minorHAnsi" w:hAnsiTheme="minorHAnsi" w:cstheme="minorHAnsi"/>
                <w:color w:val="000000" w:themeColor="text1"/>
              </w:rPr>
              <w:t>.</w:t>
            </w:r>
            <w:r w:rsidRPr="00DF1410">
              <w:rPr>
                <w:rFonts w:asciiTheme="minorHAnsi" w:hAnsiTheme="minorHAnsi" w:cstheme="minorHAnsi"/>
                <w:shd w:val="clear" w:color="auto" w:fill="FFFFFF"/>
              </w:rPr>
              <w:t xml:space="preserve"> godine od nadležnog Ministarstva prosvjete, znanosti, kulture i športa HNŽ-a prema preporuci Agencije za razvoj visokog obrazovanja i osiguranje kvalitete BiH, nakon čega je Sveučilište upisano u Državni registar akreditiranih visokoškolskih ustanova.</w:t>
            </w:r>
          </w:p>
        </w:tc>
      </w:tr>
    </w:tbl>
    <w:p w14:paraId="27E490AB" w14:textId="77777777" w:rsidR="006305A5" w:rsidRPr="00DF1410" w:rsidRDefault="006305A5" w:rsidP="006305A5">
      <w:pPr>
        <w:spacing w:after="0"/>
        <w:jc w:val="both"/>
        <w:rPr>
          <w:rFonts w:asciiTheme="minorHAnsi" w:hAnsiTheme="minorHAnsi" w:cstheme="minorHAnsi"/>
        </w:rPr>
      </w:pPr>
    </w:p>
    <w:p w14:paraId="068ECADD" w14:textId="77777777" w:rsidR="006305A5" w:rsidRPr="00DF1410" w:rsidRDefault="006305A5" w:rsidP="006305A5">
      <w:pPr>
        <w:spacing w:after="0"/>
        <w:jc w:val="both"/>
        <w:rPr>
          <w:rFonts w:asciiTheme="minorHAnsi" w:hAnsiTheme="minorHAnsi" w:cstheme="minorHAnsi"/>
        </w:rPr>
      </w:pPr>
    </w:p>
    <w:p w14:paraId="2F09327D" w14:textId="77777777" w:rsidR="006305A5" w:rsidRPr="00DF1410" w:rsidRDefault="006305A5" w:rsidP="006305A5">
      <w:pPr>
        <w:spacing w:after="0"/>
        <w:jc w:val="both"/>
        <w:rPr>
          <w:rFonts w:asciiTheme="minorHAnsi" w:hAnsiTheme="minorHAnsi" w:cstheme="minorHAnsi"/>
        </w:rPr>
      </w:pPr>
    </w:p>
    <w:p w14:paraId="0EE2B3B7" w14:textId="77777777" w:rsidR="006305A5" w:rsidRPr="00DF1410" w:rsidRDefault="006305A5" w:rsidP="006305A5">
      <w:pPr>
        <w:spacing w:after="0"/>
        <w:jc w:val="both"/>
        <w:rPr>
          <w:rFonts w:asciiTheme="minorHAnsi" w:hAnsiTheme="minorHAnsi" w:cstheme="minorHAnsi"/>
        </w:rPr>
      </w:pPr>
    </w:p>
    <w:p w14:paraId="2A151FD7" w14:textId="77777777" w:rsidR="006305A5" w:rsidRPr="00DF1410" w:rsidRDefault="006305A5" w:rsidP="006305A5">
      <w:pPr>
        <w:spacing w:after="0"/>
        <w:jc w:val="both"/>
        <w:rPr>
          <w:rFonts w:asciiTheme="minorHAnsi" w:hAnsiTheme="minorHAnsi" w:cstheme="minorHAnsi"/>
        </w:rPr>
      </w:pPr>
    </w:p>
    <w:p w14:paraId="077342F7" w14:textId="77777777" w:rsidR="006305A5" w:rsidRPr="00DF1410" w:rsidRDefault="006305A5" w:rsidP="006305A5">
      <w:pPr>
        <w:spacing w:after="0"/>
        <w:jc w:val="both"/>
        <w:rPr>
          <w:rFonts w:asciiTheme="minorHAnsi" w:hAnsiTheme="minorHAnsi" w:cstheme="minorHAnsi"/>
        </w:rPr>
      </w:pPr>
    </w:p>
    <w:p w14:paraId="6BDCB89F" w14:textId="77777777" w:rsidR="006305A5" w:rsidRPr="00DF1410" w:rsidRDefault="006305A5" w:rsidP="006305A5">
      <w:pPr>
        <w:spacing w:after="0"/>
        <w:jc w:val="both"/>
        <w:rPr>
          <w:rFonts w:asciiTheme="minorHAnsi" w:hAnsiTheme="minorHAnsi" w:cstheme="minorHAnsi"/>
        </w:rPr>
      </w:pPr>
    </w:p>
    <w:p w14:paraId="0DA3A320" w14:textId="77777777" w:rsidR="006305A5" w:rsidRPr="00DF1410" w:rsidRDefault="006305A5" w:rsidP="006305A5">
      <w:pPr>
        <w:spacing w:after="0"/>
        <w:jc w:val="both"/>
        <w:rPr>
          <w:rFonts w:asciiTheme="minorHAnsi" w:hAnsiTheme="minorHAnsi" w:cstheme="minorHAnsi"/>
        </w:rPr>
      </w:pPr>
    </w:p>
    <w:p w14:paraId="59B5C3BD" w14:textId="77777777" w:rsidR="006305A5" w:rsidRPr="00DF1410" w:rsidRDefault="006305A5" w:rsidP="006305A5">
      <w:pPr>
        <w:spacing w:after="0"/>
        <w:jc w:val="both"/>
        <w:rPr>
          <w:rFonts w:asciiTheme="minorHAnsi" w:hAnsiTheme="minorHAnsi" w:cstheme="minorHAnsi"/>
        </w:rPr>
      </w:pPr>
    </w:p>
    <w:p w14:paraId="2D22FD95" w14:textId="77777777" w:rsidR="006305A5" w:rsidRPr="00DF1410" w:rsidRDefault="006305A5" w:rsidP="006305A5">
      <w:pPr>
        <w:spacing w:after="0"/>
        <w:jc w:val="both"/>
        <w:rPr>
          <w:rFonts w:asciiTheme="minorHAnsi" w:hAnsiTheme="minorHAnsi" w:cstheme="minorHAnsi"/>
        </w:rPr>
      </w:pPr>
    </w:p>
    <w:p w14:paraId="32670164" w14:textId="77777777" w:rsidR="006305A5" w:rsidRPr="00DF1410" w:rsidRDefault="006305A5" w:rsidP="006305A5">
      <w:pPr>
        <w:spacing w:after="0"/>
        <w:jc w:val="both"/>
        <w:rPr>
          <w:rFonts w:asciiTheme="minorHAnsi" w:hAnsiTheme="minorHAnsi" w:cstheme="minorHAnsi"/>
        </w:rPr>
      </w:pPr>
    </w:p>
    <w:p w14:paraId="34AD1F03" w14:textId="4369AA41" w:rsidR="006305A5" w:rsidRPr="00DF1410" w:rsidRDefault="006305A5" w:rsidP="006305A5">
      <w:pPr>
        <w:spacing w:after="0"/>
        <w:jc w:val="both"/>
        <w:rPr>
          <w:rFonts w:asciiTheme="minorHAnsi" w:hAnsiTheme="minorHAnsi" w:cstheme="minorHAnsi"/>
        </w:rPr>
      </w:pPr>
    </w:p>
    <w:p w14:paraId="47B54DFD" w14:textId="10A49FDA" w:rsidR="000D37D9" w:rsidRPr="00DF1410" w:rsidRDefault="000D37D9" w:rsidP="006305A5">
      <w:pPr>
        <w:spacing w:after="0"/>
        <w:jc w:val="both"/>
        <w:rPr>
          <w:rFonts w:asciiTheme="minorHAnsi" w:hAnsiTheme="minorHAnsi" w:cstheme="minorHAnsi"/>
        </w:rPr>
      </w:pPr>
    </w:p>
    <w:p w14:paraId="169526C5" w14:textId="028180B8" w:rsidR="000D37D9" w:rsidRPr="00DF1410" w:rsidRDefault="000D37D9" w:rsidP="006305A5">
      <w:pPr>
        <w:spacing w:after="0"/>
        <w:jc w:val="both"/>
        <w:rPr>
          <w:rFonts w:asciiTheme="minorHAnsi" w:hAnsiTheme="minorHAnsi" w:cstheme="minorHAnsi"/>
        </w:rPr>
      </w:pPr>
    </w:p>
    <w:p w14:paraId="3D33B696" w14:textId="572274AD" w:rsidR="000D37D9" w:rsidRPr="00DF1410" w:rsidRDefault="000D37D9" w:rsidP="006305A5">
      <w:pPr>
        <w:spacing w:after="0"/>
        <w:jc w:val="both"/>
        <w:rPr>
          <w:rFonts w:asciiTheme="minorHAnsi" w:hAnsiTheme="minorHAnsi" w:cstheme="minorHAnsi"/>
        </w:rPr>
      </w:pPr>
    </w:p>
    <w:p w14:paraId="5FE2F433" w14:textId="6523AB0F" w:rsidR="000D37D9" w:rsidRPr="00DF1410" w:rsidRDefault="000D37D9" w:rsidP="006305A5">
      <w:pPr>
        <w:spacing w:after="0"/>
        <w:jc w:val="both"/>
        <w:rPr>
          <w:rFonts w:asciiTheme="minorHAnsi" w:hAnsiTheme="minorHAnsi" w:cstheme="minorHAnsi"/>
        </w:rPr>
      </w:pPr>
    </w:p>
    <w:p w14:paraId="2466470D" w14:textId="310BBA4A" w:rsidR="000D37D9" w:rsidRPr="00DF1410" w:rsidRDefault="000D37D9" w:rsidP="006305A5">
      <w:pPr>
        <w:spacing w:after="0"/>
        <w:jc w:val="both"/>
        <w:rPr>
          <w:rFonts w:asciiTheme="minorHAnsi" w:hAnsiTheme="minorHAnsi" w:cstheme="minorHAnsi"/>
        </w:rPr>
      </w:pPr>
    </w:p>
    <w:p w14:paraId="29F665E0" w14:textId="7D365EF2" w:rsidR="000D37D9" w:rsidRPr="00DF1410" w:rsidRDefault="000D37D9" w:rsidP="006305A5">
      <w:pPr>
        <w:spacing w:after="0"/>
        <w:jc w:val="both"/>
        <w:rPr>
          <w:rFonts w:asciiTheme="minorHAnsi" w:hAnsiTheme="minorHAnsi" w:cstheme="minorHAnsi"/>
        </w:rPr>
      </w:pPr>
    </w:p>
    <w:p w14:paraId="29E55211" w14:textId="2419048D" w:rsidR="000D37D9" w:rsidRPr="00DF1410" w:rsidRDefault="000D37D9" w:rsidP="006305A5">
      <w:pPr>
        <w:spacing w:after="0"/>
        <w:jc w:val="both"/>
        <w:rPr>
          <w:rFonts w:asciiTheme="minorHAnsi" w:hAnsiTheme="minorHAnsi" w:cstheme="minorHAnsi"/>
        </w:rPr>
      </w:pPr>
    </w:p>
    <w:p w14:paraId="6ED0597B" w14:textId="5790EE65" w:rsidR="000D37D9" w:rsidRPr="00DF1410" w:rsidRDefault="000D37D9" w:rsidP="006305A5">
      <w:pPr>
        <w:spacing w:after="0"/>
        <w:jc w:val="both"/>
        <w:rPr>
          <w:rFonts w:asciiTheme="minorHAnsi" w:hAnsiTheme="minorHAnsi" w:cstheme="minorHAnsi"/>
        </w:rPr>
      </w:pPr>
    </w:p>
    <w:p w14:paraId="6E1678BF" w14:textId="0F6A483E" w:rsidR="000D37D9" w:rsidRPr="00DF1410" w:rsidRDefault="000D37D9" w:rsidP="006305A5">
      <w:pPr>
        <w:spacing w:after="0"/>
        <w:jc w:val="both"/>
        <w:rPr>
          <w:rFonts w:asciiTheme="minorHAnsi" w:hAnsiTheme="minorHAnsi" w:cstheme="minorHAnsi"/>
        </w:rPr>
      </w:pPr>
    </w:p>
    <w:p w14:paraId="7B622BFD" w14:textId="111B1AD0" w:rsidR="000D37D9" w:rsidRPr="00DF1410" w:rsidRDefault="000D37D9" w:rsidP="006305A5">
      <w:pPr>
        <w:spacing w:after="0"/>
        <w:jc w:val="both"/>
        <w:rPr>
          <w:rFonts w:asciiTheme="minorHAnsi" w:hAnsiTheme="minorHAnsi" w:cstheme="minorHAnsi"/>
        </w:rPr>
      </w:pPr>
    </w:p>
    <w:p w14:paraId="57E0577B" w14:textId="64B0CD37" w:rsidR="000D37D9" w:rsidRPr="00DF1410" w:rsidRDefault="000D37D9" w:rsidP="006305A5">
      <w:pPr>
        <w:spacing w:after="0"/>
        <w:jc w:val="both"/>
        <w:rPr>
          <w:rFonts w:asciiTheme="minorHAnsi" w:hAnsiTheme="minorHAnsi" w:cstheme="minorHAnsi"/>
        </w:rPr>
      </w:pPr>
    </w:p>
    <w:p w14:paraId="6DBD9F81" w14:textId="7498A250" w:rsidR="000D37D9" w:rsidRPr="00DF1410" w:rsidRDefault="000D37D9" w:rsidP="006305A5">
      <w:pPr>
        <w:spacing w:after="0"/>
        <w:jc w:val="both"/>
        <w:rPr>
          <w:rFonts w:asciiTheme="minorHAnsi" w:hAnsiTheme="minorHAnsi" w:cstheme="minorHAnsi"/>
        </w:rPr>
      </w:pPr>
    </w:p>
    <w:p w14:paraId="1E97D7A4" w14:textId="775D1578" w:rsidR="000D37D9" w:rsidRPr="00DF1410" w:rsidRDefault="000D37D9" w:rsidP="006305A5">
      <w:pPr>
        <w:spacing w:after="0"/>
        <w:jc w:val="both"/>
        <w:rPr>
          <w:rFonts w:asciiTheme="minorHAnsi" w:hAnsiTheme="minorHAnsi" w:cstheme="minorHAnsi"/>
        </w:rPr>
      </w:pPr>
    </w:p>
    <w:p w14:paraId="490D81F9" w14:textId="1BE73DC3" w:rsidR="000D37D9" w:rsidRPr="00DF1410" w:rsidRDefault="000D37D9" w:rsidP="006305A5">
      <w:pPr>
        <w:spacing w:after="0"/>
        <w:jc w:val="both"/>
        <w:rPr>
          <w:rFonts w:asciiTheme="minorHAnsi" w:hAnsiTheme="minorHAnsi" w:cstheme="minorHAnsi"/>
        </w:rPr>
      </w:pPr>
    </w:p>
    <w:p w14:paraId="2E05DD36" w14:textId="4EE80602" w:rsidR="000D37D9" w:rsidRPr="00DF1410" w:rsidRDefault="000D37D9" w:rsidP="006305A5">
      <w:pPr>
        <w:spacing w:after="0"/>
        <w:jc w:val="both"/>
        <w:rPr>
          <w:rFonts w:asciiTheme="minorHAnsi" w:hAnsiTheme="minorHAnsi" w:cstheme="minorHAnsi"/>
        </w:rPr>
      </w:pPr>
    </w:p>
    <w:p w14:paraId="708B8D14" w14:textId="77777777" w:rsidR="006305A5" w:rsidRPr="00DF1410" w:rsidRDefault="006305A5" w:rsidP="006305A5">
      <w:pPr>
        <w:pStyle w:val="Naslov1"/>
        <w:rPr>
          <w:rFonts w:asciiTheme="minorHAnsi" w:hAnsiTheme="minorHAnsi" w:cstheme="minorHAnsi"/>
          <w:b/>
        </w:rPr>
      </w:pPr>
      <w:bookmarkStart w:id="2" w:name="_Toc203734604"/>
      <w:r w:rsidRPr="00DF1410">
        <w:rPr>
          <w:rFonts w:asciiTheme="minorHAnsi" w:hAnsiTheme="minorHAnsi" w:cstheme="minorHAnsi"/>
          <w:b/>
        </w:rPr>
        <w:t>3. OSNOVNE KARAKTERISTIKE STUDIJSKOG PROGRAMA</w:t>
      </w:r>
      <w:bookmarkEnd w:id="2"/>
    </w:p>
    <w:p w14:paraId="34B0340C" w14:textId="77777777" w:rsidR="006305A5" w:rsidRPr="00DF1410" w:rsidRDefault="006305A5" w:rsidP="006305A5">
      <w:pPr>
        <w:spacing w:after="0"/>
        <w:jc w:val="both"/>
        <w:rPr>
          <w:rFonts w:asciiTheme="minorHAnsi" w:hAnsiTheme="minorHAnsi" w:cstheme="minorHAnsi"/>
        </w:rPr>
      </w:pPr>
    </w:p>
    <w:p w14:paraId="66C98CE5" w14:textId="77777777" w:rsidR="006305A5" w:rsidRPr="00DF1410" w:rsidRDefault="006305A5" w:rsidP="00B33496">
      <w:pPr>
        <w:spacing w:after="0"/>
        <w:jc w:val="both"/>
        <w:rPr>
          <w:rFonts w:asciiTheme="minorHAnsi" w:hAnsiTheme="minorHAnsi" w:cstheme="minorHAnsi"/>
          <w:b/>
          <w:color w:val="0070C0"/>
        </w:rPr>
      </w:pPr>
      <w:r w:rsidRPr="00DF1410">
        <w:rPr>
          <w:rFonts w:asciiTheme="minorHAnsi" w:hAnsiTheme="minorHAnsi" w:cstheme="minorHAnsi"/>
          <w:b/>
          <w:color w:val="0070C0"/>
        </w:rPr>
        <w:t>3.1. Povezanost sa Strategijom razvoja Sveučilišta</w:t>
      </w:r>
    </w:p>
    <w:p w14:paraId="5D2F138B" w14:textId="77777777" w:rsidR="006305A5" w:rsidRPr="0097479C" w:rsidRDefault="006305A5" w:rsidP="00B33496">
      <w:pPr>
        <w:spacing w:after="0"/>
        <w:jc w:val="both"/>
        <w:rPr>
          <w:rFonts w:asciiTheme="minorHAnsi" w:hAnsiTheme="minorHAnsi" w:cstheme="minorHAnsi"/>
        </w:rPr>
      </w:pPr>
    </w:p>
    <w:p w14:paraId="720D99FA" w14:textId="2F3C1CB9" w:rsidR="006305A5" w:rsidRPr="00DF1410" w:rsidRDefault="006305A5" w:rsidP="00B33496">
      <w:pPr>
        <w:spacing w:after="0"/>
        <w:jc w:val="both"/>
        <w:rPr>
          <w:rFonts w:asciiTheme="minorHAnsi" w:hAnsiTheme="minorHAnsi" w:cstheme="minorHAnsi"/>
        </w:rPr>
      </w:pPr>
      <w:r w:rsidRPr="0097479C">
        <w:rPr>
          <w:rFonts w:asciiTheme="minorHAnsi" w:hAnsiTheme="minorHAnsi" w:cstheme="minorHAnsi"/>
        </w:rPr>
        <w:t xml:space="preserve">U </w:t>
      </w:r>
      <w:r w:rsidRPr="0097479C">
        <w:rPr>
          <w:rFonts w:asciiTheme="minorHAnsi" w:hAnsiTheme="minorHAnsi" w:cstheme="minorHAnsi"/>
          <w:i/>
        </w:rPr>
        <w:t>Strategiji razvoja Sveučilišta u Mostaru 20</w:t>
      </w:r>
      <w:r w:rsidR="0097479C" w:rsidRPr="0097479C">
        <w:rPr>
          <w:rFonts w:asciiTheme="minorHAnsi" w:hAnsiTheme="minorHAnsi" w:cstheme="minorHAnsi"/>
          <w:i/>
        </w:rPr>
        <w:t>23.</w:t>
      </w:r>
      <w:r w:rsidRPr="0097479C">
        <w:rPr>
          <w:rFonts w:asciiTheme="minorHAnsi" w:hAnsiTheme="minorHAnsi" w:cstheme="minorHAnsi"/>
          <w:i/>
        </w:rPr>
        <w:t xml:space="preserve"> – 202</w:t>
      </w:r>
      <w:r w:rsidR="0097479C" w:rsidRPr="0097479C">
        <w:rPr>
          <w:rFonts w:asciiTheme="minorHAnsi" w:hAnsiTheme="minorHAnsi" w:cstheme="minorHAnsi"/>
          <w:i/>
        </w:rPr>
        <w:t>8</w:t>
      </w:r>
      <w:r w:rsidRPr="0097479C">
        <w:rPr>
          <w:rFonts w:asciiTheme="minorHAnsi" w:hAnsiTheme="minorHAnsi" w:cstheme="minorHAnsi"/>
          <w:i/>
        </w:rPr>
        <w:t>.</w:t>
      </w:r>
      <w:r w:rsidRPr="00DF1410">
        <w:rPr>
          <w:rFonts w:asciiTheme="minorHAnsi" w:hAnsiTheme="minorHAnsi" w:cstheme="minorHAnsi"/>
        </w:rPr>
        <w:t xml:space="preserve"> u strateškom području obrazovanja više strateških ciljeva odnosi se na nastavni plan i program te njegove elemente.</w:t>
      </w:r>
    </w:p>
    <w:p w14:paraId="0ED90DE6" w14:textId="77777777" w:rsidR="0013652E" w:rsidRPr="00DF1410" w:rsidRDefault="0013652E" w:rsidP="00B33496">
      <w:pPr>
        <w:spacing w:after="0"/>
        <w:jc w:val="both"/>
        <w:rPr>
          <w:rFonts w:asciiTheme="minorHAnsi" w:hAnsiTheme="minorHAnsi" w:cstheme="minorHAnsi"/>
        </w:rPr>
      </w:pPr>
    </w:p>
    <w:p w14:paraId="37F6F09F" w14:textId="77777777" w:rsidR="006305A5" w:rsidRPr="00DF1410" w:rsidRDefault="006305A5" w:rsidP="00B33496">
      <w:pPr>
        <w:spacing w:after="0"/>
        <w:jc w:val="both"/>
        <w:rPr>
          <w:rFonts w:asciiTheme="minorHAnsi" w:hAnsiTheme="minorHAnsi" w:cstheme="minorHAnsi"/>
        </w:rPr>
      </w:pPr>
      <w:r w:rsidRPr="00DF1410">
        <w:rPr>
          <w:rFonts w:asciiTheme="minorHAnsi" w:hAnsiTheme="minorHAnsi" w:cstheme="minorHAnsi"/>
        </w:rPr>
        <w:t>Ciljem 1. definirano je da će Sveučilište u suradnji s dionicima izraditi, odobriti, izvoditi i kontinuirano pratiti te poboljšavati studijske programe na svim razinama, s jasno definiranim ishodima učenja u vezi s potrebama tržišta rada, a u skladu s Europskim kvalifikacijskim okvirom (EQF), iz kojeg proizlaze sljedeći zadatci:</w:t>
      </w:r>
    </w:p>
    <w:p w14:paraId="1779C2DB" w14:textId="77777777" w:rsidR="006305A5" w:rsidRPr="00DF1410" w:rsidRDefault="006305A5" w:rsidP="00B33496">
      <w:pPr>
        <w:spacing w:after="0"/>
        <w:jc w:val="both"/>
        <w:rPr>
          <w:rFonts w:asciiTheme="minorHAnsi" w:hAnsiTheme="minorHAnsi" w:cstheme="minorHAnsi"/>
        </w:rPr>
      </w:pPr>
      <w:r w:rsidRPr="00DF1410">
        <w:rPr>
          <w:rFonts w:asciiTheme="minorHAnsi" w:hAnsiTheme="minorHAnsi" w:cstheme="minorHAnsi"/>
        </w:rPr>
        <w:t>- zadatak 1: jasno definirati ciljeve i predviđene ishode učenja svakog studijskog programa i s njima ujednačiti sadržaj studijskog programa, u skladu s odgovarajućom razinom Europskog kvalifikacijskog okvira i standardom kvalifikacije</w:t>
      </w:r>
    </w:p>
    <w:p w14:paraId="3534FCCA" w14:textId="77777777" w:rsidR="006305A5" w:rsidRPr="00DF1410" w:rsidRDefault="006305A5" w:rsidP="00B33496">
      <w:pPr>
        <w:spacing w:after="0"/>
        <w:jc w:val="both"/>
        <w:rPr>
          <w:rFonts w:asciiTheme="minorHAnsi" w:hAnsiTheme="minorHAnsi" w:cstheme="minorHAnsi"/>
        </w:rPr>
      </w:pPr>
      <w:r w:rsidRPr="00DF1410">
        <w:rPr>
          <w:rFonts w:asciiTheme="minorHAnsi" w:hAnsiTheme="minorHAnsi" w:cstheme="minorHAnsi"/>
        </w:rPr>
        <w:t>- zadatak 2: uvesti transparentan i dosljedan postupak revizije i unapređenja studijskih programa uz sudjelovanje studenata i drugih dionika</w:t>
      </w:r>
    </w:p>
    <w:p w14:paraId="4CD291D2" w14:textId="77777777" w:rsidR="006305A5" w:rsidRPr="00DF1410" w:rsidRDefault="006305A5" w:rsidP="00B33496">
      <w:pPr>
        <w:spacing w:after="0"/>
        <w:jc w:val="both"/>
        <w:rPr>
          <w:rFonts w:asciiTheme="minorHAnsi" w:hAnsiTheme="minorHAnsi" w:cstheme="minorHAnsi"/>
        </w:rPr>
      </w:pPr>
      <w:r w:rsidRPr="00DF1410">
        <w:rPr>
          <w:rFonts w:asciiTheme="minorHAnsi" w:hAnsiTheme="minorHAnsi" w:cstheme="minorHAnsi"/>
        </w:rPr>
        <w:t>- zadatak 5: osigurati realno alociranje ECTS bodova, preko definiranog sustava ECTS koordinacije na svim razinama studija</w:t>
      </w:r>
    </w:p>
    <w:p w14:paraId="45310738" w14:textId="77777777" w:rsidR="006305A5" w:rsidRPr="00DF1410" w:rsidRDefault="006305A5" w:rsidP="00B33496">
      <w:pPr>
        <w:spacing w:after="0"/>
        <w:jc w:val="both"/>
        <w:rPr>
          <w:rFonts w:asciiTheme="minorHAnsi" w:hAnsiTheme="minorHAnsi" w:cstheme="minorHAnsi"/>
        </w:rPr>
      </w:pPr>
      <w:r w:rsidRPr="00DF1410">
        <w:rPr>
          <w:rFonts w:asciiTheme="minorHAnsi" w:hAnsiTheme="minorHAnsi" w:cstheme="minorHAnsi"/>
        </w:rPr>
        <w:t>- zadatak 6: unaprijediti interdisciplinarnost svih studijskih programa omogućavajući izbornost kolegija na razini Sveučilišta.</w:t>
      </w:r>
    </w:p>
    <w:p w14:paraId="04EED8B2" w14:textId="77777777" w:rsidR="0013652E" w:rsidRPr="00DF1410" w:rsidRDefault="0013652E" w:rsidP="00B33496">
      <w:pPr>
        <w:spacing w:after="0"/>
        <w:jc w:val="both"/>
        <w:rPr>
          <w:rFonts w:asciiTheme="minorHAnsi" w:hAnsiTheme="minorHAnsi" w:cstheme="minorHAnsi"/>
        </w:rPr>
      </w:pPr>
    </w:p>
    <w:p w14:paraId="59FBE6F9" w14:textId="77777777" w:rsidR="006305A5" w:rsidRPr="00DF1410" w:rsidRDefault="006305A5" w:rsidP="00B33496">
      <w:pPr>
        <w:spacing w:after="0"/>
        <w:jc w:val="both"/>
        <w:rPr>
          <w:rFonts w:asciiTheme="minorHAnsi" w:hAnsiTheme="minorHAnsi" w:cstheme="minorHAnsi"/>
        </w:rPr>
      </w:pPr>
      <w:r w:rsidRPr="00DF1410">
        <w:rPr>
          <w:rFonts w:asciiTheme="minorHAnsi" w:hAnsiTheme="minorHAnsi" w:cstheme="minorHAnsi"/>
        </w:rPr>
        <w:t>Cilj 3. odnosi se na razvijanje široke mreže nastavnih baza, odnosno organizacija s različitih područja djelatnosti te na uspostavljanje suradnje koja će omogućiti povezivanje prakse, znanosti i umjetnosti te visokog obrazovanja, iz kojeg proizlaze sljedeći zadatci:</w:t>
      </w:r>
    </w:p>
    <w:p w14:paraId="2FD8D525" w14:textId="77777777" w:rsidR="006305A5" w:rsidRPr="00DF1410" w:rsidRDefault="006305A5" w:rsidP="00B33496">
      <w:pPr>
        <w:spacing w:after="0"/>
        <w:jc w:val="both"/>
        <w:rPr>
          <w:rFonts w:asciiTheme="minorHAnsi" w:hAnsiTheme="minorHAnsi" w:cstheme="minorHAnsi"/>
        </w:rPr>
      </w:pPr>
      <w:r w:rsidRPr="00DF1410">
        <w:rPr>
          <w:rFonts w:asciiTheme="minorHAnsi" w:hAnsiTheme="minorHAnsi" w:cstheme="minorHAnsi"/>
        </w:rPr>
        <w:t>- zadatak 2: povećati broj sati i udjela nastavne prakse na studijskim programima i njome stečeni udio ECTS bodova</w:t>
      </w:r>
    </w:p>
    <w:p w14:paraId="2C75BB7E" w14:textId="77777777" w:rsidR="006305A5" w:rsidRPr="00DF1410" w:rsidRDefault="006305A5" w:rsidP="00B33496">
      <w:pPr>
        <w:spacing w:after="0"/>
        <w:jc w:val="both"/>
        <w:rPr>
          <w:rFonts w:asciiTheme="minorHAnsi" w:hAnsiTheme="minorHAnsi" w:cstheme="minorHAnsi"/>
        </w:rPr>
      </w:pPr>
      <w:r w:rsidRPr="00DF1410">
        <w:rPr>
          <w:rFonts w:asciiTheme="minorHAnsi" w:hAnsiTheme="minorHAnsi" w:cstheme="minorHAnsi"/>
        </w:rPr>
        <w:t>- zadatak 3: povećati broj završnih/diplomskih radova koji su temom i sadržajem u vezi s praksom.</w:t>
      </w:r>
    </w:p>
    <w:p w14:paraId="3BA69C74" w14:textId="77777777" w:rsidR="006305A5" w:rsidRPr="00DF1410" w:rsidRDefault="006305A5" w:rsidP="006305A5">
      <w:pPr>
        <w:spacing w:after="0"/>
        <w:ind w:left="708"/>
        <w:jc w:val="both"/>
        <w:rPr>
          <w:rFonts w:asciiTheme="minorHAnsi" w:hAnsiTheme="minorHAnsi" w:cstheme="minorHAnsi"/>
        </w:rPr>
      </w:pPr>
    </w:p>
    <w:p w14:paraId="01CCD327" w14:textId="77777777" w:rsidR="006305A5" w:rsidRPr="00DF1410" w:rsidRDefault="006305A5" w:rsidP="006305A5">
      <w:pPr>
        <w:spacing w:after="0"/>
        <w:ind w:left="708"/>
        <w:jc w:val="both"/>
        <w:rPr>
          <w:rFonts w:asciiTheme="minorHAnsi" w:hAnsiTheme="minorHAnsi" w:cstheme="minorHAnsi"/>
        </w:rPr>
      </w:pPr>
    </w:p>
    <w:p w14:paraId="29CD3DCF" w14:textId="77777777" w:rsidR="006305A5" w:rsidRPr="00DF1410" w:rsidRDefault="006305A5" w:rsidP="00B33496">
      <w:pPr>
        <w:spacing w:after="0"/>
        <w:jc w:val="both"/>
        <w:rPr>
          <w:rFonts w:asciiTheme="minorHAnsi" w:hAnsiTheme="minorHAnsi" w:cstheme="minorHAnsi"/>
          <w:b/>
          <w:color w:val="0070C0"/>
        </w:rPr>
      </w:pPr>
      <w:r w:rsidRPr="00DF1410">
        <w:rPr>
          <w:rFonts w:asciiTheme="minorHAnsi" w:hAnsiTheme="minorHAnsi" w:cstheme="minorHAnsi"/>
          <w:b/>
          <w:color w:val="0070C0"/>
        </w:rPr>
        <w:t>3.2. Usklađenost s dostignućima određenog znanstvenog/umjetničkog područja i tržišta rada te povezanost sa standardima zanimanja/kvalifikacija</w:t>
      </w:r>
    </w:p>
    <w:p w14:paraId="41C90259" w14:textId="77777777" w:rsidR="006305A5" w:rsidRPr="00DF1410" w:rsidRDefault="006305A5" w:rsidP="006305A5">
      <w:pPr>
        <w:spacing w:after="0"/>
        <w:ind w:left="708"/>
        <w:jc w:val="both"/>
        <w:rPr>
          <w:rFonts w:asciiTheme="minorHAnsi" w:hAnsiTheme="minorHAnsi" w:cstheme="minorHAnsi"/>
        </w:rPr>
      </w:pPr>
    </w:p>
    <w:p w14:paraId="576BDA23" w14:textId="77777777" w:rsidR="006305A5" w:rsidRPr="00DF1410" w:rsidRDefault="006305A5" w:rsidP="00720013">
      <w:pPr>
        <w:jc w:val="both"/>
        <w:rPr>
          <w:rFonts w:asciiTheme="minorHAnsi" w:hAnsiTheme="minorHAnsi" w:cstheme="minorHAnsi"/>
        </w:rPr>
      </w:pPr>
      <w:r w:rsidRPr="00DF1410">
        <w:rPr>
          <w:rFonts w:asciiTheme="minorHAnsi" w:hAnsiTheme="minorHAnsi" w:cstheme="minorHAnsi"/>
        </w:rPr>
        <w:t>Ciljevi, kompetencije i ishodi učenja na razini studijskog programa definirani su na način da budu usklađeni s</w:t>
      </w:r>
      <w:r w:rsidR="008824B5" w:rsidRPr="00DF1410">
        <w:rPr>
          <w:rFonts w:asciiTheme="minorHAnsi" w:hAnsiTheme="minorHAnsi" w:cstheme="minorHAnsi"/>
        </w:rPr>
        <w:t xml:space="preserve"> </w:t>
      </w:r>
      <w:r w:rsidRPr="00DF1410">
        <w:rPr>
          <w:rFonts w:asciiTheme="minorHAnsi" w:hAnsiTheme="minorHAnsi" w:cstheme="minorHAnsi"/>
        </w:rPr>
        <w:t xml:space="preserve">dostignućima određenog znanstvenog/umjetničkog područja i tržišta rada te povezani sa standardima zanimanja/kvalifikacija. </w:t>
      </w:r>
    </w:p>
    <w:p w14:paraId="5F9C4755" w14:textId="77777777" w:rsidR="006305A5" w:rsidRPr="00DF1410" w:rsidRDefault="006305A5" w:rsidP="00720013">
      <w:pPr>
        <w:jc w:val="both"/>
        <w:rPr>
          <w:rFonts w:asciiTheme="minorHAnsi" w:hAnsiTheme="minorHAnsi" w:cstheme="minorHAnsi"/>
        </w:rPr>
      </w:pPr>
      <w:r w:rsidRPr="00DF1410">
        <w:rPr>
          <w:rFonts w:asciiTheme="minorHAnsi" w:hAnsiTheme="minorHAnsi" w:cstheme="minorHAnsi"/>
        </w:rPr>
        <w:t>U svrhu usklađenosti s dostignućima znanstvenog/umjetničkog područja predstavnici nastavnika u Povjerenstvu za izradu revidiranog nastavnog plana i programa te ostali nastavnici koji su sudjelovali u izradi nastavnih programa pojedinog predmeta uzeli su u obzir suvremena dostignuća i trendove</w:t>
      </w:r>
      <w:r w:rsidR="0059179F" w:rsidRPr="00DF1410">
        <w:rPr>
          <w:rFonts w:asciiTheme="minorHAnsi" w:hAnsiTheme="minorHAnsi" w:cstheme="minorHAnsi"/>
        </w:rPr>
        <w:t>.</w:t>
      </w:r>
    </w:p>
    <w:p w14:paraId="096960D3" w14:textId="77777777" w:rsidR="006305A5" w:rsidRPr="00DF1410" w:rsidRDefault="006305A5" w:rsidP="00720013">
      <w:pPr>
        <w:jc w:val="both"/>
        <w:rPr>
          <w:rFonts w:asciiTheme="minorHAnsi" w:hAnsiTheme="minorHAnsi" w:cstheme="minorHAnsi"/>
        </w:rPr>
      </w:pPr>
      <w:r w:rsidRPr="00DF1410">
        <w:rPr>
          <w:rFonts w:asciiTheme="minorHAnsi" w:hAnsiTheme="minorHAnsi" w:cstheme="minorHAnsi"/>
        </w:rPr>
        <w:t>Radi usklađenosti s tržištem rada u Povjerenstvo za izradu revidiranog nastavnog plana</w:t>
      </w:r>
      <w:r w:rsidR="00153433" w:rsidRPr="00DF1410">
        <w:rPr>
          <w:rFonts w:asciiTheme="minorHAnsi" w:hAnsiTheme="minorHAnsi" w:cstheme="minorHAnsi"/>
        </w:rPr>
        <w:t xml:space="preserve"> </w:t>
      </w:r>
      <w:r w:rsidRPr="00DF1410">
        <w:rPr>
          <w:rFonts w:asciiTheme="minorHAnsi" w:hAnsiTheme="minorHAnsi" w:cstheme="minorHAnsi"/>
        </w:rPr>
        <w:t>i programa imenovani su i predstavnici studenata te vanjskih korisnika te se organizirala javna rasprava na kojoj su sudjelovali stručnjaci iz prakse i gospodarstva, a čije su sugestije uzete u obzir pri izradi nastavnog plana i programa.</w:t>
      </w:r>
    </w:p>
    <w:p w14:paraId="2AB42312" w14:textId="77777777" w:rsidR="00BD714E" w:rsidRPr="00DF1410" w:rsidRDefault="00BD714E" w:rsidP="00720013">
      <w:pPr>
        <w:jc w:val="both"/>
        <w:rPr>
          <w:rFonts w:asciiTheme="minorHAnsi" w:hAnsiTheme="minorHAnsi" w:cstheme="minorHAnsi"/>
          <w:color w:val="000000" w:themeColor="text1"/>
        </w:rPr>
      </w:pPr>
      <w:r w:rsidRPr="00DF1410">
        <w:rPr>
          <w:rFonts w:asciiTheme="minorHAnsi" w:hAnsiTheme="minorHAnsi" w:cstheme="minorHAnsi"/>
          <w:color w:val="000000" w:themeColor="text1"/>
        </w:rPr>
        <w:lastRenderedPageBreak/>
        <w:t>Budući da u BiH ni na jednoj razini nisu definirani standardi zanimanja ni standard kvalifikacije, uzeti su u obzir slični poslijediplomski specijalistički</w:t>
      </w:r>
      <w:r w:rsidR="005D1A69" w:rsidRPr="00DF1410">
        <w:rPr>
          <w:rFonts w:asciiTheme="minorHAnsi" w:hAnsiTheme="minorHAnsi" w:cstheme="minorHAnsi"/>
          <w:color w:val="000000" w:themeColor="text1"/>
        </w:rPr>
        <w:t xml:space="preserve"> u regiji i svijetu </w:t>
      </w:r>
      <w:r w:rsidRPr="00DF1410">
        <w:rPr>
          <w:rFonts w:asciiTheme="minorHAnsi" w:hAnsiTheme="minorHAnsi" w:cstheme="minorHAnsi"/>
          <w:color w:val="000000" w:themeColor="text1"/>
          <w:highlight w:val="white"/>
        </w:rPr>
        <w:t xml:space="preserve">kao i </w:t>
      </w:r>
      <w:r w:rsidRPr="00DF1410">
        <w:rPr>
          <w:rFonts w:asciiTheme="minorHAnsi" w:hAnsiTheme="minorHAnsi" w:cstheme="minorHAnsi"/>
          <w:color w:val="000000" w:themeColor="text1"/>
        </w:rPr>
        <w:t>zaključci javne rasprave.</w:t>
      </w:r>
    </w:p>
    <w:p w14:paraId="5BB227A7" w14:textId="77777777" w:rsidR="006305A5" w:rsidRPr="00DF1410" w:rsidRDefault="006305A5" w:rsidP="002902CB">
      <w:pPr>
        <w:spacing w:after="0"/>
        <w:jc w:val="both"/>
        <w:rPr>
          <w:rFonts w:asciiTheme="minorHAnsi" w:hAnsiTheme="minorHAnsi" w:cstheme="minorHAnsi"/>
          <w:color w:val="000000" w:themeColor="text1"/>
        </w:rPr>
      </w:pPr>
    </w:p>
    <w:p w14:paraId="34AE2777" w14:textId="77777777" w:rsidR="00CE5542" w:rsidRPr="00DF1410" w:rsidRDefault="00CE5542" w:rsidP="00720013">
      <w:pPr>
        <w:spacing w:line="240" w:lineRule="auto"/>
        <w:contextualSpacing/>
        <w:jc w:val="both"/>
        <w:rPr>
          <w:rFonts w:asciiTheme="minorHAnsi" w:hAnsiTheme="minorHAnsi" w:cstheme="minorHAnsi"/>
          <w:bCs/>
          <w:color w:val="000000"/>
        </w:rPr>
      </w:pPr>
      <w:r w:rsidRPr="00DF1410">
        <w:rPr>
          <w:rFonts w:asciiTheme="minorHAnsi" w:hAnsiTheme="minorHAnsi" w:cstheme="minorHAnsi"/>
          <w:bCs/>
          <w:color w:val="000000"/>
        </w:rPr>
        <w:t>Budući da u BiH ni na jednoj razini nisu definirani standard zanimanja ni standard kvalifikacije, uzeti su u obzir sljedeći dokumenti:</w:t>
      </w:r>
    </w:p>
    <w:p w14:paraId="182CC5D7" w14:textId="77777777" w:rsidR="00CE5542" w:rsidRPr="00DF1410" w:rsidRDefault="00CE5542" w:rsidP="00CE5542">
      <w:pPr>
        <w:spacing w:line="240" w:lineRule="auto"/>
        <w:ind w:firstLine="708"/>
        <w:contextualSpacing/>
        <w:jc w:val="both"/>
        <w:rPr>
          <w:rFonts w:asciiTheme="minorHAnsi" w:hAnsiTheme="minorHAnsi" w:cstheme="minorHAnsi"/>
          <w:bCs/>
          <w:color w:val="000000"/>
        </w:rPr>
      </w:pPr>
      <w:r w:rsidRPr="00DF1410">
        <w:rPr>
          <w:rFonts w:asciiTheme="minorHAnsi" w:hAnsiTheme="minorHAnsi" w:cstheme="minorHAnsi"/>
          <w:bCs/>
          <w:color w:val="000000"/>
        </w:rPr>
        <w:t xml:space="preserve">- Odluka o standardnoj klasifikaciji zanimanja u FBiH (Službene novine FBiH, god. XI, br. 40, br. 8, 2004), u kojoj se pod kategorijom Rod 2. Stručnjaci i znanstvenici, 24 Drugi stručnjaci i naučnici (u poslovnim, društveno-humanističkim i srodnim djelatnostima), navode zanimanja iz područja 2470 Stručnjaci države uprave čiji poslovi uključuju: </w:t>
      </w:r>
    </w:p>
    <w:p w14:paraId="08AE9922" w14:textId="77777777" w:rsidR="00CE5542" w:rsidRPr="00DF1410" w:rsidRDefault="00CE5542" w:rsidP="00CE5542">
      <w:pPr>
        <w:spacing w:line="240" w:lineRule="auto"/>
        <w:ind w:firstLine="708"/>
        <w:contextualSpacing/>
        <w:jc w:val="both"/>
        <w:rPr>
          <w:rFonts w:asciiTheme="minorHAnsi" w:hAnsiTheme="minorHAnsi" w:cstheme="minorHAnsi"/>
          <w:bCs/>
          <w:color w:val="000000"/>
        </w:rPr>
      </w:pPr>
      <w:r w:rsidRPr="00DF1410">
        <w:rPr>
          <w:rFonts w:asciiTheme="minorHAnsi" w:hAnsiTheme="minorHAnsi" w:cstheme="minorHAnsi"/>
          <w:bCs/>
          <w:color w:val="000000"/>
        </w:rPr>
        <w:t>- poslove propisane zakonom o upravnom postupku;</w:t>
      </w:r>
    </w:p>
    <w:p w14:paraId="2D356087" w14:textId="77777777" w:rsidR="00CE5542" w:rsidRPr="00DF1410" w:rsidRDefault="00CE5542" w:rsidP="00CE5542">
      <w:pPr>
        <w:spacing w:line="240" w:lineRule="auto"/>
        <w:ind w:firstLine="708"/>
        <w:contextualSpacing/>
        <w:jc w:val="both"/>
        <w:rPr>
          <w:rFonts w:asciiTheme="minorHAnsi" w:hAnsiTheme="minorHAnsi" w:cstheme="minorHAnsi"/>
          <w:bCs/>
          <w:color w:val="000000"/>
        </w:rPr>
      </w:pPr>
      <w:r w:rsidRPr="00DF1410">
        <w:rPr>
          <w:rFonts w:asciiTheme="minorHAnsi" w:hAnsiTheme="minorHAnsi" w:cstheme="minorHAnsi"/>
          <w:bCs/>
          <w:color w:val="000000"/>
        </w:rPr>
        <w:t xml:space="preserve">- rješavanje predmeta u prvom i drugom </w:t>
      </w:r>
      <w:proofErr w:type="spellStart"/>
      <w:r w:rsidRPr="00DF1410">
        <w:rPr>
          <w:rFonts w:asciiTheme="minorHAnsi" w:hAnsiTheme="minorHAnsi" w:cstheme="minorHAnsi"/>
          <w:bCs/>
          <w:color w:val="000000"/>
        </w:rPr>
        <w:t>stepenu</w:t>
      </w:r>
      <w:proofErr w:type="spellEnd"/>
      <w:r w:rsidRPr="00DF1410">
        <w:rPr>
          <w:rFonts w:asciiTheme="minorHAnsi" w:hAnsiTheme="minorHAnsi" w:cstheme="minorHAnsi"/>
          <w:bCs/>
          <w:color w:val="000000"/>
        </w:rPr>
        <w:t xml:space="preserve"> upravnog postupka;</w:t>
      </w:r>
    </w:p>
    <w:p w14:paraId="73C4F734" w14:textId="0381954D" w:rsidR="00CE5542" w:rsidRPr="00DF1410" w:rsidRDefault="00CE5542" w:rsidP="007327E3">
      <w:pPr>
        <w:spacing w:line="240" w:lineRule="auto"/>
        <w:ind w:firstLine="708"/>
        <w:contextualSpacing/>
        <w:jc w:val="both"/>
        <w:rPr>
          <w:rFonts w:asciiTheme="minorHAnsi" w:hAnsiTheme="minorHAnsi" w:cstheme="minorHAnsi"/>
          <w:bCs/>
          <w:color w:val="000000"/>
        </w:rPr>
      </w:pPr>
      <w:r w:rsidRPr="00DF1410">
        <w:rPr>
          <w:rFonts w:asciiTheme="minorHAnsi" w:hAnsiTheme="minorHAnsi" w:cstheme="minorHAnsi"/>
          <w:bCs/>
          <w:color w:val="000000"/>
        </w:rPr>
        <w:t xml:space="preserve">- </w:t>
      </w:r>
      <w:r w:rsidR="00BC55C7" w:rsidRPr="00DF1410">
        <w:rPr>
          <w:rFonts w:asciiTheme="minorHAnsi" w:hAnsiTheme="minorHAnsi" w:cstheme="minorHAnsi"/>
          <w:bCs/>
          <w:color w:val="000000"/>
        </w:rPr>
        <w:t>organiziranje</w:t>
      </w:r>
      <w:r w:rsidRPr="00DF1410">
        <w:rPr>
          <w:rFonts w:asciiTheme="minorHAnsi" w:hAnsiTheme="minorHAnsi" w:cstheme="minorHAnsi"/>
          <w:bCs/>
          <w:color w:val="000000"/>
        </w:rPr>
        <w:t xml:space="preserve"> poslova upravnih evidencija i propisanih popisa;</w:t>
      </w:r>
    </w:p>
    <w:p w14:paraId="664C6FC3" w14:textId="77777777" w:rsidR="00CE5542" w:rsidRPr="00DF1410" w:rsidRDefault="00CE5542" w:rsidP="007327E3">
      <w:pPr>
        <w:spacing w:line="240" w:lineRule="auto"/>
        <w:ind w:firstLine="708"/>
        <w:contextualSpacing/>
        <w:jc w:val="both"/>
        <w:rPr>
          <w:rFonts w:asciiTheme="minorHAnsi" w:hAnsiTheme="minorHAnsi" w:cstheme="minorHAnsi"/>
          <w:bCs/>
          <w:color w:val="000000"/>
        </w:rPr>
      </w:pPr>
      <w:r w:rsidRPr="00DF1410">
        <w:rPr>
          <w:rFonts w:asciiTheme="minorHAnsi" w:hAnsiTheme="minorHAnsi" w:cstheme="minorHAnsi"/>
          <w:bCs/>
          <w:color w:val="000000"/>
        </w:rPr>
        <w:t>- srodne poslove u skladu sa djelokrugom rada pojedinog tijela državne uprave;</w:t>
      </w:r>
    </w:p>
    <w:p w14:paraId="1D687F02" w14:textId="77777777" w:rsidR="00CE5542" w:rsidRPr="00DF1410" w:rsidRDefault="00CE5542" w:rsidP="007327E3">
      <w:pPr>
        <w:spacing w:line="240" w:lineRule="auto"/>
        <w:ind w:firstLine="708"/>
        <w:contextualSpacing/>
        <w:jc w:val="both"/>
        <w:rPr>
          <w:rFonts w:asciiTheme="minorHAnsi" w:hAnsiTheme="minorHAnsi" w:cstheme="minorHAnsi"/>
          <w:bCs/>
          <w:color w:val="000000"/>
        </w:rPr>
      </w:pPr>
      <w:r w:rsidRPr="00DF1410">
        <w:rPr>
          <w:rFonts w:asciiTheme="minorHAnsi" w:hAnsiTheme="minorHAnsi" w:cstheme="minorHAnsi"/>
          <w:bCs/>
          <w:color w:val="000000"/>
        </w:rPr>
        <w:t>- izradu propisanih javnih isprava;</w:t>
      </w:r>
    </w:p>
    <w:p w14:paraId="4CDD2A2C" w14:textId="77777777" w:rsidR="00CE5542" w:rsidRPr="00DF1410" w:rsidRDefault="00CE5542" w:rsidP="007327E3">
      <w:pPr>
        <w:spacing w:line="240" w:lineRule="auto"/>
        <w:ind w:firstLine="708"/>
        <w:contextualSpacing/>
        <w:jc w:val="both"/>
        <w:rPr>
          <w:rFonts w:asciiTheme="minorHAnsi" w:hAnsiTheme="minorHAnsi" w:cstheme="minorHAnsi"/>
          <w:bCs/>
          <w:color w:val="000000"/>
        </w:rPr>
      </w:pPr>
      <w:r w:rsidRPr="00DF1410">
        <w:rPr>
          <w:rFonts w:asciiTheme="minorHAnsi" w:hAnsiTheme="minorHAnsi" w:cstheme="minorHAnsi"/>
          <w:bCs/>
          <w:color w:val="000000"/>
        </w:rPr>
        <w:t>- nadzor zakonitosti i efikasnosti rada drugih službenika.</w:t>
      </w:r>
    </w:p>
    <w:p w14:paraId="5BA7A789" w14:textId="78EB853C" w:rsidR="00CE5542" w:rsidRPr="00DF1410" w:rsidRDefault="00CE5542" w:rsidP="007327E3">
      <w:pPr>
        <w:spacing w:line="240" w:lineRule="auto"/>
        <w:contextualSpacing/>
        <w:jc w:val="both"/>
        <w:rPr>
          <w:rFonts w:asciiTheme="minorHAnsi" w:hAnsiTheme="minorHAnsi" w:cstheme="minorHAnsi"/>
          <w:bCs/>
          <w:color w:val="000000"/>
        </w:rPr>
      </w:pPr>
      <w:r w:rsidRPr="00DF1410">
        <w:rPr>
          <w:rFonts w:asciiTheme="minorHAnsi" w:hAnsiTheme="minorHAnsi" w:cstheme="minorHAnsi"/>
          <w:bCs/>
          <w:color w:val="000000"/>
        </w:rPr>
        <w:t>Poslovi/kompetencije i ishodi učenja iz svih navedenih dokumenata implementirani su u kompetencije i ishode učenja na razni studijskog programa navedeni u poglavlju 2. Opće informacije o studijskom programu te se realiziraju na obveznim predmetima, kako bi se osiguralo da ih sa stečenom kvalifikacijom ostvare svi studenti. Pokrivenost tih ishoda učenja na razini smjera ishodima učenja na razini obveznih predmeta prikazana je matricom ish</w:t>
      </w:r>
      <w:r w:rsidR="00BC55C7">
        <w:rPr>
          <w:rFonts w:asciiTheme="minorHAnsi" w:hAnsiTheme="minorHAnsi" w:cstheme="minorHAnsi"/>
          <w:bCs/>
          <w:color w:val="000000"/>
        </w:rPr>
        <w:t>oda učenja u posebnom poglavlju.</w:t>
      </w:r>
    </w:p>
    <w:p w14:paraId="7400DE6B" w14:textId="37901317" w:rsidR="006305A5" w:rsidRPr="00DF1410" w:rsidRDefault="006305A5" w:rsidP="00CE5542">
      <w:pPr>
        <w:spacing w:after="0"/>
        <w:jc w:val="both"/>
        <w:rPr>
          <w:rFonts w:asciiTheme="minorHAnsi" w:hAnsiTheme="minorHAnsi" w:cstheme="minorHAnsi"/>
        </w:rPr>
      </w:pPr>
    </w:p>
    <w:p w14:paraId="6061B391" w14:textId="77777777" w:rsidR="006305A5" w:rsidRPr="00DF1410" w:rsidRDefault="006305A5" w:rsidP="002902CB">
      <w:pPr>
        <w:spacing w:after="0"/>
        <w:jc w:val="both"/>
        <w:rPr>
          <w:rFonts w:asciiTheme="minorHAnsi" w:hAnsiTheme="minorHAnsi" w:cstheme="minorHAnsi"/>
          <w:b/>
          <w:color w:val="0070C0"/>
        </w:rPr>
      </w:pPr>
      <w:r w:rsidRPr="00DF1410">
        <w:rPr>
          <w:rFonts w:asciiTheme="minorHAnsi" w:hAnsiTheme="minorHAnsi" w:cstheme="minorHAnsi"/>
          <w:b/>
          <w:color w:val="0070C0"/>
        </w:rPr>
        <w:t>3.3. Usporedivost sa studijskim programima u zemlji i inozemstvu</w:t>
      </w:r>
    </w:p>
    <w:p w14:paraId="1F32B5E4" w14:textId="77777777" w:rsidR="006305A5" w:rsidRPr="00DF1410" w:rsidRDefault="006305A5" w:rsidP="002902CB">
      <w:pPr>
        <w:spacing w:after="0"/>
        <w:jc w:val="both"/>
        <w:rPr>
          <w:rFonts w:asciiTheme="minorHAnsi" w:hAnsiTheme="minorHAnsi" w:cstheme="minorHAnsi"/>
        </w:rPr>
      </w:pPr>
    </w:p>
    <w:p w14:paraId="6263ACA0" w14:textId="06D3AA05" w:rsidR="006305A5" w:rsidRPr="00DF1410" w:rsidRDefault="006305A5" w:rsidP="002902CB">
      <w:pPr>
        <w:spacing w:after="0"/>
        <w:jc w:val="both"/>
        <w:rPr>
          <w:rFonts w:asciiTheme="minorHAnsi" w:hAnsiTheme="minorHAnsi" w:cstheme="minorHAnsi"/>
          <w:color w:val="000000" w:themeColor="text1"/>
        </w:rPr>
      </w:pPr>
      <w:r w:rsidRPr="00DF1410">
        <w:rPr>
          <w:rFonts w:asciiTheme="minorHAnsi" w:hAnsiTheme="minorHAnsi" w:cstheme="minorHAnsi"/>
          <w:color w:val="000000" w:themeColor="text1"/>
        </w:rPr>
        <w:t>Nastavni plan i program usporediv je sa</w:t>
      </w:r>
      <w:r w:rsidR="00C84709" w:rsidRPr="00DF1410">
        <w:rPr>
          <w:rFonts w:asciiTheme="minorHAnsi" w:hAnsiTheme="minorHAnsi" w:cstheme="minorHAnsi"/>
          <w:color w:val="000000" w:themeColor="text1"/>
        </w:rPr>
        <w:t xml:space="preserve"> </w:t>
      </w:r>
      <w:r w:rsidR="004251EE" w:rsidRPr="00DF1410">
        <w:rPr>
          <w:rFonts w:asciiTheme="minorHAnsi" w:hAnsiTheme="minorHAnsi" w:cstheme="minorHAnsi"/>
          <w:color w:val="000000" w:themeColor="text1"/>
        </w:rPr>
        <w:t xml:space="preserve">planovima i programima referentnih sveučilišta u inozemstvu, što olakšava njihovu usporedivost te pokazuje orijentiranost prema stranim studentima. Raznolikost studijskog programa otvara mogućnosti za pokretanje sve većeg broja zajedničkih programa s inozemnim sveučilištima, odnosno fakultetima. </w:t>
      </w:r>
      <w:r w:rsidRPr="00DF1410">
        <w:rPr>
          <w:rFonts w:asciiTheme="minorHAnsi" w:hAnsiTheme="minorHAnsi" w:cstheme="minorHAnsi"/>
        </w:rPr>
        <w:t>Usporedivost se ogleda isključivo prema kompetencijama i ishodima učenja na razini studijskih programa te u trajanju studija, dok studijski program svoje specifičnosti zadržava uglavnom kroz strukturu, nazive predmeta i ECTS bodove.</w:t>
      </w:r>
    </w:p>
    <w:p w14:paraId="24E2634C" w14:textId="77777777" w:rsidR="006305A5" w:rsidRPr="00DF1410" w:rsidRDefault="006305A5" w:rsidP="006305A5">
      <w:pPr>
        <w:spacing w:after="0"/>
        <w:ind w:left="708"/>
        <w:jc w:val="both"/>
        <w:rPr>
          <w:rFonts w:asciiTheme="minorHAnsi" w:hAnsiTheme="minorHAnsi" w:cstheme="minorHAnsi"/>
        </w:rPr>
      </w:pPr>
    </w:p>
    <w:p w14:paraId="1C08270A" w14:textId="77777777" w:rsidR="006305A5" w:rsidRPr="00DF1410" w:rsidRDefault="006305A5" w:rsidP="002902CB">
      <w:pPr>
        <w:spacing w:after="0"/>
        <w:jc w:val="both"/>
        <w:rPr>
          <w:rFonts w:asciiTheme="minorHAnsi" w:hAnsiTheme="minorHAnsi" w:cstheme="minorHAnsi"/>
          <w:b/>
          <w:color w:val="0070C0"/>
        </w:rPr>
      </w:pPr>
      <w:r w:rsidRPr="00DF1410">
        <w:rPr>
          <w:rFonts w:asciiTheme="minorHAnsi" w:hAnsiTheme="minorHAnsi" w:cstheme="minorHAnsi"/>
          <w:b/>
          <w:color w:val="0070C0"/>
        </w:rPr>
        <w:t>3.4. Otvorenost prema mobilnosti studenata</w:t>
      </w:r>
    </w:p>
    <w:p w14:paraId="7FCE6898" w14:textId="77777777" w:rsidR="006305A5" w:rsidRPr="00DF1410" w:rsidRDefault="006305A5" w:rsidP="002902CB">
      <w:pPr>
        <w:spacing w:after="0"/>
        <w:jc w:val="both"/>
        <w:rPr>
          <w:rFonts w:asciiTheme="minorHAnsi" w:hAnsiTheme="minorHAnsi" w:cstheme="minorHAnsi"/>
        </w:rPr>
      </w:pPr>
    </w:p>
    <w:p w14:paraId="2C8F97BD" w14:textId="77777777" w:rsidR="006305A5" w:rsidRPr="00DF1410" w:rsidRDefault="006305A5" w:rsidP="002902CB">
      <w:pPr>
        <w:spacing w:after="0"/>
        <w:jc w:val="both"/>
        <w:rPr>
          <w:rFonts w:asciiTheme="minorHAnsi" w:hAnsiTheme="minorHAnsi" w:cstheme="minorHAnsi"/>
        </w:rPr>
      </w:pPr>
      <w:r w:rsidRPr="00DF1410">
        <w:rPr>
          <w:rFonts w:asciiTheme="minorHAnsi" w:hAnsiTheme="minorHAnsi" w:cstheme="minorHAnsi"/>
        </w:rPr>
        <w:t xml:space="preserve">Mobilnost studenata definirana je </w:t>
      </w:r>
      <w:r w:rsidRPr="00DF1410">
        <w:rPr>
          <w:rFonts w:asciiTheme="minorHAnsi" w:hAnsiTheme="minorHAnsi" w:cstheme="minorHAnsi"/>
          <w:i/>
        </w:rPr>
        <w:t>Pravilnikom o međunarodnoj mobilnosti</w:t>
      </w:r>
      <w:r w:rsidRPr="00DF1410">
        <w:rPr>
          <w:rFonts w:asciiTheme="minorHAnsi" w:hAnsiTheme="minorHAnsi" w:cstheme="minorHAnsi"/>
        </w:rPr>
        <w:t>, koji se odnosi na administrativnu podršku studentima, dokumente</w:t>
      </w:r>
      <w:r w:rsidR="00C84709" w:rsidRPr="00DF1410">
        <w:rPr>
          <w:rFonts w:asciiTheme="minorHAnsi" w:hAnsiTheme="minorHAnsi" w:cstheme="minorHAnsi"/>
        </w:rPr>
        <w:t xml:space="preserve"> </w:t>
      </w:r>
      <w:r w:rsidRPr="00DF1410">
        <w:rPr>
          <w:rFonts w:asciiTheme="minorHAnsi" w:hAnsiTheme="minorHAnsi" w:cstheme="minorHAnsi"/>
        </w:rPr>
        <w:t xml:space="preserve">studentske mobilnosti, osiguranje, način prijave, postupak priznavanja mobilnosti te informacijski paket. Jedinstvena metodologija priznavanja definirana je na razini Sveučilišta odlukom Senata o usvajanju jedinstvenog obrasca za </w:t>
      </w:r>
      <w:r w:rsidRPr="00DF1410">
        <w:rPr>
          <w:rFonts w:asciiTheme="minorHAnsi" w:hAnsiTheme="minorHAnsi" w:cstheme="minorHAnsi"/>
          <w:i/>
        </w:rPr>
        <w:t>Rješenje o priznavanju predmeta, ECTS bodova, ocjena i stručne prakse pri mobilnosti studenata</w:t>
      </w:r>
      <w:r w:rsidRPr="00DF1410">
        <w:rPr>
          <w:rFonts w:asciiTheme="minorHAnsi" w:hAnsiTheme="minorHAnsi" w:cstheme="minorHAnsi"/>
        </w:rPr>
        <w:t>, koje se evidentira u dodatku diplomi. Studenti informacije o programima mobilnost te prateće obrasce mogu pronaći na mrežnoj stranici Sveučilišta, te preko Ureda za međunarodnu suradnju Filozofskog fakulteta,</w:t>
      </w:r>
      <w:r w:rsidR="00C84709" w:rsidRPr="00DF1410">
        <w:rPr>
          <w:rFonts w:asciiTheme="minorHAnsi" w:hAnsiTheme="minorHAnsi" w:cstheme="minorHAnsi"/>
        </w:rPr>
        <w:t xml:space="preserve"> </w:t>
      </w:r>
      <w:r w:rsidRPr="00DF1410">
        <w:rPr>
          <w:rFonts w:asciiTheme="minorHAnsi" w:hAnsiTheme="minorHAnsi" w:cstheme="minorHAnsi"/>
        </w:rPr>
        <w:t>koji</w:t>
      </w:r>
      <w:r w:rsidR="00C84709" w:rsidRPr="00DF1410">
        <w:rPr>
          <w:rFonts w:asciiTheme="minorHAnsi" w:hAnsiTheme="minorHAnsi" w:cstheme="minorHAnsi"/>
        </w:rPr>
        <w:t xml:space="preserve"> </w:t>
      </w:r>
      <w:r w:rsidRPr="00DF1410">
        <w:rPr>
          <w:rFonts w:asciiTheme="minorHAnsi" w:hAnsiTheme="minorHAnsi" w:cstheme="minorHAnsi"/>
        </w:rPr>
        <w:t>informacije</w:t>
      </w:r>
      <w:r w:rsidR="00C84709" w:rsidRPr="00DF1410">
        <w:rPr>
          <w:rFonts w:asciiTheme="minorHAnsi" w:hAnsiTheme="minorHAnsi" w:cstheme="minorHAnsi"/>
        </w:rPr>
        <w:t xml:space="preserve"> </w:t>
      </w:r>
      <w:r w:rsidRPr="00DF1410">
        <w:rPr>
          <w:rFonts w:asciiTheme="minorHAnsi" w:hAnsiTheme="minorHAnsi" w:cstheme="minorHAnsi"/>
        </w:rPr>
        <w:t>sveučilišnog Ureda za međunarodnu suradnju prosljeđuju predstavnicima studenata.</w:t>
      </w:r>
    </w:p>
    <w:p w14:paraId="1BBD05B4" w14:textId="77777777" w:rsidR="006305A5" w:rsidRPr="00DF1410" w:rsidRDefault="006305A5" w:rsidP="006305A5">
      <w:pPr>
        <w:spacing w:after="0"/>
        <w:ind w:left="708"/>
        <w:jc w:val="both"/>
        <w:rPr>
          <w:rFonts w:asciiTheme="minorHAnsi" w:hAnsiTheme="minorHAnsi" w:cstheme="minorHAnsi"/>
        </w:rPr>
      </w:pPr>
    </w:p>
    <w:p w14:paraId="3D908E47" w14:textId="77777777" w:rsidR="006305A5" w:rsidRPr="00DF1410" w:rsidRDefault="006305A5" w:rsidP="002902CB">
      <w:pPr>
        <w:spacing w:after="0"/>
        <w:jc w:val="both"/>
        <w:rPr>
          <w:rFonts w:asciiTheme="minorHAnsi" w:hAnsiTheme="minorHAnsi" w:cstheme="minorHAnsi"/>
          <w:b/>
          <w:color w:val="0070C0"/>
        </w:rPr>
      </w:pPr>
      <w:r w:rsidRPr="00DF1410">
        <w:rPr>
          <w:rFonts w:asciiTheme="minorHAnsi" w:hAnsiTheme="minorHAnsi" w:cstheme="minorHAnsi"/>
          <w:b/>
          <w:color w:val="0070C0"/>
        </w:rPr>
        <w:t xml:space="preserve">3.5. Uvjeti za upis na studijski program i prelazak s drugih studijskih programa </w:t>
      </w:r>
    </w:p>
    <w:p w14:paraId="6DAF02FF" w14:textId="77777777" w:rsidR="006305A5" w:rsidRPr="00DF1410" w:rsidRDefault="006305A5" w:rsidP="002902CB">
      <w:pPr>
        <w:spacing w:after="0"/>
        <w:jc w:val="both"/>
        <w:rPr>
          <w:rFonts w:asciiTheme="minorHAnsi" w:hAnsiTheme="minorHAnsi" w:cstheme="minorHAnsi"/>
        </w:rPr>
      </w:pPr>
    </w:p>
    <w:p w14:paraId="6E12DC3B" w14:textId="77777777" w:rsidR="006305A5" w:rsidRPr="00DF1410" w:rsidRDefault="006305A5" w:rsidP="002902CB">
      <w:pPr>
        <w:spacing w:after="0"/>
        <w:jc w:val="both"/>
        <w:rPr>
          <w:rFonts w:asciiTheme="minorHAnsi" w:hAnsiTheme="minorHAnsi" w:cstheme="minorHAnsi"/>
        </w:rPr>
      </w:pPr>
      <w:r w:rsidRPr="00DF1410">
        <w:rPr>
          <w:rFonts w:asciiTheme="minorHAnsi" w:hAnsiTheme="minorHAnsi" w:cstheme="minorHAnsi"/>
        </w:rPr>
        <w:t xml:space="preserve">Sveučilišnim </w:t>
      </w:r>
      <w:r w:rsidRPr="00DF1410">
        <w:rPr>
          <w:rFonts w:asciiTheme="minorHAnsi" w:hAnsiTheme="minorHAnsi" w:cstheme="minorHAnsi"/>
          <w:i/>
        </w:rPr>
        <w:t xml:space="preserve">Pravilnikom </w:t>
      </w:r>
      <w:r w:rsidR="00A83D4A" w:rsidRPr="00DF1410">
        <w:rPr>
          <w:rFonts w:asciiTheme="minorHAnsi" w:hAnsiTheme="minorHAnsi" w:cstheme="minorHAnsi"/>
          <w:i/>
        </w:rPr>
        <w:t>o specijalističkim studijima</w:t>
      </w:r>
      <w:r w:rsidR="00FB0754" w:rsidRPr="00DF1410">
        <w:rPr>
          <w:rFonts w:asciiTheme="minorHAnsi" w:hAnsiTheme="minorHAnsi" w:cstheme="minorHAnsi"/>
          <w:i/>
        </w:rPr>
        <w:t xml:space="preserve"> </w:t>
      </w:r>
      <w:r w:rsidRPr="00DF1410">
        <w:rPr>
          <w:rFonts w:asciiTheme="minorHAnsi" w:hAnsiTheme="minorHAnsi" w:cstheme="minorHAnsi"/>
        </w:rPr>
        <w:t xml:space="preserve">definirano je pravo upisa na </w:t>
      </w:r>
      <w:r w:rsidR="00A83D4A" w:rsidRPr="00DF1410">
        <w:rPr>
          <w:rFonts w:asciiTheme="minorHAnsi" w:hAnsiTheme="minorHAnsi" w:cstheme="minorHAnsi"/>
        </w:rPr>
        <w:t>specijalističke studije</w:t>
      </w:r>
      <w:r w:rsidRPr="00DF1410">
        <w:rPr>
          <w:rFonts w:asciiTheme="minorHAnsi" w:hAnsiTheme="minorHAnsi" w:cstheme="minorHAnsi"/>
        </w:rPr>
        <w:t xml:space="preserve"> koji se vrši putem javnog natječaja. Senat na</w:t>
      </w:r>
      <w:r w:rsidR="00FB0754" w:rsidRPr="00DF1410">
        <w:rPr>
          <w:rFonts w:asciiTheme="minorHAnsi" w:hAnsiTheme="minorHAnsi" w:cstheme="minorHAnsi"/>
        </w:rPr>
        <w:t xml:space="preserve"> prijedlog znanstveno-nastavnog/</w:t>
      </w:r>
      <w:r w:rsidRPr="00DF1410">
        <w:rPr>
          <w:rFonts w:asciiTheme="minorHAnsi" w:hAnsiTheme="minorHAnsi" w:cstheme="minorHAnsi"/>
        </w:rPr>
        <w:t>umjetničko-nastavnog vijeća ustrojbene jedinice, a uz suglasnost Upravnog vijeća Sveučilišta i nadležnog Ministarstva prosvjete, znanosti, kulture i športa HNŽ-a, raspisuje javni natječaj, koji se objavljuje u dnevnom tisku, na mrežnim stranicama Sveučilišta te na mrežnoj stranici i oglasnoj ploči</w:t>
      </w:r>
      <w:r w:rsidR="008F7504" w:rsidRPr="00DF1410">
        <w:rPr>
          <w:rFonts w:asciiTheme="minorHAnsi" w:hAnsiTheme="minorHAnsi" w:cstheme="minorHAnsi"/>
        </w:rPr>
        <w:t xml:space="preserve"> Filozofskog fakulteta</w:t>
      </w:r>
      <w:r w:rsidRPr="00DF1410">
        <w:rPr>
          <w:rFonts w:asciiTheme="minorHAnsi" w:hAnsiTheme="minorHAnsi" w:cstheme="minorHAnsi"/>
        </w:rPr>
        <w:t xml:space="preserve">, a koji </w:t>
      </w:r>
      <w:r w:rsidRPr="00DF1410">
        <w:rPr>
          <w:rFonts w:asciiTheme="minorHAnsi" w:hAnsiTheme="minorHAnsi" w:cstheme="minorHAnsi"/>
        </w:rPr>
        <w:lastRenderedPageBreak/>
        <w:t xml:space="preserve">sadrži podatke o uvjetima za upis, razredbenom postupku, visini školarine, kriterijima za odabir kandidata te druge podatke. </w:t>
      </w:r>
    </w:p>
    <w:p w14:paraId="6497BD57" w14:textId="77777777" w:rsidR="004028BB" w:rsidRPr="00DF1410" w:rsidRDefault="004028BB" w:rsidP="004028BB">
      <w:pPr>
        <w:spacing w:after="0"/>
        <w:jc w:val="both"/>
        <w:rPr>
          <w:rFonts w:asciiTheme="minorHAnsi" w:hAnsiTheme="minorHAnsi" w:cstheme="minorHAnsi"/>
          <w:color w:val="000000" w:themeColor="text1"/>
        </w:rPr>
      </w:pPr>
      <w:r w:rsidRPr="00DF1410">
        <w:rPr>
          <w:rFonts w:asciiTheme="minorHAnsi" w:hAnsiTheme="minorHAnsi" w:cstheme="minorHAnsi"/>
          <w:color w:val="000000" w:themeColor="text1"/>
        </w:rPr>
        <w:t>Studij mogu upisati studenti koji imaju:</w:t>
      </w:r>
    </w:p>
    <w:p w14:paraId="2C47A0D4" w14:textId="77777777" w:rsidR="004028BB" w:rsidRPr="00DF1410" w:rsidRDefault="002D4D23" w:rsidP="004028BB">
      <w:pPr>
        <w:numPr>
          <w:ilvl w:val="0"/>
          <w:numId w:val="6"/>
        </w:numPr>
        <w:spacing w:after="0"/>
        <w:jc w:val="both"/>
        <w:rPr>
          <w:rFonts w:asciiTheme="minorHAnsi" w:hAnsiTheme="minorHAnsi" w:cstheme="minorHAnsi"/>
          <w:color w:val="000000" w:themeColor="text1"/>
        </w:rPr>
      </w:pPr>
      <w:r w:rsidRPr="00DF1410">
        <w:rPr>
          <w:rFonts w:asciiTheme="minorHAnsi" w:hAnsiTheme="minorHAnsi" w:cstheme="minorHAnsi"/>
          <w:color w:val="000000" w:themeColor="text1"/>
        </w:rPr>
        <w:t>završen</w:t>
      </w:r>
      <w:r w:rsidR="00FB0754" w:rsidRPr="00DF1410">
        <w:rPr>
          <w:rFonts w:asciiTheme="minorHAnsi" w:hAnsiTheme="minorHAnsi" w:cstheme="minorHAnsi"/>
          <w:color w:val="000000" w:themeColor="text1"/>
        </w:rPr>
        <w:t xml:space="preserve"> </w:t>
      </w:r>
      <w:r w:rsidR="004028BB" w:rsidRPr="00DF1410">
        <w:rPr>
          <w:rFonts w:asciiTheme="minorHAnsi" w:hAnsiTheme="minorHAnsi" w:cstheme="minorHAnsi"/>
          <w:color w:val="000000" w:themeColor="text1"/>
        </w:rPr>
        <w:t xml:space="preserve">odgovarajući četverogodišnji studij VII/1 ili </w:t>
      </w:r>
    </w:p>
    <w:p w14:paraId="52F19FE9" w14:textId="77777777" w:rsidR="004028BB" w:rsidRPr="00DF1410" w:rsidRDefault="004028BB" w:rsidP="004028BB">
      <w:pPr>
        <w:numPr>
          <w:ilvl w:val="0"/>
          <w:numId w:val="6"/>
        </w:numPr>
        <w:spacing w:after="0"/>
        <w:jc w:val="both"/>
        <w:rPr>
          <w:rFonts w:asciiTheme="minorHAnsi" w:hAnsiTheme="minorHAnsi" w:cstheme="minorHAnsi"/>
          <w:color w:val="000000" w:themeColor="text1"/>
        </w:rPr>
      </w:pPr>
      <w:r w:rsidRPr="00DF1410">
        <w:rPr>
          <w:rFonts w:asciiTheme="minorHAnsi" w:hAnsiTheme="minorHAnsi" w:cstheme="minorHAnsi"/>
          <w:color w:val="000000" w:themeColor="text1"/>
        </w:rPr>
        <w:t xml:space="preserve">završen odgovarajući diplomski studij po </w:t>
      </w:r>
      <w:proofErr w:type="spellStart"/>
      <w:r w:rsidRPr="00DF1410">
        <w:rPr>
          <w:rFonts w:asciiTheme="minorHAnsi" w:hAnsiTheme="minorHAnsi" w:cstheme="minorHAnsi"/>
          <w:color w:val="000000" w:themeColor="text1"/>
        </w:rPr>
        <w:t>bolonjskom</w:t>
      </w:r>
      <w:proofErr w:type="spellEnd"/>
      <w:r w:rsidRPr="00DF1410">
        <w:rPr>
          <w:rFonts w:asciiTheme="minorHAnsi" w:hAnsiTheme="minorHAnsi" w:cstheme="minorHAnsi"/>
          <w:color w:val="000000" w:themeColor="text1"/>
        </w:rPr>
        <w:t xml:space="preserve"> sustavu. </w:t>
      </w:r>
    </w:p>
    <w:p w14:paraId="1A907EA5" w14:textId="77777777" w:rsidR="004028BB" w:rsidRPr="00DF1410" w:rsidRDefault="004028BB" w:rsidP="004028BB">
      <w:pPr>
        <w:spacing w:after="0"/>
        <w:jc w:val="both"/>
        <w:rPr>
          <w:rFonts w:asciiTheme="minorHAnsi" w:hAnsiTheme="minorHAnsi" w:cstheme="minorHAnsi"/>
          <w:color w:val="00B050"/>
        </w:rPr>
      </w:pPr>
    </w:p>
    <w:p w14:paraId="345740FB" w14:textId="77777777" w:rsidR="004028BB" w:rsidRPr="00DF1410" w:rsidRDefault="004028BB" w:rsidP="004028BB">
      <w:pPr>
        <w:spacing w:after="0"/>
        <w:jc w:val="both"/>
        <w:rPr>
          <w:rFonts w:asciiTheme="minorHAnsi" w:hAnsiTheme="minorHAnsi" w:cstheme="minorHAnsi"/>
        </w:rPr>
      </w:pPr>
      <w:r w:rsidRPr="00DF1410">
        <w:rPr>
          <w:rFonts w:asciiTheme="minorHAnsi" w:hAnsiTheme="minorHAnsi" w:cstheme="minorHAnsi"/>
        </w:rPr>
        <w:t xml:space="preserve">Upis na studij obavlja se na temelju javnog natječaja objavljenog u dnevnom tisku i intervjua s pristupnicima. </w:t>
      </w:r>
    </w:p>
    <w:p w14:paraId="1264AA23" w14:textId="77777777" w:rsidR="004028BB" w:rsidRPr="00DF1410" w:rsidRDefault="004028BB" w:rsidP="002902CB">
      <w:pPr>
        <w:spacing w:after="0"/>
        <w:jc w:val="both"/>
        <w:rPr>
          <w:rFonts w:asciiTheme="minorHAnsi" w:hAnsiTheme="minorHAnsi" w:cstheme="minorHAnsi"/>
        </w:rPr>
      </w:pPr>
    </w:p>
    <w:p w14:paraId="3ADFC919" w14:textId="77777777" w:rsidR="006305A5" w:rsidRPr="00DF1410" w:rsidRDefault="006305A5" w:rsidP="002902CB">
      <w:pPr>
        <w:spacing w:after="0"/>
        <w:jc w:val="both"/>
        <w:rPr>
          <w:rFonts w:asciiTheme="minorHAnsi" w:hAnsiTheme="minorHAnsi" w:cstheme="minorHAnsi"/>
        </w:rPr>
      </w:pPr>
      <w:r w:rsidRPr="00DF1410">
        <w:rPr>
          <w:rFonts w:asciiTheme="minorHAnsi" w:hAnsiTheme="minorHAnsi" w:cstheme="minorHAnsi"/>
        </w:rPr>
        <w:t xml:space="preserve">Pri prelasku s drugih studijskih programa podnosi se zahtjev dekanu </w:t>
      </w:r>
      <w:r w:rsidR="008F7504" w:rsidRPr="00DF1410">
        <w:rPr>
          <w:rFonts w:asciiTheme="minorHAnsi" w:hAnsiTheme="minorHAnsi" w:cstheme="minorHAnsi"/>
        </w:rPr>
        <w:t>Filozofskog fakulteta</w:t>
      </w:r>
      <w:r w:rsidR="00FB0754" w:rsidRPr="00DF1410">
        <w:rPr>
          <w:rFonts w:asciiTheme="minorHAnsi" w:hAnsiTheme="minorHAnsi" w:cstheme="minorHAnsi"/>
        </w:rPr>
        <w:t xml:space="preserve"> </w:t>
      </w:r>
      <w:r w:rsidRPr="00DF1410">
        <w:rPr>
          <w:rFonts w:asciiTheme="minorHAnsi" w:hAnsiTheme="minorHAnsi" w:cstheme="minorHAnsi"/>
        </w:rPr>
        <w:t>na temelju kojeg odluku o mogućnostima i uvjetima za upis donosi odgovarajuće povjerenstvo.</w:t>
      </w:r>
    </w:p>
    <w:p w14:paraId="36328964" w14:textId="77777777" w:rsidR="006305A5" w:rsidRPr="00DF1410" w:rsidRDefault="006305A5" w:rsidP="006305A5">
      <w:pPr>
        <w:spacing w:after="0"/>
        <w:ind w:left="708"/>
        <w:jc w:val="both"/>
        <w:rPr>
          <w:rFonts w:asciiTheme="minorHAnsi" w:hAnsiTheme="minorHAnsi" w:cstheme="minorHAnsi"/>
        </w:rPr>
      </w:pPr>
    </w:p>
    <w:p w14:paraId="4BCD9BD7" w14:textId="77777777" w:rsidR="006305A5" w:rsidRPr="00DF1410" w:rsidRDefault="006305A5" w:rsidP="002902CB">
      <w:pPr>
        <w:spacing w:after="0"/>
        <w:jc w:val="both"/>
        <w:rPr>
          <w:rFonts w:asciiTheme="minorHAnsi" w:hAnsiTheme="minorHAnsi" w:cstheme="minorHAnsi"/>
          <w:b/>
          <w:color w:val="0070C0"/>
        </w:rPr>
      </w:pPr>
      <w:r w:rsidRPr="00DF1410">
        <w:rPr>
          <w:rFonts w:asciiTheme="minorHAnsi" w:hAnsiTheme="minorHAnsi" w:cstheme="minorHAnsi"/>
          <w:b/>
          <w:color w:val="0070C0"/>
        </w:rPr>
        <w:t>3.6. Uvjeti upisa u sljedeći semestar i godinu studija te način završetka studija</w:t>
      </w:r>
    </w:p>
    <w:p w14:paraId="29E07121" w14:textId="77777777" w:rsidR="006305A5" w:rsidRPr="00DF1410" w:rsidRDefault="006305A5" w:rsidP="002902CB">
      <w:pPr>
        <w:spacing w:after="0"/>
        <w:jc w:val="both"/>
        <w:rPr>
          <w:rFonts w:asciiTheme="minorHAnsi" w:hAnsiTheme="minorHAnsi" w:cstheme="minorHAnsi"/>
          <w:i/>
        </w:rPr>
      </w:pPr>
    </w:p>
    <w:p w14:paraId="2260D9A7" w14:textId="77777777" w:rsidR="006305A5" w:rsidRPr="00DF1410" w:rsidRDefault="006305A5" w:rsidP="002902CB">
      <w:pPr>
        <w:spacing w:after="0"/>
        <w:jc w:val="both"/>
        <w:rPr>
          <w:rFonts w:asciiTheme="minorHAnsi" w:hAnsiTheme="minorHAnsi" w:cstheme="minorHAnsi"/>
        </w:rPr>
      </w:pPr>
      <w:r w:rsidRPr="00DF1410">
        <w:rPr>
          <w:rFonts w:asciiTheme="minorHAnsi" w:hAnsiTheme="minorHAnsi" w:cstheme="minorHAnsi"/>
        </w:rPr>
        <w:t xml:space="preserve">Uvjeti za upis u sljedeći semestar i višu godinu studija definirani su sveučilišnim </w:t>
      </w:r>
      <w:r w:rsidR="00A83D4A" w:rsidRPr="00DF1410">
        <w:rPr>
          <w:rFonts w:asciiTheme="minorHAnsi" w:hAnsiTheme="minorHAnsi" w:cstheme="minorHAnsi"/>
        </w:rPr>
        <w:t>pravilnicima</w:t>
      </w:r>
      <w:r w:rsidR="00FB0754" w:rsidRPr="00DF1410">
        <w:rPr>
          <w:rFonts w:asciiTheme="minorHAnsi" w:hAnsiTheme="minorHAnsi" w:cstheme="minorHAnsi"/>
        </w:rPr>
        <w:t xml:space="preserve"> </w:t>
      </w:r>
      <w:r w:rsidR="00A83D4A" w:rsidRPr="00DF1410">
        <w:rPr>
          <w:rFonts w:asciiTheme="minorHAnsi" w:hAnsiTheme="minorHAnsi" w:cstheme="minorHAnsi"/>
        </w:rPr>
        <w:t xml:space="preserve">te odlukama </w:t>
      </w:r>
      <w:r w:rsidR="00F64877" w:rsidRPr="00DF1410">
        <w:rPr>
          <w:rFonts w:asciiTheme="minorHAnsi" w:hAnsiTheme="minorHAnsi" w:cstheme="minorHAnsi"/>
        </w:rPr>
        <w:t>o upisu u v</w:t>
      </w:r>
      <w:r w:rsidR="008F7504" w:rsidRPr="00DF1410">
        <w:rPr>
          <w:rFonts w:asciiTheme="minorHAnsi" w:hAnsiTheme="minorHAnsi" w:cstheme="minorHAnsi"/>
        </w:rPr>
        <w:t>iš</w:t>
      </w:r>
      <w:r w:rsidR="000060B9" w:rsidRPr="00DF1410">
        <w:rPr>
          <w:rFonts w:asciiTheme="minorHAnsi" w:hAnsiTheme="minorHAnsi" w:cstheme="minorHAnsi"/>
        </w:rPr>
        <w:t>u godinu Filozofskog fakulteta</w:t>
      </w:r>
      <w:r w:rsidR="008F7504" w:rsidRPr="00DF1410">
        <w:rPr>
          <w:rFonts w:asciiTheme="minorHAnsi" w:hAnsiTheme="minorHAnsi" w:cstheme="minorHAnsi"/>
        </w:rPr>
        <w:t>.</w:t>
      </w:r>
    </w:p>
    <w:p w14:paraId="788AAD43" w14:textId="77777777" w:rsidR="006305A5" w:rsidRPr="00DF1410" w:rsidRDefault="006305A5" w:rsidP="002902CB">
      <w:pPr>
        <w:spacing w:after="0"/>
        <w:jc w:val="both"/>
        <w:rPr>
          <w:rFonts w:asciiTheme="minorHAnsi" w:hAnsiTheme="minorHAnsi" w:cstheme="minorHAnsi"/>
        </w:rPr>
      </w:pPr>
      <w:r w:rsidRPr="00DF1410">
        <w:rPr>
          <w:rFonts w:asciiTheme="minorHAnsi" w:hAnsiTheme="minorHAnsi" w:cstheme="minorHAnsi"/>
        </w:rPr>
        <w:t xml:space="preserve">Studijski program završava se pisanjem i obranom </w:t>
      </w:r>
      <w:r w:rsidR="00B44EAD" w:rsidRPr="00DF1410">
        <w:rPr>
          <w:rFonts w:asciiTheme="minorHAnsi" w:hAnsiTheme="minorHAnsi" w:cstheme="minorHAnsi"/>
          <w:color w:val="000000" w:themeColor="text1"/>
        </w:rPr>
        <w:t>specijalističkog</w:t>
      </w:r>
      <w:r w:rsidRPr="00DF1410">
        <w:rPr>
          <w:rFonts w:asciiTheme="minorHAnsi" w:hAnsiTheme="minorHAnsi" w:cstheme="minorHAnsi"/>
          <w:color w:val="000000" w:themeColor="text1"/>
        </w:rPr>
        <w:t xml:space="preserve"> rada.</w:t>
      </w:r>
    </w:p>
    <w:p w14:paraId="7B25DC1F" w14:textId="77777777" w:rsidR="006305A5" w:rsidRPr="00DF1410" w:rsidRDefault="006305A5" w:rsidP="002902CB">
      <w:pPr>
        <w:spacing w:after="0"/>
        <w:jc w:val="both"/>
        <w:rPr>
          <w:rFonts w:asciiTheme="minorHAnsi" w:hAnsiTheme="minorHAnsi" w:cstheme="minorHAnsi"/>
          <w:color w:val="FF0000"/>
        </w:rPr>
      </w:pPr>
      <w:r w:rsidRPr="00DF1410">
        <w:rPr>
          <w:rFonts w:asciiTheme="minorHAnsi" w:hAnsiTheme="minorHAnsi" w:cstheme="minorHAnsi"/>
        </w:rPr>
        <w:t xml:space="preserve">Način i postupak obrane </w:t>
      </w:r>
      <w:r w:rsidR="00B44EAD" w:rsidRPr="00DF1410">
        <w:rPr>
          <w:rFonts w:asciiTheme="minorHAnsi" w:hAnsiTheme="minorHAnsi" w:cstheme="minorHAnsi"/>
        </w:rPr>
        <w:t>specijalističkog rada</w:t>
      </w:r>
      <w:r w:rsidR="00FB0754" w:rsidRPr="00DF1410">
        <w:rPr>
          <w:rFonts w:asciiTheme="minorHAnsi" w:hAnsiTheme="minorHAnsi" w:cstheme="minorHAnsi"/>
        </w:rPr>
        <w:t xml:space="preserve"> </w:t>
      </w:r>
      <w:r w:rsidRPr="00DF1410">
        <w:rPr>
          <w:rFonts w:asciiTheme="minorHAnsi" w:hAnsiTheme="minorHAnsi" w:cstheme="minorHAnsi"/>
        </w:rPr>
        <w:t xml:space="preserve">te metodologija njegove izrade definirani su </w:t>
      </w:r>
      <w:r w:rsidR="00A83D4A" w:rsidRPr="00DF1410">
        <w:rPr>
          <w:rFonts w:asciiTheme="minorHAnsi" w:hAnsiTheme="minorHAnsi" w:cstheme="minorHAnsi"/>
        </w:rPr>
        <w:t xml:space="preserve">aktima Filozofskog fakulteta. </w:t>
      </w:r>
    </w:p>
    <w:p w14:paraId="767A89F8" w14:textId="77777777" w:rsidR="006305A5" w:rsidRPr="00DF1410" w:rsidRDefault="006305A5" w:rsidP="002902CB">
      <w:pPr>
        <w:spacing w:after="0"/>
        <w:jc w:val="both"/>
        <w:rPr>
          <w:rFonts w:asciiTheme="minorHAnsi" w:hAnsiTheme="minorHAnsi" w:cstheme="minorHAnsi"/>
        </w:rPr>
      </w:pPr>
    </w:p>
    <w:p w14:paraId="560BE0E9" w14:textId="77777777" w:rsidR="006305A5" w:rsidRPr="00DF1410" w:rsidRDefault="006305A5" w:rsidP="002902CB">
      <w:pPr>
        <w:spacing w:after="0"/>
        <w:jc w:val="both"/>
        <w:rPr>
          <w:rFonts w:asciiTheme="minorHAnsi" w:hAnsiTheme="minorHAnsi" w:cstheme="minorHAnsi"/>
          <w:b/>
          <w:color w:val="0070C0"/>
        </w:rPr>
      </w:pPr>
      <w:r w:rsidRPr="00DF1410">
        <w:rPr>
          <w:rFonts w:asciiTheme="minorHAnsi" w:hAnsiTheme="minorHAnsi" w:cstheme="minorHAnsi"/>
          <w:b/>
          <w:color w:val="0070C0"/>
        </w:rPr>
        <w:t>3.7. Organizacija studijskog programa</w:t>
      </w:r>
    </w:p>
    <w:p w14:paraId="20C02130" w14:textId="77777777" w:rsidR="006305A5" w:rsidRPr="00DF1410" w:rsidRDefault="006305A5" w:rsidP="002902CB">
      <w:pPr>
        <w:spacing w:after="0"/>
        <w:jc w:val="both"/>
        <w:rPr>
          <w:rFonts w:asciiTheme="minorHAnsi" w:hAnsiTheme="minorHAnsi" w:cstheme="minorHAnsi"/>
        </w:rPr>
      </w:pPr>
    </w:p>
    <w:p w14:paraId="05C6006A" w14:textId="62484AFD" w:rsidR="006305A5" w:rsidRPr="00DF1410" w:rsidRDefault="00EE2C5A" w:rsidP="002902CB">
      <w:pPr>
        <w:spacing w:after="0"/>
        <w:jc w:val="both"/>
        <w:rPr>
          <w:rFonts w:asciiTheme="minorHAnsi" w:hAnsiTheme="minorHAnsi" w:cstheme="minorHAnsi"/>
          <w:color w:val="000000" w:themeColor="text1"/>
          <w:sz w:val="20"/>
        </w:rPr>
      </w:pPr>
      <w:r w:rsidRPr="00DF1410">
        <w:rPr>
          <w:rFonts w:asciiTheme="minorHAnsi" w:hAnsiTheme="minorHAnsi" w:cstheme="minorHAnsi"/>
          <w:color w:val="000000" w:themeColor="text1"/>
          <w:szCs w:val="24"/>
        </w:rPr>
        <w:t xml:space="preserve">Nastava na studijskom programu se izvodi kombinirano (klasičnim oblikom i on-line nastavom) u vidu </w:t>
      </w:r>
      <w:r w:rsidRPr="00DF1410">
        <w:rPr>
          <w:rFonts w:asciiTheme="minorHAnsi" w:hAnsiTheme="minorHAnsi" w:cstheme="minorHAnsi"/>
          <w:iCs/>
          <w:color w:val="000000" w:themeColor="text1"/>
          <w:szCs w:val="24"/>
        </w:rPr>
        <w:t>predavanja</w:t>
      </w:r>
      <w:r w:rsidRPr="00DF1410">
        <w:rPr>
          <w:rFonts w:asciiTheme="minorHAnsi" w:hAnsiTheme="minorHAnsi" w:cstheme="minorHAnsi"/>
          <w:color w:val="000000" w:themeColor="text1"/>
          <w:szCs w:val="24"/>
        </w:rPr>
        <w:t xml:space="preserve"> (usmenog iznošenja osnovnih elemenata nekog predmetnog područja), </w:t>
      </w:r>
      <w:r w:rsidRPr="00DF1410">
        <w:rPr>
          <w:rFonts w:asciiTheme="minorHAnsi" w:hAnsiTheme="minorHAnsi" w:cstheme="minorHAnsi"/>
          <w:iCs/>
          <w:color w:val="000000" w:themeColor="text1"/>
          <w:szCs w:val="24"/>
        </w:rPr>
        <w:t>seminara</w:t>
      </w:r>
      <w:r w:rsidRPr="00DF1410">
        <w:rPr>
          <w:rFonts w:asciiTheme="minorHAnsi" w:hAnsiTheme="minorHAnsi" w:cstheme="minorHAnsi"/>
          <w:color w:val="000000" w:themeColor="text1"/>
          <w:szCs w:val="24"/>
        </w:rPr>
        <w:t xml:space="preserve"> (praktičnog učvršćenja ili produbljenja znanja usvojenog na predavanjima, u kojem je naglasak na samostalnoj studentskoj aktivnosti), </w:t>
      </w:r>
      <w:r w:rsidRPr="00DF1410">
        <w:rPr>
          <w:rFonts w:asciiTheme="minorHAnsi" w:hAnsiTheme="minorHAnsi" w:cstheme="minorHAnsi"/>
          <w:iCs/>
          <w:color w:val="000000" w:themeColor="text1"/>
          <w:szCs w:val="24"/>
        </w:rPr>
        <w:t>vježbi</w:t>
      </w:r>
      <w:r w:rsidRPr="00DF1410">
        <w:rPr>
          <w:rFonts w:asciiTheme="minorHAnsi" w:hAnsiTheme="minorHAnsi" w:cstheme="minorHAnsi"/>
          <w:color w:val="000000" w:themeColor="text1"/>
          <w:szCs w:val="24"/>
        </w:rPr>
        <w:t xml:space="preserve"> (praktičnog učvršćenja znanja prenesenog predavanjima s većom ulogom nastavnika) ili </w:t>
      </w:r>
      <w:r w:rsidRPr="00DF1410">
        <w:rPr>
          <w:rFonts w:asciiTheme="minorHAnsi" w:hAnsiTheme="minorHAnsi" w:cstheme="minorHAnsi"/>
          <w:iCs/>
          <w:color w:val="000000" w:themeColor="text1"/>
          <w:szCs w:val="24"/>
        </w:rPr>
        <w:t>konzultacija</w:t>
      </w:r>
      <w:r w:rsidRPr="00DF1410">
        <w:rPr>
          <w:rFonts w:asciiTheme="minorHAnsi" w:hAnsiTheme="minorHAnsi" w:cstheme="minorHAnsi"/>
          <w:color w:val="000000" w:themeColor="text1"/>
          <w:szCs w:val="24"/>
        </w:rPr>
        <w:t xml:space="preserve"> (koje se provode tijekom semestra u definiranim terminima izvan nastave). Tijekom studija student bira između više </w:t>
      </w:r>
      <w:r w:rsidR="0097479C">
        <w:rPr>
          <w:rFonts w:asciiTheme="minorHAnsi" w:hAnsiTheme="minorHAnsi" w:cstheme="minorHAnsi"/>
          <w:color w:val="000000" w:themeColor="text1"/>
          <w:szCs w:val="24"/>
        </w:rPr>
        <w:t xml:space="preserve">seminarskih </w:t>
      </w:r>
      <w:r w:rsidR="00D94CC5">
        <w:rPr>
          <w:rFonts w:asciiTheme="minorHAnsi" w:hAnsiTheme="minorHAnsi" w:cstheme="minorHAnsi"/>
          <w:color w:val="000000" w:themeColor="text1"/>
          <w:szCs w:val="24"/>
        </w:rPr>
        <w:t>radionica</w:t>
      </w:r>
      <w:r w:rsidRPr="00DF1410">
        <w:rPr>
          <w:rFonts w:asciiTheme="minorHAnsi" w:hAnsiTheme="minorHAnsi" w:cstheme="minorHAnsi"/>
          <w:color w:val="000000" w:themeColor="text1"/>
          <w:szCs w:val="24"/>
        </w:rPr>
        <w:t xml:space="preserve">. Broj i sadržaj ponuđenih </w:t>
      </w:r>
      <w:r w:rsidR="00D94CC5">
        <w:rPr>
          <w:rFonts w:asciiTheme="minorHAnsi" w:hAnsiTheme="minorHAnsi" w:cstheme="minorHAnsi"/>
          <w:color w:val="000000" w:themeColor="text1"/>
          <w:szCs w:val="24"/>
        </w:rPr>
        <w:t>radionica</w:t>
      </w:r>
      <w:r w:rsidRPr="00DF1410">
        <w:rPr>
          <w:rFonts w:asciiTheme="minorHAnsi" w:hAnsiTheme="minorHAnsi" w:cstheme="minorHAnsi"/>
          <w:color w:val="000000" w:themeColor="text1"/>
          <w:szCs w:val="24"/>
        </w:rPr>
        <w:t xml:space="preserve"> određen je nastavnim planom i programom, te posebnim uvjetima za skupine </w:t>
      </w:r>
      <w:r w:rsidR="00D94CC5">
        <w:rPr>
          <w:rFonts w:asciiTheme="minorHAnsi" w:hAnsiTheme="minorHAnsi" w:cstheme="minorHAnsi"/>
          <w:color w:val="000000" w:themeColor="text1"/>
          <w:szCs w:val="24"/>
        </w:rPr>
        <w:t>radionica</w:t>
      </w:r>
      <w:r w:rsidRPr="00DF1410">
        <w:rPr>
          <w:rFonts w:asciiTheme="minorHAnsi" w:hAnsiTheme="minorHAnsi" w:cstheme="minorHAnsi"/>
          <w:color w:val="000000" w:themeColor="text1"/>
          <w:szCs w:val="24"/>
        </w:rPr>
        <w:t>. Nastava je organizirana semestralno, odnosno u turnusima. Svi oblici nastave (predavanja, seminari, vježbe, konzultacije) izvode se unutar pojedinih semestara, odnosno turnusa. Redovite provjere studentskog učinka provode se tijekom semestra u vidu studentskih seminarskih radova, domaćih zadaća, pismenih kolokvija ili studentskim sudjelovanjima u seminarskim vježbama,  usmenim ili pismenim ispitima tijekom ispitnih rokova između semestara</w:t>
      </w:r>
      <w:r w:rsidR="00D94CC5">
        <w:rPr>
          <w:rFonts w:asciiTheme="minorHAnsi" w:hAnsiTheme="minorHAnsi" w:cstheme="minorHAnsi"/>
          <w:color w:val="000000" w:themeColor="text1"/>
          <w:szCs w:val="24"/>
        </w:rPr>
        <w:t>, te projektnim zadacima</w:t>
      </w:r>
      <w:r w:rsidRPr="00DF1410">
        <w:rPr>
          <w:rFonts w:asciiTheme="minorHAnsi" w:hAnsiTheme="minorHAnsi" w:cstheme="minorHAnsi"/>
          <w:color w:val="000000" w:themeColor="text1"/>
          <w:szCs w:val="24"/>
        </w:rPr>
        <w:t>. Studentima se preporučuje pohađanje nastave i izvršenje ostalih studentskih obveza (</w:t>
      </w:r>
      <w:r w:rsidR="00D94CC5">
        <w:rPr>
          <w:rFonts w:asciiTheme="minorHAnsi" w:hAnsiTheme="minorHAnsi" w:cstheme="minorHAnsi"/>
          <w:color w:val="000000" w:themeColor="text1"/>
          <w:szCs w:val="24"/>
        </w:rPr>
        <w:t>projektni zadaci</w:t>
      </w:r>
      <w:r w:rsidRPr="00DF1410">
        <w:rPr>
          <w:rFonts w:asciiTheme="minorHAnsi" w:hAnsiTheme="minorHAnsi" w:cstheme="minorHAnsi"/>
          <w:color w:val="000000" w:themeColor="text1"/>
          <w:szCs w:val="24"/>
        </w:rPr>
        <w:t xml:space="preserve">, seminarski radovi) u ritmu koji nameće nastavni plan, a koji treba odgovarati vremenskom rasporedu </w:t>
      </w:r>
      <w:r w:rsidR="00BC55C7">
        <w:rPr>
          <w:rFonts w:asciiTheme="minorHAnsi" w:hAnsiTheme="minorHAnsi" w:cstheme="minorHAnsi"/>
          <w:color w:val="000000" w:themeColor="text1"/>
          <w:szCs w:val="24"/>
        </w:rPr>
        <w:t>predmeta</w:t>
      </w:r>
      <w:r w:rsidRPr="00DF1410">
        <w:rPr>
          <w:rFonts w:asciiTheme="minorHAnsi" w:hAnsiTheme="minorHAnsi" w:cstheme="minorHAnsi"/>
          <w:color w:val="000000" w:themeColor="text1"/>
          <w:szCs w:val="24"/>
        </w:rPr>
        <w:t xml:space="preserve">. </w:t>
      </w:r>
      <w:r w:rsidR="0059179F" w:rsidRPr="00DF1410">
        <w:rPr>
          <w:rFonts w:asciiTheme="minorHAnsi" w:hAnsiTheme="minorHAnsi" w:cstheme="minorHAnsi"/>
          <w:color w:val="000000" w:themeColor="text1"/>
          <w:szCs w:val="24"/>
        </w:rPr>
        <w:t>Mentora, t</w:t>
      </w:r>
      <w:r w:rsidRPr="00DF1410">
        <w:rPr>
          <w:rFonts w:asciiTheme="minorHAnsi" w:hAnsiTheme="minorHAnsi" w:cstheme="minorHAnsi"/>
          <w:color w:val="000000" w:themeColor="text1"/>
          <w:szCs w:val="24"/>
        </w:rPr>
        <w:t>emu</w:t>
      </w:r>
      <w:r w:rsidR="0059179F" w:rsidRPr="00DF1410">
        <w:rPr>
          <w:rFonts w:asciiTheme="minorHAnsi" w:hAnsiTheme="minorHAnsi" w:cstheme="minorHAnsi"/>
          <w:color w:val="000000" w:themeColor="text1"/>
          <w:szCs w:val="24"/>
        </w:rPr>
        <w:t xml:space="preserve"> i članove povjerenstva za obranu </w:t>
      </w:r>
      <w:r w:rsidRPr="00DF1410">
        <w:rPr>
          <w:rFonts w:asciiTheme="minorHAnsi" w:hAnsiTheme="minorHAnsi" w:cstheme="minorHAnsi"/>
          <w:color w:val="000000" w:themeColor="text1"/>
          <w:szCs w:val="24"/>
        </w:rPr>
        <w:t xml:space="preserve"> specijalističkog rada </w:t>
      </w:r>
      <w:r w:rsidR="0059179F" w:rsidRPr="00DF1410">
        <w:rPr>
          <w:rFonts w:asciiTheme="minorHAnsi" w:hAnsiTheme="minorHAnsi" w:cstheme="minorHAnsi"/>
          <w:color w:val="000000" w:themeColor="text1"/>
          <w:szCs w:val="24"/>
        </w:rPr>
        <w:t>imenuje znanstveno-nastavno vijeće</w:t>
      </w:r>
      <w:r w:rsidR="00D94CC5">
        <w:rPr>
          <w:rFonts w:asciiTheme="minorHAnsi" w:hAnsiTheme="minorHAnsi" w:cstheme="minorHAnsi"/>
          <w:color w:val="000000" w:themeColor="text1"/>
          <w:szCs w:val="24"/>
        </w:rPr>
        <w:t>.</w:t>
      </w:r>
      <w:r w:rsidRPr="00DF1410">
        <w:rPr>
          <w:rFonts w:asciiTheme="minorHAnsi" w:hAnsiTheme="minorHAnsi" w:cstheme="minorHAnsi"/>
          <w:color w:val="000000" w:themeColor="text1"/>
          <w:szCs w:val="24"/>
        </w:rPr>
        <w:t xml:space="preserve"> </w:t>
      </w:r>
    </w:p>
    <w:p w14:paraId="180A8B0C" w14:textId="77777777" w:rsidR="006305A5" w:rsidRPr="00DF1410" w:rsidRDefault="006305A5" w:rsidP="002902CB">
      <w:pPr>
        <w:spacing w:after="0"/>
        <w:jc w:val="both"/>
        <w:rPr>
          <w:rFonts w:asciiTheme="minorHAnsi" w:hAnsiTheme="minorHAnsi" w:cstheme="minorHAnsi"/>
          <w:b/>
          <w:color w:val="0070C0"/>
        </w:rPr>
      </w:pPr>
    </w:p>
    <w:p w14:paraId="67850919" w14:textId="77777777" w:rsidR="006305A5" w:rsidRPr="00DF1410" w:rsidRDefault="006305A5" w:rsidP="002902CB">
      <w:pPr>
        <w:spacing w:after="0"/>
        <w:jc w:val="both"/>
        <w:rPr>
          <w:rFonts w:asciiTheme="minorHAnsi" w:hAnsiTheme="minorHAnsi" w:cstheme="minorHAnsi"/>
          <w:b/>
          <w:color w:val="0070C0"/>
        </w:rPr>
      </w:pPr>
      <w:r w:rsidRPr="00DF1410">
        <w:rPr>
          <w:rFonts w:asciiTheme="minorHAnsi" w:hAnsiTheme="minorHAnsi" w:cstheme="minorHAnsi"/>
          <w:b/>
          <w:color w:val="0070C0"/>
        </w:rPr>
        <w:t>3.8. Struktura studijskog programa</w:t>
      </w:r>
    </w:p>
    <w:p w14:paraId="75BAF7B2" w14:textId="77777777" w:rsidR="006305A5" w:rsidRPr="00DF1410" w:rsidRDefault="006305A5" w:rsidP="002902CB">
      <w:pPr>
        <w:spacing w:after="0"/>
        <w:jc w:val="both"/>
        <w:rPr>
          <w:rFonts w:asciiTheme="minorHAnsi" w:hAnsiTheme="minorHAnsi" w:cstheme="minorHAnsi"/>
        </w:rPr>
      </w:pPr>
    </w:p>
    <w:p w14:paraId="20BD4BEC" w14:textId="77777777" w:rsidR="006305A5" w:rsidRPr="00DF1410" w:rsidRDefault="006305A5" w:rsidP="002902CB">
      <w:pPr>
        <w:spacing w:after="0"/>
        <w:jc w:val="both"/>
        <w:rPr>
          <w:rFonts w:asciiTheme="minorHAnsi" w:hAnsiTheme="minorHAnsi" w:cstheme="minorHAnsi"/>
        </w:rPr>
      </w:pPr>
      <w:r w:rsidRPr="00DF1410">
        <w:rPr>
          <w:rFonts w:asciiTheme="minorHAnsi" w:hAnsiTheme="minorHAnsi" w:cstheme="minorHAnsi"/>
        </w:rPr>
        <w:t xml:space="preserve">Struktura studijskog programa ogleda se u broju sati pojedine vrste nastave i nastave ukupno, broju sati prakse te broju sati samostalnog rada studenta u ukupnom opterećenju studenta koji </w:t>
      </w:r>
      <w:r w:rsidRPr="00DF1410">
        <w:rPr>
          <w:rFonts w:asciiTheme="minorHAnsi" w:hAnsiTheme="minorHAnsi" w:cstheme="minorHAnsi"/>
          <w:color w:val="000000" w:themeColor="text1"/>
        </w:rPr>
        <w:t xml:space="preserve">iznosi </w:t>
      </w:r>
      <w:r w:rsidR="00C80382" w:rsidRPr="00DF1410">
        <w:rPr>
          <w:rFonts w:asciiTheme="minorHAnsi" w:hAnsiTheme="minorHAnsi" w:cstheme="minorHAnsi"/>
          <w:color w:val="000000" w:themeColor="text1"/>
        </w:rPr>
        <w:t>60</w:t>
      </w:r>
      <w:r w:rsidR="00C80382" w:rsidRPr="00DF1410">
        <w:rPr>
          <w:rFonts w:asciiTheme="minorHAnsi" w:hAnsiTheme="minorHAnsi" w:cstheme="minorHAnsi"/>
          <w:color w:val="00B050"/>
        </w:rPr>
        <w:t xml:space="preserve"> </w:t>
      </w:r>
      <w:r w:rsidRPr="00DF1410">
        <w:rPr>
          <w:rFonts w:asciiTheme="minorHAnsi" w:hAnsiTheme="minorHAnsi" w:cstheme="minorHAnsi"/>
        </w:rPr>
        <w:t>ECTS bodova</w:t>
      </w:r>
      <w:r w:rsidR="0059179F" w:rsidRPr="00DF1410">
        <w:rPr>
          <w:rFonts w:asciiTheme="minorHAnsi" w:hAnsiTheme="minorHAnsi" w:cstheme="minorHAnsi"/>
        </w:rPr>
        <w:t>.</w:t>
      </w:r>
    </w:p>
    <w:p w14:paraId="191651B6" w14:textId="77777777" w:rsidR="006305A5" w:rsidRPr="00DF1410" w:rsidRDefault="006305A5" w:rsidP="002902CB">
      <w:pPr>
        <w:spacing w:after="0"/>
        <w:jc w:val="both"/>
        <w:rPr>
          <w:rFonts w:asciiTheme="minorHAnsi" w:hAnsiTheme="minorHAnsi" w:cstheme="minorHAnsi"/>
        </w:rPr>
      </w:pPr>
      <w:r w:rsidRPr="00DF1410">
        <w:rPr>
          <w:rFonts w:asciiTheme="minorHAnsi" w:hAnsiTheme="minorHAnsi" w:cstheme="minorHAnsi"/>
        </w:rPr>
        <w:t xml:space="preserve">Budući da se prema </w:t>
      </w:r>
      <w:r w:rsidRPr="00DF1410">
        <w:rPr>
          <w:rFonts w:asciiTheme="minorHAnsi" w:hAnsiTheme="minorHAnsi" w:cstheme="minorHAnsi"/>
          <w:i/>
        </w:rPr>
        <w:t>Pravilniku od postupku donošenja novih i redovite revizije postojećih studijskih programa</w:t>
      </w:r>
      <w:r w:rsidRPr="00DF1410">
        <w:rPr>
          <w:rFonts w:asciiTheme="minorHAnsi" w:hAnsiTheme="minorHAnsi" w:cstheme="minorHAnsi"/>
        </w:rPr>
        <w:t xml:space="preserve"> (</w:t>
      </w:r>
      <w:proofErr w:type="spellStart"/>
      <w:r w:rsidRPr="00DF1410">
        <w:rPr>
          <w:rFonts w:asciiTheme="minorHAnsi" w:hAnsiTheme="minorHAnsi" w:cstheme="minorHAnsi"/>
        </w:rPr>
        <w:t>ur</w:t>
      </w:r>
      <w:proofErr w:type="spellEnd"/>
      <w:r w:rsidRPr="00DF1410">
        <w:rPr>
          <w:rFonts w:asciiTheme="minorHAnsi" w:hAnsiTheme="minorHAnsi" w:cstheme="minorHAnsi"/>
        </w:rPr>
        <w:t xml:space="preserve">. br. 01-993-1/22), u nastavnom planu i programu navode samo obvezni predmeti, dok se izborni usvajaju u izvedbenom nastavnom planu svake akademske godine, u tabličnom prikazu </w:t>
      </w:r>
      <w:r w:rsidRPr="00DF1410">
        <w:rPr>
          <w:rFonts w:asciiTheme="minorHAnsi" w:hAnsiTheme="minorHAnsi" w:cstheme="minorHAnsi"/>
        </w:rPr>
        <w:lastRenderedPageBreak/>
        <w:t>navest će se broj sati pojedine vrste nastave i nastave ukupno, broj sati prakse te broj sati samostalnog rada samo na obveznim predmetima.</w:t>
      </w:r>
    </w:p>
    <w:p w14:paraId="084976B5" w14:textId="77777777" w:rsidR="00F3208B" w:rsidRPr="00DF1410" w:rsidRDefault="00F3208B" w:rsidP="00F3208B">
      <w:pPr>
        <w:spacing w:after="0"/>
        <w:jc w:val="both"/>
        <w:rPr>
          <w:rFonts w:asciiTheme="minorHAnsi" w:hAnsiTheme="minorHAnsi" w:cstheme="minorHAnsi"/>
          <w:color w:val="000000" w:themeColor="text1"/>
        </w:rPr>
      </w:pPr>
      <w:r w:rsidRPr="00DF1410">
        <w:rPr>
          <w:rFonts w:asciiTheme="minorHAnsi" w:hAnsiTheme="minorHAnsi" w:cstheme="minorHAnsi"/>
          <w:color w:val="000000" w:themeColor="text1"/>
        </w:rPr>
        <w:t>Struktura i organizacija specijalističkog studija:</w:t>
      </w:r>
    </w:p>
    <w:p w14:paraId="055BAB17" w14:textId="77777777" w:rsidR="00F3208B" w:rsidRPr="00DF1410" w:rsidRDefault="00F3208B" w:rsidP="00F3208B">
      <w:pPr>
        <w:spacing w:after="0"/>
        <w:jc w:val="both"/>
        <w:rPr>
          <w:rFonts w:asciiTheme="minorHAnsi" w:hAnsiTheme="minorHAnsi" w:cstheme="minorHAnsi"/>
          <w:color w:val="000000" w:themeColor="text1"/>
        </w:rPr>
      </w:pPr>
    </w:p>
    <w:p w14:paraId="28BF40B6" w14:textId="2BD44847" w:rsidR="00F3208B" w:rsidRPr="0097479C" w:rsidRDefault="00F3208B" w:rsidP="00F3208B">
      <w:pPr>
        <w:numPr>
          <w:ilvl w:val="0"/>
          <w:numId w:val="7"/>
        </w:numPr>
        <w:spacing w:after="0"/>
        <w:jc w:val="both"/>
        <w:rPr>
          <w:rFonts w:asciiTheme="minorHAnsi" w:hAnsiTheme="minorHAnsi" w:cstheme="minorHAnsi"/>
          <w:color w:val="000000" w:themeColor="text1"/>
        </w:rPr>
      </w:pPr>
      <w:r w:rsidRPr="0097479C">
        <w:rPr>
          <w:rFonts w:asciiTheme="minorHAnsi" w:hAnsiTheme="minorHAnsi" w:cstheme="minorHAnsi"/>
          <w:color w:val="000000" w:themeColor="text1"/>
        </w:rPr>
        <w:t xml:space="preserve">semestar: </w:t>
      </w:r>
      <w:r w:rsidR="002760F6">
        <w:rPr>
          <w:rFonts w:asciiTheme="minorHAnsi" w:hAnsiTheme="minorHAnsi" w:cstheme="minorHAnsi"/>
          <w:color w:val="000000" w:themeColor="text1"/>
        </w:rPr>
        <w:t>18</w:t>
      </w:r>
      <w:r w:rsidRPr="0097479C">
        <w:rPr>
          <w:rFonts w:asciiTheme="minorHAnsi" w:hAnsiTheme="minorHAnsi" w:cstheme="minorHAnsi"/>
          <w:color w:val="000000" w:themeColor="text1"/>
        </w:rPr>
        <w:t xml:space="preserve"> ECTS obveznih kolegija sa studija</w:t>
      </w:r>
      <w:r w:rsidR="0097479C" w:rsidRPr="0097479C">
        <w:rPr>
          <w:rFonts w:asciiTheme="minorHAnsi" w:hAnsiTheme="minorHAnsi" w:cstheme="minorHAnsi"/>
          <w:color w:val="000000" w:themeColor="text1"/>
        </w:rPr>
        <w:t xml:space="preserve"> </w:t>
      </w:r>
      <w:r w:rsidR="00BC099E" w:rsidRPr="0097479C">
        <w:rPr>
          <w:rFonts w:asciiTheme="minorHAnsi" w:hAnsiTheme="minorHAnsi" w:cstheme="minorHAnsi"/>
          <w:color w:val="000000" w:themeColor="text1"/>
        </w:rPr>
        <w:t xml:space="preserve">+ </w:t>
      </w:r>
      <w:r w:rsidR="002760F6">
        <w:rPr>
          <w:rFonts w:asciiTheme="minorHAnsi" w:hAnsiTheme="minorHAnsi" w:cstheme="minorHAnsi"/>
          <w:color w:val="000000" w:themeColor="text1"/>
        </w:rPr>
        <w:t>12</w:t>
      </w:r>
      <w:r w:rsidR="00BC099E" w:rsidRPr="0097479C">
        <w:rPr>
          <w:rFonts w:asciiTheme="minorHAnsi" w:hAnsiTheme="minorHAnsi" w:cstheme="minorHAnsi"/>
          <w:color w:val="000000" w:themeColor="text1"/>
        </w:rPr>
        <w:t xml:space="preserve"> ECTS seminar</w:t>
      </w:r>
      <w:r w:rsidR="0097479C" w:rsidRPr="0097479C">
        <w:rPr>
          <w:rFonts w:asciiTheme="minorHAnsi" w:hAnsiTheme="minorHAnsi" w:cstheme="minorHAnsi"/>
          <w:color w:val="000000" w:themeColor="text1"/>
        </w:rPr>
        <w:t>ske radionice</w:t>
      </w:r>
      <w:r w:rsidRPr="0097479C">
        <w:rPr>
          <w:rFonts w:asciiTheme="minorHAnsi" w:hAnsiTheme="minorHAnsi" w:cstheme="minorHAnsi"/>
          <w:color w:val="000000" w:themeColor="text1"/>
        </w:rPr>
        <w:t xml:space="preserve"> = 30 ECTS</w:t>
      </w:r>
    </w:p>
    <w:p w14:paraId="4C22582A" w14:textId="0F9C6F68" w:rsidR="00F3208B" w:rsidRPr="0097479C" w:rsidRDefault="00F3208B" w:rsidP="00F3208B">
      <w:pPr>
        <w:numPr>
          <w:ilvl w:val="0"/>
          <w:numId w:val="7"/>
        </w:numPr>
        <w:spacing w:after="0"/>
        <w:jc w:val="both"/>
        <w:rPr>
          <w:rFonts w:asciiTheme="minorHAnsi" w:hAnsiTheme="minorHAnsi" w:cstheme="minorHAnsi"/>
          <w:color w:val="000000" w:themeColor="text1"/>
        </w:rPr>
      </w:pPr>
      <w:r w:rsidRPr="0097479C">
        <w:rPr>
          <w:rFonts w:asciiTheme="minorHAnsi" w:hAnsiTheme="minorHAnsi" w:cstheme="minorHAnsi"/>
          <w:color w:val="000000" w:themeColor="text1"/>
        </w:rPr>
        <w:t>semestar: 1</w:t>
      </w:r>
      <w:r w:rsidR="007C07A3">
        <w:rPr>
          <w:rFonts w:asciiTheme="minorHAnsi" w:hAnsiTheme="minorHAnsi" w:cstheme="minorHAnsi"/>
          <w:color w:val="000000" w:themeColor="text1"/>
        </w:rPr>
        <w:t>4</w:t>
      </w:r>
      <w:r w:rsidRPr="0097479C">
        <w:rPr>
          <w:rFonts w:asciiTheme="minorHAnsi" w:hAnsiTheme="minorHAnsi" w:cstheme="minorHAnsi"/>
          <w:color w:val="000000" w:themeColor="text1"/>
        </w:rPr>
        <w:t xml:space="preserve"> ECTS obvezn</w:t>
      </w:r>
      <w:r w:rsidR="00307CCF">
        <w:rPr>
          <w:rFonts w:asciiTheme="minorHAnsi" w:hAnsiTheme="minorHAnsi" w:cstheme="minorHAnsi"/>
          <w:color w:val="000000" w:themeColor="text1"/>
        </w:rPr>
        <w:t>ih</w:t>
      </w:r>
      <w:r w:rsidRPr="0097479C">
        <w:rPr>
          <w:rFonts w:asciiTheme="minorHAnsi" w:hAnsiTheme="minorHAnsi" w:cstheme="minorHAnsi"/>
          <w:color w:val="000000" w:themeColor="text1"/>
        </w:rPr>
        <w:t xml:space="preserve"> kolegija sa studija </w:t>
      </w:r>
      <w:r w:rsidR="00BC099E" w:rsidRPr="0097479C">
        <w:rPr>
          <w:rFonts w:asciiTheme="minorHAnsi" w:hAnsiTheme="minorHAnsi" w:cstheme="minorHAnsi"/>
          <w:color w:val="000000" w:themeColor="text1"/>
        </w:rPr>
        <w:t xml:space="preserve">+ </w:t>
      </w:r>
      <w:r w:rsidR="007C07A3">
        <w:rPr>
          <w:rFonts w:asciiTheme="minorHAnsi" w:hAnsiTheme="minorHAnsi" w:cstheme="minorHAnsi"/>
          <w:color w:val="000000" w:themeColor="text1"/>
        </w:rPr>
        <w:t>6</w:t>
      </w:r>
      <w:r w:rsidR="0097479C" w:rsidRPr="0097479C">
        <w:rPr>
          <w:rFonts w:asciiTheme="minorHAnsi" w:hAnsiTheme="minorHAnsi" w:cstheme="minorHAnsi"/>
          <w:color w:val="000000" w:themeColor="text1"/>
        </w:rPr>
        <w:t xml:space="preserve"> ECTS seminarske radionice </w:t>
      </w:r>
      <w:r w:rsidRPr="0097479C">
        <w:rPr>
          <w:rFonts w:asciiTheme="minorHAnsi" w:hAnsiTheme="minorHAnsi" w:cstheme="minorHAnsi"/>
          <w:color w:val="000000" w:themeColor="text1"/>
        </w:rPr>
        <w:t>+ 1</w:t>
      </w:r>
      <w:r w:rsidR="00BC099E" w:rsidRPr="0097479C">
        <w:rPr>
          <w:rFonts w:asciiTheme="minorHAnsi" w:hAnsiTheme="minorHAnsi" w:cstheme="minorHAnsi"/>
          <w:color w:val="000000" w:themeColor="text1"/>
        </w:rPr>
        <w:t>0</w:t>
      </w:r>
      <w:r w:rsidRPr="0097479C">
        <w:rPr>
          <w:rFonts w:asciiTheme="minorHAnsi" w:hAnsiTheme="minorHAnsi" w:cstheme="minorHAnsi"/>
          <w:color w:val="000000" w:themeColor="text1"/>
        </w:rPr>
        <w:t xml:space="preserve"> ECTS izrada i obrana specijalističkog rada = 30 ECTS</w:t>
      </w:r>
    </w:p>
    <w:p w14:paraId="5C9D1920" w14:textId="77777777" w:rsidR="00F3208B" w:rsidRPr="00DF1410" w:rsidRDefault="00F3208B" w:rsidP="00F3208B">
      <w:pPr>
        <w:spacing w:after="0"/>
        <w:jc w:val="both"/>
        <w:rPr>
          <w:rFonts w:asciiTheme="minorHAnsi" w:hAnsiTheme="minorHAnsi" w:cstheme="minorHAnsi"/>
          <w:color w:val="000000" w:themeColor="text1"/>
        </w:rPr>
      </w:pPr>
    </w:p>
    <w:p w14:paraId="11D9C09C" w14:textId="7E0174C5" w:rsidR="00C2528C" w:rsidRPr="00DF1410" w:rsidRDefault="006305A5" w:rsidP="002902CB">
      <w:pPr>
        <w:spacing w:after="0"/>
        <w:jc w:val="both"/>
        <w:rPr>
          <w:rFonts w:asciiTheme="minorHAnsi" w:hAnsiTheme="minorHAnsi" w:cstheme="minorHAnsi"/>
        </w:rPr>
      </w:pPr>
      <w:r w:rsidRPr="00DF1410">
        <w:rPr>
          <w:rFonts w:asciiTheme="minorHAnsi" w:hAnsiTheme="minorHAnsi" w:cstheme="minorHAnsi"/>
        </w:rPr>
        <w:t xml:space="preserve">Svrha </w:t>
      </w:r>
      <w:r w:rsidR="0097479C">
        <w:rPr>
          <w:rFonts w:asciiTheme="minorHAnsi" w:hAnsiTheme="minorHAnsi" w:cstheme="minorHAnsi"/>
        </w:rPr>
        <w:t>seminarskih radionica</w:t>
      </w:r>
      <w:r w:rsidRPr="00DF1410">
        <w:rPr>
          <w:rFonts w:asciiTheme="minorHAnsi" w:hAnsiTheme="minorHAnsi" w:cstheme="minorHAnsi"/>
        </w:rPr>
        <w:t xml:space="preserve"> na razini studijskog programa detaljnija je razrada ishoda učenja već stečenih na obveznim predmetima, u skladu s preferencijama studenta, a svrha sveučilišnih izbornih predmeta stjecanje je kompetencija koje nisu predviđene studijskim programom, a za koje student procijeni da ga mogu učiniti konkurentnijim na tržištu rada</w:t>
      </w:r>
      <w:r w:rsidR="00AB26A0" w:rsidRPr="00DF1410">
        <w:rPr>
          <w:rFonts w:asciiTheme="minorHAnsi" w:hAnsiTheme="minorHAnsi" w:cstheme="minorHAnsi"/>
        </w:rPr>
        <w:t xml:space="preserve"> </w:t>
      </w:r>
      <w:r w:rsidRPr="00DF1410">
        <w:rPr>
          <w:rFonts w:asciiTheme="minorHAnsi" w:hAnsiTheme="minorHAnsi" w:cstheme="minorHAnsi"/>
        </w:rPr>
        <w:t>i doprinijeti izgradnji vlastite osobnosti kroz obrazovanje.</w:t>
      </w:r>
    </w:p>
    <w:p w14:paraId="69BEEE4C" w14:textId="77777777" w:rsidR="00C2528C" w:rsidRPr="00DF1410" w:rsidRDefault="00C2528C">
      <w:pPr>
        <w:spacing w:after="200" w:line="276" w:lineRule="auto"/>
        <w:rPr>
          <w:rFonts w:asciiTheme="minorHAnsi" w:hAnsiTheme="minorHAnsi" w:cstheme="minorHAnsi"/>
        </w:rPr>
      </w:pPr>
      <w:r w:rsidRPr="00DF1410">
        <w:rPr>
          <w:rFonts w:asciiTheme="minorHAnsi" w:hAnsiTheme="minorHAnsi" w:cstheme="minorHAnsi"/>
        </w:rPr>
        <w:br w:type="page"/>
      </w:r>
    </w:p>
    <w:p w14:paraId="5CC8BA57" w14:textId="77777777" w:rsidR="00C2528C" w:rsidRPr="00DF1410" w:rsidRDefault="00C2528C" w:rsidP="006305A5">
      <w:pPr>
        <w:spacing w:after="0"/>
        <w:jc w:val="both"/>
        <w:rPr>
          <w:rFonts w:asciiTheme="minorHAnsi" w:hAnsiTheme="minorHAnsi" w:cstheme="minorHAnsi"/>
        </w:rPr>
        <w:sectPr w:rsidR="00C2528C" w:rsidRPr="00DF1410" w:rsidSect="00C3441C">
          <w:footerReference w:type="default" r:id="rId11"/>
          <w:pgSz w:w="11906" w:h="16838"/>
          <w:pgMar w:top="1417" w:right="1417" w:bottom="1417" w:left="1417" w:header="708" w:footer="708" w:gutter="0"/>
          <w:pgNumType w:start="3"/>
          <w:cols w:space="708"/>
          <w:docGrid w:linePitch="360"/>
        </w:sectPr>
      </w:pPr>
    </w:p>
    <w:p w14:paraId="1BA1888E" w14:textId="77777777" w:rsidR="006305A5" w:rsidRPr="00DF1410" w:rsidRDefault="006305A5" w:rsidP="006305A5">
      <w:pPr>
        <w:spacing w:after="0"/>
        <w:jc w:val="both"/>
        <w:rPr>
          <w:rFonts w:asciiTheme="minorHAnsi" w:hAnsiTheme="minorHAnsi" w:cstheme="minorHAnsi"/>
        </w:rPr>
      </w:pPr>
      <w:r w:rsidRPr="00307CCF">
        <w:rPr>
          <w:rFonts w:asciiTheme="minorHAnsi" w:hAnsiTheme="minorHAnsi" w:cstheme="minorHAnsi"/>
        </w:rPr>
        <w:lastRenderedPageBreak/>
        <w:t>Struktura studijskog programa s udjelima pojedinih vrsta nastave, prakse i samostalnog rada</w:t>
      </w:r>
    </w:p>
    <w:p w14:paraId="1F00671C" w14:textId="77777777" w:rsidR="00C2528C" w:rsidRPr="00DF1410" w:rsidRDefault="00C2528C" w:rsidP="006305A5">
      <w:pPr>
        <w:spacing w:after="0"/>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583"/>
        <w:gridCol w:w="840"/>
        <w:gridCol w:w="672"/>
        <w:gridCol w:w="660"/>
        <w:gridCol w:w="1402"/>
        <w:gridCol w:w="1234"/>
        <w:gridCol w:w="1928"/>
        <w:gridCol w:w="1973"/>
        <w:gridCol w:w="993"/>
      </w:tblGrid>
      <w:tr w:rsidR="006305A5" w:rsidRPr="00DF1410" w14:paraId="720F7A88" w14:textId="77777777" w:rsidTr="00C2528C">
        <w:tc>
          <w:tcPr>
            <w:tcW w:w="5000" w:type="pct"/>
            <w:gridSpan w:val="10"/>
            <w:shd w:val="clear" w:color="auto" w:fill="BFBFBF"/>
          </w:tcPr>
          <w:p w14:paraId="6D806780"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Godina studija:</w:t>
            </w:r>
            <w:r w:rsidR="003E1B36" w:rsidRPr="00DF1410">
              <w:rPr>
                <w:rFonts w:asciiTheme="minorHAnsi" w:hAnsiTheme="minorHAnsi" w:cstheme="minorHAnsi"/>
              </w:rPr>
              <w:t>1</w:t>
            </w:r>
          </w:p>
        </w:tc>
      </w:tr>
      <w:tr w:rsidR="006305A5" w:rsidRPr="00DF1410" w14:paraId="6770ECA1" w14:textId="77777777" w:rsidTr="00C2528C">
        <w:tc>
          <w:tcPr>
            <w:tcW w:w="5000" w:type="pct"/>
            <w:gridSpan w:val="10"/>
            <w:shd w:val="clear" w:color="auto" w:fill="BFBFBF"/>
          </w:tcPr>
          <w:p w14:paraId="56DC95F0"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Zimski semestar</w:t>
            </w:r>
          </w:p>
        </w:tc>
      </w:tr>
      <w:tr w:rsidR="006305A5" w:rsidRPr="00DF1410" w14:paraId="4CCC0AEA" w14:textId="77777777" w:rsidTr="00C2528C">
        <w:trPr>
          <w:trHeight w:val="270"/>
        </w:trPr>
        <w:tc>
          <w:tcPr>
            <w:tcW w:w="610" w:type="pct"/>
            <w:vMerge w:val="restart"/>
            <w:shd w:val="clear" w:color="auto" w:fill="D9D9D9"/>
          </w:tcPr>
          <w:p w14:paraId="7232D186"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Kod predmeta</w:t>
            </w:r>
          </w:p>
        </w:tc>
        <w:tc>
          <w:tcPr>
            <w:tcW w:w="923" w:type="pct"/>
            <w:vMerge w:val="restart"/>
            <w:shd w:val="clear" w:color="auto" w:fill="D9D9D9"/>
          </w:tcPr>
          <w:p w14:paraId="229CF73F"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Naziv predmeta</w:t>
            </w:r>
          </w:p>
        </w:tc>
        <w:tc>
          <w:tcPr>
            <w:tcW w:w="776" w:type="pct"/>
            <w:gridSpan w:val="3"/>
            <w:shd w:val="clear" w:color="auto" w:fill="D9D9D9"/>
          </w:tcPr>
          <w:p w14:paraId="7AC5DF36"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Sati nastave</w:t>
            </w:r>
          </w:p>
        </w:tc>
        <w:tc>
          <w:tcPr>
            <w:tcW w:w="501" w:type="pct"/>
            <w:vMerge w:val="restart"/>
            <w:shd w:val="clear" w:color="auto" w:fill="D9D9D9"/>
          </w:tcPr>
          <w:p w14:paraId="141104B8"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 xml:space="preserve">I. Ukupno </w:t>
            </w:r>
          </w:p>
          <w:p w14:paraId="6BEEC21C"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nastava</w:t>
            </w:r>
          </w:p>
        </w:tc>
        <w:tc>
          <w:tcPr>
            <w:tcW w:w="441" w:type="pct"/>
            <w:vMerge w:val="restart"/>
            <w:shd w:val="clear" w:color="auto" w:fill="D9D9D9"/>
          </w:tcPr>
          <w:p w14:paraId="4199A003"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 xml:space="preserve">II. </w:t>
            </w:r>
          </w:p>
          <w:p w14:paraId="3D9C6609"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Sati prakse</w:t>
            </w:r>
          </w:p>
        </w:tc>
        <w:tc>
          <w:tcPr>
            <w:tcW w:w="689" w:type="pct"/>
            <w:vMerge w:val="restart"/>
            <w:shd w:val="clear" w:color="auto" w:fill="D9D9D9"/>
          </w:tcPr>
          <w:p w14:paraId="34034408"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III.</w:t>
            </w:r>
          </w:p>
          <w:p w14:paraId="7C55BBCC"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Samostalni rad</w:t>
            </w:r>
          </w:p>
        </w:tc>
        <w:tc>
          <w:tcPr>
            <w:tcW w:w="705" w:type="pct"/>
            <w:vMerge w:val="restart"/>
            <w:shd w:val="clear" w:color="auto" w:fill="D9D9D9"/>
          </w:tcPr>
          <w:p w14:paraId="00127999" w14:textId="77777777" w:rsidR="006305A5" w:rsidRPr="00DF1410" w:rsidRDefault="006305A5" w:rsidP="004028BB">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Ukupno sati opterećenja (I.+II.+III.)</w:t>
            </w:r>
          </w:p>
        </w:tc>
        <w:tc>
          <w:tcPr>
            <w:tcW w:w="355" w:type="pct"/>
            <w:vMerge w:val="restart"/>
            <w:shd w:val="clear" w:color="auto" w:fill="D9D9D9"/>
          </w:tcPr>
          <w:p w14:paraId="5FCF990E" w14:textId="77777777" w:rsidR="006305A5" w:rsidRPr="00DF1410" w:rsidRDefault="006305A5" w:rsidP="004028BB">
            <w:pPr>
              <w:spacing w:after="0" w:line="240" w:lineRule="auto"/>
              <w:jc w:val="center"/>
              <w:rPr>
                <w:rFonts w:asciiTheme="minorHAnsi" w:hAnsiTheme="minorHAnsi" w:cstheme="minorHAnsi"/>
                <w:color w:val="000000" w:themeColor="text1"/>
              </w:rPr>
            </w:pPr>
          </w:p>
          <w:p w14:paraId="3A2F89F3" w14:textId="77777777" w:rsidR="006305A5" w:rsidRPr="00DF1410" w:rsidRDefault="006305A5" w:rsidP="004028BB">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ECTS</w:t>
            </w:r>
          </w:p>
        </w:tc>
      </w:tr>
      <w:tr w:rsidR="006305A5" w:rsidRPr="00DF1410" w14:paraId="77CCBE53" w14:textId="77777777" w:rsidTr="00C2528C">
        <w:trPr>
          <w:trHeight w:val="547"/>
        </w:trPr>
        <w:tc>
          <w:tcPr>
            <w:tcW w:w="610" w:type="pct"/>
            <w:vMerge/>
            <w:shd w:val="clear" w:color="auto" w:fill="D9D9D9"/>
          </w:tcPr>
          <w:p w14:paraId="4ACB9277" w14:textId="77777777" w:rsidR="006305A5" w:rsidRPr="00DF1410" w:rsidRDefault="006305A5" w:rsidP="004028BB">
            <w:pPr>
              <w:spacing w:after="0" w:line="240" w:lineRule="auto"/>
              <w:jc w:val="center"/>
              <w:rPr>
                <w:rFonts w:asciiTheme="minorHAnsi" w:hAnsiTheme="minorHAnsi" w:cstheme="minorHAnsi"/>
              </w:rPr>
            </w:pPr>
          </w:p>
        </w:tc>
        <w:tc>
          <w:tcPr>
            <w:tcW w:w="923" w:type="pct"/>
            <w:vMerge/>
            <w:shd w:val="clear" w:color="auto" w:fill="D9D9D9"/>
          </w:tcPr>
          <w:p w14:paraId="7EBEC8CD" w14:textId="77777777" w:rsidR="006305A5" w:rsidRPr="00DF1410" w:rsidRDefault="006305A5" w:rsidP="004028BB">
            <w:pPr>
              <w:spacing w:after="0" w:line="240" w:lineRule="auto"/>
              <w:jc w:val="center"/>
              <w:rPr>
                <w:rFonts w:asciiTheme="minorHAnsi" w:hAnsiTheme="minorHAnsi" w:cstheme="minorHAnsi"/>
              </w:rPr>
            </w:pPr>
          </w:p>
        </w:tc>
        <w:tc>
          <w:tcPr>
            <w:tcW w:w="300" w:type="pct"/>
            <w:shd w:val="clear" w:color="auto" w:fill="D9D9D9"/>
          </w:tcPr>
          <w:p w14:paraId="782A5E0D"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p</w:t>
            </w:r>
          </w:p>
        </w:tc>
        <w:tc>
          <w:tcPr>
            <w:tcW w:w="240" w:type="pct"/>
            <w:shd w:val="clear" w:color="auto" w:fill="D9D9D9"/>
          </w:tcPr>
          <w:p w14:paraId="0C67030D"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v</w:t>
            </w:r>
          </w:p>
        </w:tc>
        <w:tc>
          <w:tcPr>
            <w:tcW w:w="236" w:type="pct"/>
            <w:shd w:val="clear" w:color="auto" w:fill="D9D9D9"/>
          </w:tcPr>
          <w:p w14:paraId="66ECB39B"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S</w:t>
            </w:r>
          </w:p>
        </w:tc>
        <w:tc>
          <w:tcPr>
            <w:tcW w:w="501" w:type="pct"/>
            <w:vMerge/>
            <w:shd w:val="clear" w:color="auto" w:fill="D9D9D9"/>
          </w:tcPr>
          <w:p w14:paraId="21B32FC1" w14:textId="77777777" w:rsidR="006305A5" w:rsidRPr="00DF1410" w:rsidRDefault="006305A5" w:rsidP="004028BB">
            <w:pPr>
              <w:spacing w:after="0" w:line="240" w:lineRule="auto"/>
              <w:jc w:val="center"/>
              <w:rPr>
                <w:rFonts w:asciiTheme="minorHAnsi" w:hAnsiTheme="minorHAnsi" w:cstheme="minorHAnsi"/>
              </w:rPr>
            </w:pPr>
          </w:p>
        </w:tc>
        <w:tc>
          <w:tcPr>
            <w:tcW w:w="441" w:type="pct"/>
            <w:vMerge/>
            <w:shd w:val="clear" w:color="auto" w:fill="D9D9D9"/>
          </w:tcPr>
          <w:p w14:paraId="723BCEE9" w14:textId="77777777" w:rsidR="006305A5" w:rsidRPr="00DF1410" w:rsidRDefault="006305A5" w:rsidP="004028BB">
            <w:pPr>
              <w:spacing w:after="0" w:line="240" w:lineRule="auto"/>
              <w:jc w:val="center"/>
              <w:rPr>
                <w:rFonts w:asciiTheme="minorHAnsi" w:hAnsiTheme="minorHAnsi" w:cstheme="minorHAnsi"/>
              </w:rPr>
            </w:pPr>
          </w:p>
        </w:tc>
        <w:tc>
          <w:tcPr>
            <w:tcW w:w="689" w:type="pct"/>
            <w:vMerge/>
            <w:shd w:val="clear" w:color="auto" w:fill="D9D9D9"/>
          </w:tcPr>
          <w:p w14:paraId="7B7DABA4" w14:textId="77777777" w:rsidR="006305A5" w:rsidRPr="00DF1410" w:rsidRDefault="006305A5" w:rsidP="004028BB">
            <w:pPr>
              <w:spacing w:after="0" w:line="240" w:lineRule="auto"/>
              <w:jc w:val="center"/>
              <w:rPr>
                <w:rFonts w:asciiTheme="minorHAnsi" w:hAnsiTheme="minorHAnsi" w:cstheme="minorHAnsi"/>
              </w:rPr>
            </w:pPr>
          </w:p>
        </w:tc>
        <w:tc>
          <w:tcPr>
            <w:tcW w:w="705" w:type="pct"/>
            <w:vMerge/>
            <w:shd w:val="clear" w:color="auto" w:fill="D9D9D9"/>
          </w:tcPr>
          <w:p w14:paraId="1F2E9B1B" w14:textId="77777777" w:rsidR="006305A5" w:rsidRPr="00DF1410" w:rsidRDefault="006305A5" w:rsidP="004028BB">
            <w:pPr>
              <w:spacing w:after="0" w:line="240" w:lineRule="auto"/>
              <w:jc w:val="center"/>
              <w:rPr>
                <w:rFonts w:asciiTheme="minorHAnsi" w:hAnsiTheme="minorHAnsi" w:cstheme="minorHAnsi"/>
                <w:color w:val="000000" w:themeColor="text1"/>
              </w:rPr>
            </w:pPr>
          </w:p>
        </w:tc>
        <w:tc>
          <w:tcPr>
            <w:tcW w:w="355" w:type="pct"/>
            <w:vMerge/>
            <w:shd w:val="clear" w:color="auto" w:fill="D9D9D9"/>
          </w:tcPr>
          <w:p w14:paraId="5A011D45" w14:textId="77777777" w:rsidR="006305A5" w:rsidRPr="00DF1410" w:rsidRDefault="006305A5" w:rsidP="004028BB">
            <w:pPr>
              <w:spacing w:after="0" w:line="240" w:lineRule="auto"/>
              <w:jc w:val="center"/>
              <w:rPr>
                <w:rFonts w:asciiTheme="minorHAnsi" w:hAnsiTheme="minorHAnsi" w:cstheme="minorHAnsi"/>
                <w:color w:val="000000" w:themeColor="text1"/>
              </w:rPr>
            </w:pPr>
          </w:p>
        </w:tc>
      </w:tr>
      <w:tr w:rsidR="00BC099E" w:rsidRPr="00DF1410" w14:paraId="6F90743A" w14:textId="77777777" w:rsidTr="00C2528C">
        <w:trPr>
          <w:trHeight w:val="135"/>
        </w:trPr>
        <w:tc>
          <w:tcPr>
            <w:tcW w:w="610" w:type="pct"/>
            <w:shd w:val="clear" w:color="auto" w:fill="auto"/>
          </w:tcPr>
          <w:p w14:paraId="04AE6354" w14:textId="5833395B" w:rsidR="00BC099E" w:rsidRPr="00DF1410" w:rsidRDefault="00BC099E" w:rsidP="00BC099E">
            <w:pPr>
              <w:spacing w:after="0" w:line="240" w:lineRule="auto"/>
              <w:jc w:val="center"/>
              <w:rPr>
                <w:rFonts w:asciiTheme="minorHAnsi" w:hAnsiTheme="minorHAnsi" w:cstheme="minorHAnsi"/>
              </w:rPr>
            </w:pPr>
            <w:r w:rsidRPr="00DF1410">
              <w:rPr>
                <w:rFonts w:asciiTheme="minorHAnsi" w:hAnsiTheme="minorHAnsi" w:cstheme="minorHAnsi"/>
              </w:rPr>
              <w:t>FF</w:t>
            </w:r>
            <w:r w:rsidR="00835F27">
              <w:rPr>
                <w:rFonts w:asciiTheme="minorHAnsi" w:hAnsiTheme="minorHAnsi" w:cstheme="minorHAnsi"/>
              </w:rPr>
              <w:t>UEP</w:t>
            </w:r>
            <w:r w:rsidR="00A5559E">
              <w:rPr>
                <w:rFonts w:asciiTheme="minorHAnsi" w:hAnsiTheme="minorHAnsi" w:cstheme="minorHAnsi"/>
              </w:rPr>
              <w:t>S</w:t>
            </w:r>
            <w:r w:rsidR="00835F27">
              <w:rPr>
                <w:rFonts w:asciiTheme="minorHAnsi" w:hAnsiTheme="minorHAnsi" w:cstheme="minorHAnsi"/>
              </w:rPr>
              <w:t>M</w:t>
            </w:r>
            <w:r w:rsidRPr="00DF1410">
              <w:rPr>
                <w:rFonts w:asciiTheme="minorHAnsi" w:hAnsiTheme="minorHAnsi" w:cstheme="minorHAnsi"/>
              </w:rPr>
              <w:t>101</w:t>
            </w:r>
          </w:p>
        </w:tc>
        <w:tc>
          <w:tcPr>
            <w:tcW w:w="923" w:type="pct"/>
            <w:shd w:val="clear" w:color="auto" w:fill="auto"/>
          </w:tcPr>
          <w:p w14:paraId="312533A8" w14:textId="107468CC" w:rsidR="00BC099E" w:rsidRPr="00DF1410" w:rsidRDefault="002760F6" w:rsidP="00BC099E">
            <w:pPr>
              <w:spacing w:after="0" w:line="240" w:lineRule="auto"/>
              <w:jc w:val="center"/>
              <w:rPr>
                <w:rFonts w:asciiTheme="minorHAnsi" w:hAnsiTheme="minorHAnsi" w:cstheme="minorHAnsi"/>
                <w:color w:val="FF0000"/>
              </w:rPr>
            </w:pPr>
            <w:r>
              <w:rPr>
                <w:rFonts w:asciiTheme="minorHAnsi" w:hAnsiTheme="minorHAnsi" w:cstheme="minorHAnsi"/>
              </w:rPr>
              <w:t>Osnove institucionalne organizacije Europske unije</w:t>
            </w:r>
            <w:r w:rsidR="00BC099E" w:rsidRPr="00DF1410">
              <w:rPr>
                <w:rFonts w:asciiTheme="minorHAnsi" w:hAnsiTheme="minorHAnsi" w:cstheme="minorHAnsi"/>
              </w:rPr>
              <w:t xml:space="preserve"> </w:t>
            </w:r>
          </w:p>
        </w:tc>
        <w:tc>
          <w:tcPr>
            <w:tcW w:w="300" w:type="pct"/>
            <w:shd w:val="clear" w:color="auto" w:fill="auto"/>
          </w:tcPr>
          <w:p w14:paraId="7B3B78F6" w14:textId="1F330E40" w:rsidR="00BC099E" w:rsidRPr="00DF1410" w:rsidRDefault="00835F27" w:rsidP="00BC099E">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240" w:type="pct"/>
            <w:shd w:val="clear" w:color="auto" w:fill="auto"/>
          </w:tcPr>
          <w:p w14:paraId="339C79C4" w14:textId="77777777" w:rsidR="00BC099E" w:rsidRPr="00DF1410" w:rsidRDefault="00BC099E" w:rsidP="00BC099E">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236" w:type="pct"/>
            <w:shd w:val="clear" w:color="auto" w:fill="auto"/>
          </w:tcPr>
          <w:p w14:paraId="14F82C8C" w14:textId="280C5459" w:rsidR="00BC099E" w:rsidRPr="00DF1410" w:rsidRDefault="00835F27" w:rsidP="00BC099E">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501" w:type="pct"/>
            <w:shd w:val="clear" w:color="auto" w:fill="F2F2F2"/>
          </w:tcPr>
          <w:p w14:paraId="0FD1B042" w14:textId="2B3611E5" w:rsidR="00BC099E" w:rsidRPr="00DF1410" w:rsidRDefault="00835F27" w:rsidP="00BC099E">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30</w:t>
            </w:r>
          </w:p>
        </w:tc>
        <w:tc>
          <w:tcPr>
            <w:tcW w:w="441" w:type="pct"/>
            <w:shd w:val="clear" w:color="auto" w:fill="F2F2F2"/>
          </w:tcPr>
          <w:p w14:paraId="7A638CB2" w14:textId="77777777" w:rsidR="00BC099E" w:rsidRPr="00DF1410" w:rsidRDefault="00BC099E" w:rsidP="00BC099E">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689" w:type="pct"/>
            <w:shd w:val="clear" w:color="auto" w:fill="F2F2F2"/>
          </w:tcPr>
          <w:p w14:paraId="581975C2" w14:textId="0C043AD4" w:rsidR="00BC099E" w:rsidRPr="00DF1410" w:rsidRDefault="00BC099E" w:rsidP="00BC099E">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w:t>
            </w:r>
            <w:r w:rsidR="00835F27">
              <w:rPr>
                <w:rFonts w:asciiTheme="minorHAnsi" w:hAnsiTheme="minorHAnsi" w:cstheme="minorHAnsi"/>
                <w:color w:val="000000" w:themeColor="text1"/>
              </w:rPr>
              <w:t>50</w:t>
            </w:r>
          </w:p>
        </w:tc>
        <w:tc>
          <w:tcPr>
            <w:tcW w:w="705" w:type="pct"/>
            <w:shd w:val="clear" w:color="auto" w:fill="D9D9D9"/>
          </w:tcPr>
          <w:p w14:paraId="63C77F4C" w14:textId="77777777" w:rsidR="00BC099E" w:rsidRPr="00DF1410" w:rsidRDefault="00BC099E" w:rsidP="00BC099E">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180</w:t>
            </w:r>
          </w:p>
        </w:tc>
        <w:tc>
          <w:tcPr>
            <w:tcW w:w="355" w:type="pct"/>
            <w:shd w:val="clear" w:color="auto" w:fill="D9D9D9"/>
          </w:tcPr>
          <w:p w14:paraId="776B6F0E" w14:textId="77777777" w:rsidR="00BC099E" w:rsidRPr="00DF1410" w:rsidRDefault="00BC099E" w:rsidP="00BC099E">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6</w:t>
            </w:r>
          </w:p>
        </w:tc>
      </w:tr>
      <w:tr w:rsidR="00835F27" w:rsidRPr="00DF1410" w14:paraId="56E668F9" w14:textId="77777777" w:rsidTr="00C2528C">
        <w:trPr>
          <w:trHeight w:val="135"/>
        </w:trPr>
        <w:tc>
          <w:tcPr>
            <w:tcW w:w="610" w:type="pct"/>
            <w:shd w:val="clear" w:color="auto" w:fill="auto"/>
          </w:tcPr>
          <w:p w14:paraId="13C7D6ED" w14:textId="402C3379" w:rsidR="00835F27" w:rsidRPr="00DF1410" w:rsidRDefault="00835F27" w:rsidP="00835F27">
            <w:pPr>
              <w:spacing w:after="0" w:line="240" w:lineRule="auto"/>
              <w:jc w:val="center"/>
              <w:rPr>
                <w:rFonts w:asciiTheme="minorHAnsi" w:hAnsiTheme="minorHAnsi" w:cstheme="minorHAnsi"/>
              </w:rPr>
            </w:pPr>
            <w:r w:rsidRPr="00DF1410">
              <w:rPr>
                <w:rFonts w:asciiTheme="minorHAnsi" w:hAnsiTheme="minorHAnsi" w:cstheme="minorHAnsi"/>
              </w:rPr>
              <w:t>FF</w:t>
            </w:r>
            <w:r>
              <w:rPr>
                <w:rFonts w:asciiTheme="minorHAnsi" w:hAnsiTheme="minorHAnsi" w:cstheme="minorHAnsi"/>
              </w:rPr>
              <w:t>UEP</w:t>
            </w:r>
            <w:r w:rsidR="00A5559E">
              <w:rPr>
                <w:rFonts w:asciiTheme="minorHAnsi" w:hAnsiTheme="minorHAnsi" w:cstheme="minorHAnsi"/>
              </w:rPr>
              <w:t>S</w:t>
            </w:r>
            <w:r>
              <w:rPr>
                <w:rFonts w:asciiTheme="minorHAnsi" w:hAnsiTheme="minorHAnsi" w:cstheme="minorHAnsi"/>
              </w:rPr>
              <w:t>M</w:t>
            </w:r>
            <w:r w:rsidRPr="00DF1410">
              <w:rPr>
                <w:rFonts w:asciiTheme="minorHAnsi" w:hAnsiTheme="minorHAnsi" w:cstheme="minorHAnsi"/>
              </w:rPr>
              <w:t xml:space="preserve"> 102</w:t>
            </w:r>
          </w:p>
        </w:tc>
        <w:tc>
          <w:tcPr>
            <w:tcW w:w="923" w:type="pct"/>
            <w:shd w:val="clear" w:color="auto" w:fill="auto"/>
          </w:tcPr>
          <w:p w14:paraId="748CED54" w14:textId="50F5BDC5" w:rsidR="00835F27" w:rsidRPr="00DF1410" w:rsidRDefault="002760F6" w:rsidP="00835F27">
            <w:pPr>
              <w:spacing w:after="0" w:line="240" w:lineRule="auto"/>
              <w:jc w:val="center"/>
              <w:rPr>
                <w:rFonts w:asciiTheme="minorHAnsi" w:hAnsiTheme="minorHAnsi" w:cstheme="minorHAnsi"/>
                <w:color w:val="FF0000"/>
              </w:rPr>
            </w:pPr>
            <w:r>
              <w:rPr>
                <w:rFonts w:asciiTheme="minorHAnsi" w:hAnsiTheme="minorHAnsi" w:cstheme="minorHAnsi"/>
              </w:rPr>
              <w:t>Javne politike i fondovi Europske unije</w:t>
            </w:r>
            <w:r w:rsidR="00835F27" w:rsidRPr="00DF1410">
              <w:rPr>
                <w:rFonts w:asciiTheme="minorHAnsi" w:hAnsiTheme="minorHAnsi" w:cstheme="minorHAnsi"/>
              </w:rPr>
              <w:t xml:space="preserve"> </w:t>
            </w:r>
          </w:p>
        </w:tc>
        <w:tc>
          <w:tcPr>
            <w:tcW w:w="300" w:type="pct"/>
            <w:shd w:val="clear" w:color="auto" w:fill="auto"/>
          </w:tcPr>
          <w:p w14:paraId="5D79A84C" w14:textId="41B36C1A" w:rsidR="00835F27" w:rsidRPr="00DF1410" w:rsidRDefault="00835F27" w:rsidP="00835F27">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240" w:type="pct"/>
            <w:shd w:val="clear" w:color="auto" w:fill="auto"/>
          </w:tcPr>
          <w:p w14:paraId="1F3A6452" w14:textId="0B6B24FB" w:rsidR="00835F27" w:rsidRPr="00DF1410" w:rsidRDefault="00835F27" w:rsidP="00835F27">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236" w:type="pct"/>
            <w:shd w:val="clear" w:color="auto" w:fill="auto"/>
          </w:tcPr>
          <w:p w14:paraId="1E27692B" w14:textId="63703D00" w:rsidR="00835F27" w:rsidRPr="00DF1410" w:rsidRDefault="00835F27" w:rsidP="00835F27">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501" w:type="pct"/>
            <w:shd w:val="clear" w:color="auto" w:fill="F2F2F2"/>
          </w:tcPr>
          <w:p w14:paraId="68FA661E" w14:textId="0E44CB19" w:rsidR="00835F27" w:rsidRPr="00DF1410" w:rsidRDefault="00835F27" w:rsidP="00835F27">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30</w:t>
            </w:r>
          </w:p>
        </w:tc>
        <w:tc>
          <w:tcPr>
            <w:tcW w:w="441" w:type="pct"/>
            <w:shd w:val="clear" w:color="auto" w:fill="F2F2F2"/>
          </w:tcPr>
          <w:p w14:paraId="692C8262" w14:textId="77777777" w:rsidR="00835F27" w:rsidRPr="00DF1410" w:rsidRDefault="00835F27" w:rsidP="00835F27">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689" w:type="pct"/>
            <w:shd w:val="clear" w:color="auto" w:fill="F2F2F2"/>
          </w:tcPr>
          <w:p w14:paraId="6B92E29C" w14:textId="27BF2E67" w:rsidR="00835F27" w:rsidRPr="00DF1410" w:rsidRDefault="00835F27" w:rsidP="00835F27">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w:t>
            </w:r>
            <w:r>
              <w:rPr>
                <w:rFonts w:asciiTheme="minorHAnsi" w:hAnsiTheme="minorHAnsi" w:cstheme="minorHAnsi"/>
                <w:color w:val="000000" w:themeColor="text1"/>
              </w:rPr>
              <w:t>50</w:t>
            </w:r>
          </w:p>
        </w:tc>
        <w:tc>
          <w:tcPr>
            <w:tcW w:w="705" w:type="pct"/>
            <w:shd w:val="clear" w:color="auto" w:fill="D9D9D9"/>
          </w:tcPr>
          <w:p w14:paraId="7D0C61EB" w14:textId="77777777" w:rsidR="00835F27" w:rsidRPr="00DF1410" w:rsidRDefault="00835F27" w:rsidP="00835F27">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180</w:t>
            </w:r>
          </w:p>
        </w:tc>
        <w:tc>
          <w:tcPr>
            <w:tcW w:w="355" w:type="pct"/>
            <w:shd w:val="clear" w:color="auto" w:fill="D9D9D9"/>
          </w:tcPr>
          <w:p w14:paraId="5F158043" w14:textId="77777777" w:rsidR="00835F27" w:rsidRPr="00DF1410" w:rsidRDefault="00835F27" w:rsidP="00835F27">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6</w:t>
            </w:r>
          </w:p>
        </w:tc>
      </w:tr>
      <w:tr w:rsidR="00835F27" w:rsidRPr="00DF1410" w14:paraId="7559EC0B" w14:textId="77777777" w:rsidTr="00C2528C">
        <w:trPr>
          <w:trHeight w:val="135"/>
        </w:trPr>
        <w:tc>
          <w:tcPr>
            <w:tcW w:w="610" w:type="pct"/>
            <w:shd w:val="clear" w:color="auto" w:fill="auto"/>
          </w:tcPr>
          <w:p w14:paraId="6056021B" w14:textId="7ABF7382" w:rsidR="00835F27" w:rsidRPr="00DF1410" w:rsidRDefault="00835F27" w:rsidP="00835F27">
            <w:pPr>
              <w:spacing w:after="0" w:line="240" w:lineRule="auto"/>
              <w:jc w:val="center"/>
              <w:rPr>
                <w:rFonts w:asciiTheme="minorHAnsi" w:hAnsiTheme="minorHAnsi" w:cstheme="minorHAnsi"/>
              </w:rPr>
            </w:pPr>
            <w:r w:rsidRPr="00DF1410">
              <w:rPr>
                <w:rFonts w:asciiTheme="minorHAnsi" w:hAnsiTheme="minorHAnsi" w:cstheme="minorHAnsi"/>
              </w:rPr>
              <w:t>FF</w:t>
            </w:r>
            <w:r>
              <w:rPr>
                <w:rFonts w:asciiTheme="minorHAnsi" w:hAnsiTheme="minorHAnsi" w:cstheme="minorHAnsi"/>
              </w:rPr>
              <w:t>UEP</w:t>
            </w:r>
            <w:r w:rsidR="00A5559E">
              <w:rPr>
                <w:rFonts w:asciiTheme="minorHAnsi" w:hAnsiTheme="minorHAnsi" w:cstheme="minorHAnsi"/>
              </w:rPr>
              <w:t>S</w:t>
            </w:r>
            <w:r>
              <w:rPr>
                <w:rFonts w:asciiTheme="minorHAnsi" w:hAnsiTheme="minorHAnsi" w:cstheme="minorHAnsi"/>
              </w:rPr>
              <w:t>M</w:t>
            </w:r>
            <w:r w:rsidRPr="00DF1410">
              <w:rPr>
                <w:rFonts w:asciiTheme="minorHAnsi" w:hAnsiTheme="minorHAnsi" w:cstheme="minorHAnsi"/>
              </w:rPr>
              <w:t xml:space="preserve"> 103</w:t>
            </w:r>
          </w:p>
        </w:tc>
        <w:tc>
          <w:tcPr>
            <w:tcW w:w="923" w:type="pct"/>
            <w:shd w:val="clear" w:color="auto" w:fill="auto"/>
          </w:tcPr>
          <w:p w14:paraId="5E9BA3FE" w14:textId="3BBBDD0A" w:rsidR="00835F27" w:rsidRPr="00DF1410" w:rsidRDefault="002760F6" w:rsidP="00835F27">
            <w:pPr>
              <w:spacing w:after="0" w:line="240" w:lineRule="auto"/>
              <w:jc w:val="center"/>
              <w:rPr>
                <w:rFonts w:asciiTheme="minorHAnsi" w:hAnsiTheme="minorHAnsi" w:cstheme="minorHAnsi"/>
                <w:color w:val="FF0000"/>
              </w:rPr>
            </w:pPr>
            <w:r>
              <w:rPr>
                <w:rFonts w:asciiTheme="minorHAnsi" w:hAnsiTheme="minorHAnsi" w:cstheme="minorHAnsi"/>
              </w:rPr>
              <w:t>Upravljanje projektima i timovima</w:t>
            </w:r>
          </w:p>
        </w:tc>
        <w:tc>
          <w:tcPr>
            <w:tcW w:w="300" w:type="pct"/>
            <w:shd w:val="clear" w:color="auto" w:fill="auto"/>
          </w:tcPr>
          <w:p w14:paraId="13EF2D7B" w14:textId="4E1C36E7" w:rsidR="00835F27" w:rsidRPr="00DF1410" w:rsidRDefault="00835F27" w:rsidP="00835F27">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240" w:type="pct"/>
            <w:shd w:val="clear" w:color="auto" w:fill="auto"/>
          </w:tcPr>
          <w:p w14:paraId="59B071DE" w14:textId="776FF828" w:rsidR="00835F27" w:rsidRPr="00DF1410" w:rsidRDefault="00835F27" w:rsidP="00835F27">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236" w:type="pct"/>
            <w:shd w:val="clear" w:color="auto" w:fill="auto"/>
          </w:tcPr>
          <w:p w14:paraId="610D359A" w14:textId="3A802ABC" w:rsidR="00835F27" w:rsidRPr="00DF1410" w:rsidRDefault="00835F27" w:rsidP="00835F27">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501" w:type="pct"/>
            <w:shd w:val="clear" w:color="auto" w:fill="F2F2F2"/>
          </w:tcPr>
          <w:p w14:paraId="52CE3A9F" w14:textId="60F8DF5E" w:rsidR="00835F27" w:rsidRPr="00DF1410" w:rsidRDefault="002760F6" w:rsidP="00835F27">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30</w:t>
            </w:r>
          </w:p>
        </w:tc>
        <w:tc>
          <w:tcPr>
            <w:tcW w:w="441" w:type="pct"/>
            <w:shd w:val="clear" w:color="auto" w:fill="F2F2F2"/>
          </w:tcPr>
          <w:p w14:paraId="4CABD242" w14:textId="77777777" w:rsidR="00835F27" w:rsidRPr="00DF1410" w:rsidRDefault="00835F27" w:rsidP="00835F27">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689" w:type="pct"/>
            <w:shd w:val="clear" w:color="auto" w:fill="F2F2F2"/>
          </w:tcPr>
          <w:p w14:paraId="76AE0869" w14:textId="7E167F0A" w:rsidR="00835F27" w:rsidRPr="00DF1410" w:rsidRDefault="00835F27" w:rsidP="00835F27">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w:t>
            </w:r>
            <w:r w:rsidR="002760F6">
              <w:rPr>
                <w:rFonts w:asciiTheme="minorHAnsi" w:hAnsiTheme="minorHAnsi" w:cstheme="minorHAnsi"/>
                <w:color w:val="000000" w:themeColor="text1"/>
              </w:rPr>
              <w:t>50</w:t>
            </w:r>
          </w:p>
        </w:tc>
        <w:tc>
          <w:tcPr>
            <w:tcW w:w="705" w:type="pct"/>
            <w:shd w:val="clear" w:color="auto" w:fill="D9D9D9"/>
          </w:tcPr>
          <w:p w14:paraId="0D85AD91" w14:textId="06137A4D" w:rsidR="00835F27" w:rsidRPr="00DF1410" w:rsidRDefault="00835F27" w:rsidP="00835F27">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w:t>
            </w:r>
            <w:r w:rsidR="002760F6">
              <w:rPr>
                <w:rFonts w:asciiTheme="minorHAnsi" w:hAnsiTheme="minorHAnsi" w:cstheme="minorHAnsi"/>
                <w:color w:val="000000" w:themeColor="text1"/>
              </w:rPr>
              <w:t>80</w:t>
            </w:r>
          </w:p>
        </w:tc>
        <w:tc>
          <w:tcPr>
            <w:tcW w:w="355" w:type="pct"/>
            <w:shd w:val="clear" w:color="auto" w:fill="D9D9D9"/>
          </w:tcPr>
          <w:p w14:paraId="5C604C3F" w14:textId="50FCD2E7" w:rsidR="00835F27" w:rsidRPr="00DF1410" w:rsidRDefault="00835F27" w:rsidP="00835F27">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6305A5" w:rsidRPr="00DF1410" w14:paraId="29653A4E" w14:textId="77777777" w:rsidTr="00C2528C">
        <w:trPr>
          <w:trHeight w:val="135"/>
        </w:trPr>
        <w:tc>
          <w:tcPr>
            <w:tcW w:w="1533" w:type="pct"/>
            <w:gridSpan w:val="2"/>
            <w:shd w:val="clear" w:color="auto" w:fill="D9D9D9"/>
          </w:tcPr>
          <w:p w14:paraId="685A1146" w14:textId="77777777" w:rsidR="006305A5" w:rsidRPr="00DF1410" w:rsidRDefault="006305A5" w:rsidP="004028BB">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 xml:space="preserve">Ukupno </w:t>
            </w:r>
          </w:p>
        </w:tc>
        <w:tc>
          <w:tcPr>
            <w:tcW w:w="300" w:type="pct"/>
            <w:shd w:val="clear" w:color="auto" w:fill="D9D9D9"/>
          </w:tcPr>
          <w:p w14:paraId="62558F35" w14:textId="387E1080" w:rsidR="006305A5" w:rsidRPr="00DF1410" w:rsidRDefault="00C401AB" w:rsidP="004028BB">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45</w:t>
            </w:r>
          </w:p>
        </w:tc>
        <w:tc>
          <w:tcPr>
            <w:tcW w:w="240" w:type="pct"/>
            <w:shd w:val="clear" w:color="auto" w:fill="D9D9D9"/>
          </w:tcPr>
          <w:p w14:paraId="0763C9DC" w14:textId="243B7931" w:rsidR="006305A5" w:rsidRPr="00DF1410" w:rsidRDefault="00BB26C2" w:rsidP="004028BB">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236" w:type="pct"/>
            <w:shd w:val="clear" w:color="auto" w:fill="D9D9D9"/>
          </w:tcPr>
          <w:p w14:paraId="1A43BC17" w14:textId="444C551C" w:rsidR="006305A5" w:rsidRPr="00DF1410" w:rsidRDefault="00C401AB" w:rsidP="004028BB">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45</w:t>
            </w:r>
          </w:p>
        </w:tc>
        <w:tc>
          <w:tcPr>
            <w:tcW w:w="501" w:type="pct"/>
            <w:shd w:val="clear" w:color="auto" w:fill="D9D9D9"/>
          </w:tcPr>
          <w:p w14:paraId="3393768E" w14:textId="08818AE2" w:rsidR="006305A5" w:rsidRPr="00DF1410" w:rsidRDefault="00C401AB" w:rsidP="004028BB">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90</w:t>
            </w:r>
          </w:p>
        </w:tc>
        <w:tc>
          <w:tcPr>
            <w:tcW w:w="441" w:type="pct"/>
            <w:shd w:val="clear" w:color="auto" w:fill="D9D9D9"/>
          </w:tcPr>
          <w:p w14:paraId="3B37E1E7" w14:textId="77777777" w:rsidR="006305A5" w:rsidRPr="00DF1410" w:rsidRDefault="00BB26C2" w:rsidP="004028BB">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689" w:type="pct"/>
            <w:shd w:val="clear" w:color="auto" w:fill="D9D9D9"/>
          </w:tcPr>
          <w:p w14:paraId="69E23D39" w14:textId="6382B28B" w:rsidR="006305A5" w:rsidRPr="00DF1410" w:rsidRDefault="003E1B36" w:rsidP="00BC099E">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4</w:t>
            </w:r>
            <w:r w:rsidR="00BC099E" w:rsidRPr="00DF1410">
              <w:rPr>
                <w:rFonts w:asciiTheme="minorHAnsi" w:hAnsiTheme="minorHAnsi" w:cstheme="minorHAnsi"/>
                <w:color w:val="000000" w:themeColor="text1"/>
              </w:rPr>
              <w:t>50</w:t>
            </w:r>
          </w:p>
        </w:tc>
        <w:tc>
          <w:tcPr>
            <w:tcW w:w="705" w:type="pct"/>
            <w:shd w:val="clear" w:color="auto" w:fill="D9D9D9"/>
          </w:tcPr>
          <w:p w14:paraId="27539989" w14:textId="52D582C3" w:rsidR="006305A5" w:rsidRPr="00DF1410" w:rsidRDefault="00C401AB" w:rsidP="004028BB">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540</w:t>
            </w:r>
          </w:p>
        </w:tc>
        <w:tc>
          <w:tcPr>
            <w:tcW w:w="355" w:type="pct"/>
            <w:shd w:val="clear" w:color="auto" w:fill="D9D9D9"/>
          </w:tcPr>
          <w:p w14:paraId="4D35F0D7" w14:textId="6C890BCC" w:rsidR="006305A5" w:rsidRPr="00DF1410" w:rsidRDefault="002760F6" w:rsidP="00BC099E">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18</w:t>
            </w:r>
          </w:p>
        </w:tc>
      </w:tr>
      <w:tr w:rsidR="006305A5" w:rsidRPr="00DF1410" w14:paraId="22BAA0A6" w14:textId="77777777" w:rsidTr="00C2528C">
        <w:tc>
          <w:tcPr>
            <w:tcW w:w="4645" w:type="pct"/>
            <w:gridSpan w:val="9"/>
            <w:shd w:val="clear" w:color="auto" w:fill="BFBFBF"/>
          </w:tcPr>
          <w:p w14:paraId="2B7A7FC7" w14:textId="77777777" w:rsidR="006305A5" w:rsidRPr="00DF1410" w:rsidRDefault="006305A5" w:rsidP="004028BB">
            <w:pPr>
              <w:spacing w:after="0" w:line="240" w:lineRule="auto"/>
              <w:rPr>
                <w:rFonts w:asciiTheme="minorHAnsi" w:hAnsiTheme="minorHAnsi" w:cstheme="minorHAnsi"/>
                <w:color w:val="000000" w:themeColor="text1"/>
              </w:rPr>
            </w:pPr>
            <w:r w:rsidRPr="00DF1410">
              <w:rPr>
                <w:rFonts w:asciiTheme="minorHAnsi" w:hAnsiTheme="minorHAnsi" w:cstheme="minorHAnsi"/>
                <w:color w:val="000000" w:themeColor="text1"/>
              </w:rPr>
              <w:t>ECTS za obvezne predmete</w:t>
            </w:r>
          </w:p>
        </w:tc>
        <w:tc>
          <w:tcPr>
            <w:tcW w:w="355" w:type="pct"/>
            <w:shd w:val="clear" w:color="auto" w:fill="BFBFBF"/>
          </w:tcPr>
          <w:p w14:paraId="1584CD09" w14:textId="20CAD8C4" w:rsidR="006305A5" w:rsidRPr="00DF1410" w:rsidRDefault="002760F6" w:rsidP="00C64B98">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18</w:t>
            </w:r>
          </w:p>
        </w:tc>
      </w:tr>
      <w:tr w:rsidR="00C64B98" w:rsidRPr="00DF1410" w14:paraId="328B6ABE" w14:textId="77777777" w:rsidTr="00C2528C">
        <w:tc>
          <w:tcPr>
            <w:tcW w:w="4645" w:type="pct"/>
            <w:gridSpan w:val="9"/>
            <w:shd w:val="clear" w:color="auto" w:fill="D9D9D9"/>
          </w:tcPr>
          <w:p w14:paraId="64115BF8" w14:textId="21FBDEAF" w:rsidR="00C64B98" w:rsidRPr="00DF1410" w:rsidRDefault="00C64B98" w:rsidP="004028BB">
            <w:pPr>
              <w:spacing w:after="0" w:line="240" w:lineRule="auto"/>
              <w:rPr>
                <w:rFonts w:asciiTheme="minorHAnsi" w:hAnsiTheme="minorHAnsi" w:cstheme="minorHAnsi"/>
                <w:color w:val="000000" w:themeColor="text1"/>
              </w:rPr>
            </w:pPr>
            <w:r w:rsidRPr="00DF1410">
              <w:rPr>
                <w:rFonts w:asciiTheme="minorHAnsi" w:hAnsiTheme="minorHAnsi" w:cstheme="minorHAnsi"/>
                <w:color w:val="000000" w:themeColor="text1"/>
              </w:rPr>
              <w:t>ECTS za seminar</w:t>
            </w:r>
            <w:r w:rsidR="002760F6">
              <w:rPr>
                <w:rFonts w:asciiTheme="minorHAnsi" w:hAnsiTheme="minorHAnsi" w:cstheme="minorHAnsi"/>
                <w:color w:val="000000" w:themeColor="text1"/>
              </w:rPr>
              <w:t>ske radionice</w:t>
            </w:r>
          </w:p>
        </w:tc>
        <w:tc>
          <w:tcPr>
            <w:tcW w:w="355" w:type="pct"/>
            <w:shd w:val="clear" w:color="auto" w:fill="D9D9D9"/>
          </w:tcPr>
          <w:p w14:paraId="0902267E" w14:textId="4028A465" w:rsidR="00C64B98" w:rsidRPr="00DF1410" w:rsidRDefault="002760F6" w:rsidP="004028BB">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12</w:t>
            </w:r>
          </w:p>
        </w:tc>
      </w:tr>
      <w:tr w:rsidR="006305A5" w:rsidRPr="00DF1410" w14:paraId="5550293D" w14:textId="77777777" w:rsidTr="00C2528C">
        <w:tc>
          <w:tcPr>
            <w:tcW w:w="4645" w:type="pct"/>
            <w:gridSpan w:val="9"/>
            <w:shd w:val="clear" w:color="auto" w:fill="BFBFBF"/>
          </w:tcPr>
          <w:p w14:paraId="51595E2D" w14:textId="77777777" w:rsidR="006305A5" w:rsidRPr="00DF1410" w:rsidRDefault="006305A5" w:rsidP="004028BB">
            <w:pPr>
              <w:spacing w:after="0" w:line="240" w:lineRule="auto"/>
              <w:rPr>
                <w:rFonts w:asciiTheme="minorHAnsi" w:hAnsiTheme="minorHAnsi" w:cstheme="minorHAnsi"/>
                <w:color w:val="000000" w:themeColor="text1"/>
              </w:rPr>
            </w:pPr>
            <w:r w:rsidRPr="00DF1410">
              <w:rPr>
                <w:rFonts w:asciiTheme="minorHAnsi" w:hAnsiTheme="minorHAnsi" w:cstheme="minorHAnsi"/>
                <w:color w:val="000000" w:themeColor="text1"/>
              </w:rPr>
              <w:t>ECTS UKUPNO</w:t>
            </w:r>
          </w:p>
        </w:tc>
        <w:tc>
          <w:tcPr>
            <w:tcW w:w="355" w:type="pct"/>
            <w:shd w:val="clear" w:color="auto" w:fill="BFBFBF"/>
          </w:tcPr>
          <w:p w14:paraId="6C7EBE1C" w14:textId="77777777" w:rsidR="006305A5" w:rsidRPr="00DF1410" w:rsidRDefault="00747B6E" w:rsidP="004028BB">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30</w:t>
            </w:r>
          </w:p>
        </w:tc>
      </w:tr>
    </w:tbl>
    <w:p w14:paraId="7F4AE6BE" w14:textId="77777777" w:rsidR="00C2528C" w:rsidRPr="00DF1410" w:rsidRDefault="00C2528C" w:rsidP="006305A5">
      <w:pPr>
        <w:spacing w:after="0"/>
        <w:ind w:left="708"/>
        <w:jc w:val="both"/>
        <w:rPr>
          <w:rFonts w:asciiTheme="minorHAnsi" w:hAnsiTheme="minorHAnsi" w:cstheme="minorHAnsi"/>
        </w:rPr>
      </w:pPr>
    </w:p>
    <w:p w14:paraId="77830234" w14:textId="77777777" w:rsidR="00C2528C" w:rsidRPr="00DF1410" w:rsidRDefault="00C2528C">
      <w:pPr>
        <w:spacing w:after="200" w:line="276" w:lineRule="auto"/>
        <w:rPr>
          <w:rFonts w:asciiTheme="minorHAnsi" w:hAnsiTheme="minorHAnsi" w:cstheme="minorHAnsi"/>
        </w:rPr>
      </w:pPr>
      <w:r w:rsidRPr="00DF1410">
        <w:rPr>
          <w:rFonts w:asciiTheme="minorHAnsi" w:hAnsiTheme="minorHAnsi" w:cstheme="minorHAns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2586"/>
        <w:gridCol w:w="840"/>
        <w:gridCol w:w="663"/>
        <w:gridCol w:w="660"/>
        <w:gridCol w:w="1405"/>
        <w:gridCol w:w="1237"/>
        <w:gridCol w:w="1928"/>
        <w:gridCol w:w="1973"/>
        <w:gridCol w:w="991"/>
      </w:tblGrid>
      <w:tr w:rsidR="003E1B36" w:rsidRPr="00DF1410" w14:paraId="11E354D1" w14:textId="77777777" w:rsidTr="00C2528C">
        <w:tc>
          <w:tcPr>
            <w:tcW w:w="5000" w:type="pct"/>
            <w:gridSpan w:val="10"/>
            <w:shd w:val="clear" w:color="auto" w:fill="BFBFBF"/>
          </w:tcPr>
          <w:p w14:paraId="77F87667" w14:textId="77777777" w:rsidR="003E1B36" w:rsidRPr="00DF1410" w:rsidRDefault="003E1B36" w:rsidP="00C2528C">
            <w:pPr>
              <w:spacing w:after="0" w:line="240" w:lineRule="auto"/>
              <w:jc w:val="center"/>
              <w:rPr>
                <w:rFonts w:asciiTheme="minorHAnsi" w:hAnsiTheme="minorHAnsi" w:cstheme="minorHAnsi"/>
              </w:rPr>
            </w:pPr>
            <w:r w:rsidRPr="00DF1410">
              <w:rPr>
                <w:rFonts w:asciiTheme="minorHAnsi" w:hAnsiTheme="minorHAnsi" w:cstheme="minorHAnsi"/>
              </w:rPr>
              <w:lastRenderedPageBreak/>
              <w:t>Godina studija:1</w:t>
            </w:r>
          </w:p>
        </w:tc>
      </w:tr>
      <w:tr w:rsidR="003E1B36" w:rsidRPr="00DF1410" w14:paraId="10A67717" w14:textId="77777777" w:rsidTr="00C2528C">
        <w:tc>
          <w:tcPr>
            <w:tcW w:w="5000" w:type="pct"/>
            <w:gridSpan w:val="10"/>
            <w:shd w:val="clear" w:color="auto" w:fill="BFBFBF"/>
          </w:tcPr>
          <w:p w14:paraId="59399218" w14:textId="77777777" w:rsidR="003E1B36" w:rsidRPr="00DF1410" w:rsidRDefault="00B35D37" w:rsidP="00C2528C">
            <w:pPr>
              <w:spacing w:after="0" w:line="240" w:lineRule="auto"/>
              <w:jc w:val="center"/>
              <w:rPr>
                <w:rFonts w:asciiTheme="minorHAnsi" w:hAnsiTheme="minorHAnsi" w:cstheme="minorHAnsi"/>
              </w:rPr>
            </w:pPr>
            <w:r w:rsidRPr="00DF1410">
              <w:rPr>
                <w:rFonts w:asciiTheme="minorHAnsi" w:hAnsiTheme="minorHAnsi" w:cstheme="minorHAnsi"/>
              </w:rPr>
              <w:t>Ljetni</w:t>
            </w:r>
            <w:r w:rsidR="003E1B36" w:rsidRPr="00DF1410">
              <w:rPr>
                <w:rFonts w:asciiTheme="minorHAnsi" w:hAnsiTheme="minorHAnsi" w:cstheme="minorHAnsi"/>
              </w:rPr>
              <w:t xml:space="preserve"> semestar</w:t>
            </w:r>
          </w:p>
        </w:tc>
      </w:tr>
      <w:tr w:rsidR="003E1B36" w:rsidRPr="00DF1410" w14:paraId="11003E0A" w14:textId="77777777" w:rsidTr="00C2528C">
        <w:trPr>
          <w:trHeight w:val="270"/>
        </w:trPr>
        <w:tc>
          <w:tcPr>
            <w:tcW w:w="611" w:type="pct"/>
            <w:vMerge w:val="restart"/>
            <w:shd w:val="clear" w:color="auto" w:fill="D9D9D9"/>
          </w:tcPr>
          <w:p w14:paraId="5D33750F" w14:textId="77777777" w:rsidR="003E1B36" w:rsidRPr="00DF1410" w:rsidRDefault="003E1B36" w:rsidP="00C2528C">
            <w:pPr>
              <w:spacing w:after="0" w:line="240" w:lineRule="auto"/>
              <w:jc w:val="center"/>
              <w:rPr>
                <w:rFonts w:asciiTheme="minorHAnsi" w:hAnsiTheme="minorHAnsi" w:cstheme="minorHAnsi"/>
              </w:rPr>
            </w:pPr>
            <w:r w:rsidRPr="00DF1410">
              <w:rPr>
                <w:rFonts w:asciiTheme="minorHAnsi" w:hAnsiTheme="minorHAnsi" w:cstheme="minorHAnsi"/>
              </w:rPr>
              <w:t>Kod predmeta</w:t>
            </w:r>
          </w:p>
        </w:tc>
        <w:tc>
          <w:tcPr>
            <w:tcW w:w="924" w:type="pct"/>
            <w:vMerge w:val="restart"/>
            <w:shd w:val="clear" w:color="auto" w:fill="D9D9D9"/>
          </w:tcPr>
          <w:p w14:paraId="1A1EBA23" w14:textId="77777777" w:rsidR="003E1B36" w:rsidRPr="00DF1410" w:rsidRDefault="003E1B36" w:rsidP="00C2528C">
            <w:pPr>
              <w:spacing w:after="0" w:line="240" w:lineRule="auto"/>
              <w:jc w:val="center"/>
              <w:rPr>
                <w:rFonts w:asciiTheme="minorHAnsi" w:hAnsiTheme="minorHAnsi" w:cstheme="minorHAnsi"/>
              </w:rPr>
            </w:pPr>
            <w:r w:rsidRPr="00DF1410">
              <w:rPr>
                <w:rFonts w:asciiTheme="minorHAnsi" w:hAnsiTheme="minorHAnsi" w:cstheme="minorHAnsi"/>
              </w:rPr>
              <w:t>Naziv predmeta</w:t>
            </w:r>
          </w:p>
        </w:tc>
        <w:tc>
          <w:tcPr>
            <w:tcW w:w="773" w:type="pct"/>
            <w:gridSpan w:val="3"/>
            <w:shd w:val="clear" w:color="auto" w:fill="D9D9D9"/>
          </w:tcPr>
          <w:p w14:paraId="27D78398" w14:textId="77777777" w:rsidR="003E1B36" w:rsidRPr="00DF1410" w:rsidRDefault="003E1B36" w:rsidP="00C2528C">
            <w:pPr>
              <w:spacing w:after="0" w:line="240" w:lineRule="auto"/>
              <w:jc w:val="center"/>
              <w:rPr>
                <w:rFonts w:asciiTheme="minorHAnsi" w:hAnsiTheme="minorHAnsi" w:cstheme="minorHAnsi"/>
              </w:rPr>
            </w:pPr>
            <w:r w:rsidRPr="00DF1410">
              <w:rPr>
                <w:rFonts w:asciiTheme="minorHAnsi" w:hAnsiTheme="minorHAnsi" w:cstheme="minorHAnsi"/>
              </w:rPr>
              <w:t>Sati nastave</w:t>
            </w:r>
          </w:p>
        </w:tc>
        <w:tc>
          <w:tcPr>
            <w:tcW w:w="502" w:type="pct"/>
            <w:vMerge w:val="restart"/>
            <w:shd w:val="clear" w:color="auto" w:fill="D9D9D9"/>
          </w:tcPr>
          <w:p w14:paraId="11E01E83" w14:textId="77777777" w:rsidR="003E1B36" w:rsidRPr="00DF1410" w:rsidRDefault="003E1B36" w:rsidP="00C2528C">
            <w:pPr>
              <w:spacing w:after="0" w:line="240" w:lineRule="auto"/>
              <w:jc w:val="center"/>
              <w:rPr>
                <w:rFonts w:asciiTheme="minorHAnsi" w:hAnsiTheme="minorHAnsi" w:cstheme="minorHAnsi"/>
              </w:rPr>
            </w:pPr>
            <w:r w:rsidRPr="00DF1410">
              <w:rPr>
                <w:rFonts w:asciiTheme="minorHAnsi" w:hAnsiTheme="minorHAnsi" w:cstheme="minorHAnsi"/>
              </w:rPr>
              <w:t xml:space="preserve">I. Ukupno </w:t>
            </w:r>
          </w:p>
          <w:p w14:paraId="5DFF3538" w14:textId="77777777" w:rsidR="003E1B36" w:rsidRPr="00DF1410" w:rsidRDefault="003E1B36" w:rsidP="00C2528C">
            <w:pPr>
              <w:spacing w:after="0" w:line="240" w:lineRule="auto"/>
              <w:jc w:val="center"/>
              <w:rPr>
                <w:rFonts w:asciiTheme="minorHAnsi" w:hAnsiTheme="minorHAnsi" w:cstheme="minorHAnsi"/>
              </w:rPr>
            </w:pPr>
            <w:r w:rsidRPr="00DF1410">
              <w:rPr>
                <w:rFonts w:asciiTheme="minorHAnsi" w:hAnsiTheme="minorHAnsi" w:cstheme="minorHAnsi"/>
              </w:rPr>
              <w:t>nastava</w:t>
            </w:r>
          </w:p>
        </w:tc>
        <w:tc>
          <w:tcPr>
            <w:tcW w:w="442" w:type="pct"/>
            <w:vMerge w:val="restart"/>
            <w:shd w:val="clear" w:color="auto" w:fill="D9D9D9"/>
          </w:tcPr>
          <w:p w14:paraId="22A996F0" w14:textId="77777777" w:rsidR="003E1B36" w:rsidRPr="00DF1410" w:rsidRDefault="003E1B36" w:rsidP="00C2528C">
            <w:pPr>
              <w:spacing w:after="0" w:line="240" w:lineRule="auto"/>
              <w:jc w:val="center"/>
              <w:rPr>
                <w:rFonts w:asciiTheme="minorHAnsi" w:hAnsiTheme="minorHAnsi" w:cstheme="minorHAnsi"/>
              </w:rPr>
            </w:pPr>
            <w:r w:rsidRPr="00DF1410">
              <w:rPr>
                <w:rFonts w:asciiTheme="minorHAnsi" w:hAnsiTheme="minorHAnsi" w:cstheme="minorHAnsi"/>
              </w:rPr>
              <w:t xml:space="preserve">II. </w:t>
            </w:r>
          </w:p>
          <w:p w14:paraId="5F1036C0" w14:textId="77777777" w:rsidR="003E1B36" w:rsidRPr="00DF1410" w:rsidRDefault="003E1B36" w:rsidP="00C2528C">
            <w:pPr>
              <w:spacing w:after="0" w:line="240" w:lineRule="auto"/>
              <w:jc w:val="center"/>
              <w:rPr>
                <w:rFonts w:asciiTheme="minorHAnsi" w:hAnsiTheme="minorHAnsi" w:cstheme="minorHAnsi"/>
              </w:rPr>
            </w:pPr>
            <w:r w:rsidRPr="00DF1410">
              <w:rPr>
                <w:rFonts w:asciiTheme="minorHAnsi" w:hAnsiTheme="minorHAnsi" w:cstheme="minorHAnsi"/>
              </w:rPr>
              <w:t>Sati prakse</w:t>
            </w:r>
          </w:p>
        </w:tc>
        <w:tc>
          <w:tcPr>
            <w:tcW w:w="689" w:type="pct"/>
            <w:vMerge w:val="restart"/>
            <w:shd w:val="clear" w:color="auto" w:fill="D9D9D9"/>
          </w:tcPr>
          <w:p w14:paraId="0C113B1F" w14:textId="77777777" w:rsidR="003E1B36" w:rsidRPr="00DF1410" w:rsidRDefault="003E1B36" w:rsidP="00C2528C">
            <w:pPr>
              <w:spacing w:after="0" w:line="240" w:lineRule="auto"/>
              <w:jc w:val="center"/>
              <w:rPr>
                <w:rFonts w:asciiTheme="minorHAnsi" w:hAnsiTheme="minorHAnsi" w:cstheme="minorHAnsi"/>
              </w:rPr>
            </w:pPr>
            <w:r w:rsidRPr="00DF1410">
              <w:rPr>
                <w:rFonts w:asciiTheme="minorHAnsi" w:hAnsiTheme="minorHAnsi" w:cstheme="minorHAnsi"/>
              </w:rPr>
              <w:t>III.</w:t>
            </w:r>
          </w:p>
          <w:p w14:paraId="0C15BFCC" w14:textId="77777777" w:rsidR="003E1B36" w:rsidRPr="00DF1410" w:rsidRDefault="003E1B36" w:rsidP="00C2528C">
            <w:pPr>
              <w:spacing w:after="0" w:line="240" w:lineRule="auto"/>
              <w:jc w:val="center"/>
              <w:rPr>
                <w:rFonts w:asciiTheme="minorHAnsi" w:hAnsiTheme="minorHAnsi" w:cstheme="minorHAnsi"/>
              </w:rPr>
            </w:pPr>
            <w:r w:rsidRPr="00DF1410">
              <w:rPr>
                <w:rFonts w:asciiTheme="minorHAnsi" w:hAnsiTheme="minorHAnsi" w:cstheme="minorHAnsi"/>
              </w:rPr>
              <w:t>Samostalni rad</w:t>
            </w:r>
          </w:p>
        </w:tc>
        <w:tc>
          <w:tcPr>
            <w:tcW w:w="705" w:type="pct"/>
            <w:vMerge w:val="restart"/>
            <w:shd w:val="clear" w:color="auto" w:fill="D9D9D9"/>
          </w:tcPr>
          <w:p w14:paraId="396BBD0B" w14:textId="77777777" w:rsidR="003E1B36" w:rsidRPr="00DF1410" w:rsidRDefault="003E1B36" w:rsidP="00C2528C">
            <w:pPr>
              <w:spacing w:after="0" w:line="240" w:lineRule="auto"/>
              <w:jc w:val="center"/>
              <w:rPr>
                <w:rFonts w:asciiTheme="minorHAnsi" w:hAnsiTheme="minorHAnsi" w:cstheme="minorHAnsi"/>
              </w:rPr>
            </w:pPr>
            <w:r w:rsidRPr="00DF1410">
              <w:rPr>
                <w:rFonts w:asciiTheme="minorHAnsi" w:hAnsiTheme="minorHAnsi" w:cstheme="minorHAnsi"/>
              </w:rPr>
              <w:t>Ukupno sati opterećenja (I.+II.+III.)</w:t>
            </w:r>
          </w:p>
        </w:tc>
        <w:tc>
          <w:tcPr>
            <w:tcW w:w="354" w:type="pct"/>
            <w:vMerge w:val="restart"/>
            <w:shd w:val="clear" w:color="auto" w:fill="D9D9D9"/>
          </w:tcPr>
          <w:p w14:paraId="754010DB" w14:textId="77777777" w:rsidR="003E1B36" w:rsidRPr="00DF1410" w:rsidRDefault="003E1B36" w:rsidP="00C2528C">
            <w:pPr>
              <w:spacing w:after="0" w:line="240" w:lineRule="auto"/>
              <w:jc w:val="center"/>
              <w:rPr>
                <w:rFonts w:asciiTheme="minorHAnsi" w:hAnsiTheme="minorHAnsi" w:cstheme="minorHAnsi"/>
                <w:color w:val="000000" w:themeColor="text1"/>
              </w:rPr>
            </w:pPr>
          </w:p>
          <w:p w14:paraId="35D394CD" w14:textId="77777777" w:rsidR="003E1B36" w:rsidRPr="00DF1410" w:rsidRDefault="003E1B36" w:rsidP="00C2528C">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ECTS</w:t>
            </w:r>
          </w:p>
        </w:tc>
      </w:tr>
      <w:tr w:rsidR="003E1B36" w:rsidRPr="00DF1410" w14:paraId="50BE521E" w14:textId="77777777" w:rsidTr="00C2528C">
        <w:trPr>
          <w:trHeight w:val="547"/>
        </w:trPr>
        <w:tc>
          <w:tcPr>
            <w:tcW w:w="611" w:type="pct"/>
            <w:vMerge/>
            <w:shd w:val="clear" w:color="auto" w:fill="D9D9D9"/>
          </w:tcPr>
          <w:p w14:paraId="5158B6A3" w14:textId="77777777" w:rsidR="003E1B36" w:rsidRPr="00DF1410" w:rsidRDefault="003E1B36" w:rsidP="00C2528C">
            <w:pPr>
              <w:spacing w:after="0" w:line="240" w:lineRule="auto"/>
              <w:jc w:val="center"/>
              <w:rPr>
                <w:rFonts w:asciiTheme="minorHAnsi" w:hAnsiTheme="minorHAnsi" w:cstheme="minorHAnsi"/>
              </w:rPr>
            </w:pPr>
          </w:p>
        </w:tc>
        <w:tc>
          <w:tcPr>
            <w:tcW w:w="924" w:type="pct"/>
            <w:vMerge/>
            <w:shd w:val="clear" w:color="auto" w:fill="D9D9D9"/>
          </w:tcPr>
          <w:p w14:paraId="53635D1C" w14:textId="77777777" w:rsidR="003E1B36" w:rsidRPr="00DF1410" w:rsidRDefault="003E1B36" w:rsidP="00C2528C">
            <w:pPr>
              <w:spacing w:after="0" w:line="240" w:lineRule="auto"/>
              <w:jc w:val="center"/>
              <w:rPr>
                <w:rFonts w:asciiTheme="minorHAnsi" w:hAnsiTheme="minorHAnsi" w:cstheme="minorHAnsi"/>
              </w:rPr>
            </w:pPr>
          </w:p>
        </w:tc>
        <w:tc>
          <w:tcPr>
            <w:tcW w:w="300" w:type="pct"/>
            <w:shd w:val="clear" w:color="auto" w:fill="D9D9D9"/>
          </w:tcPr>
          <w:p w14:paraId="25F7E978" w14:textId="77777777" w:rsidR="003E1B36" w:rsidRPr="00DF1410" w:rsidRDefault="003E1B36" w:rsidP="00C2528C">
            <w:pPr>
              <w:spacing w:after="0" w:line="240" w:lineRule="auto"/>
              <w:jc w:val="center"/>
              <w:rPr>
                <w:rFonts w:asciiTheme="minorHAnsi" w:hAnsiTheme="minorHAnsi" w:cstheme="minorHAnsi"/>
              </w:rPr>
            </w:pPr>
            <w:r w:rsidRPr="00DF1410">
              <w:rPr>
                <w:rFonts w:asciiTheme="minorHAnsi" w:hAnsiTheme="minorHAnsi" w:cstheme="minorHAnsi"/>
              </w:rPr>
              <w:t>p</w:t>
            </w:r>
          </w:p>
        </w:tc>
        <w:tc>
          <w:tcPr>
            <w:tcW w:w="237" w:type="pct"/>
            <w:shd w:val="clear" w:color="auto" w:fill="D9D9D9"/>
          </w:tcPr>
          <w:p w14:paraId="32C46275" w14:textId="77777777" w:rsidR="003E1B36" w:rsidRPr="00DF1410" w:rsidRDefault="003E1B36" w:rsidP="00C2528C">
            <w:pPr>
              <w:spacing w:after="0" w:line="240" w:lineRule="auto"/>
              <w:jc w:val="center"/>
              <w:rPr>
                <w:rFonts w:asciiTheme="minorHAnsi" w:hAnsiTheme="minorHAnsi" w:cstheme="minorHAnsi"/>
              </w:rPr>
            </w:pPr>
            <w:r w:rsidRPr="00DF1410">
              <w:rPr>
                <w:rFonts w:asciiTheme="minorHAnsi" w:hAnsiTheme="minorHAnsi" w:cstheme="minorHAnsi"/>
              </w:rPr>
              <w:t>v</w:t>
            </w:r>
          </w:p>
        </w:tc>
        <w:tc>
          <w:tcPr>
            <w:tcW w:w="236" w:type="pct"/>
            <w:shd w:val="clear" w:color="auto" w:fill="D9D9D9"/>
          </w:tcPr>
          <w:p w14:paraId="3301EF62" w14:textId="77777777" w:rsidR="003E1B36" w:rsidRPr="00DF1410" w:rsidRDefault="003E1B36" w:rsidP="00C2528C">
            <w:pPr>
              <w:spacing w:after="0" w:line="240" w:lineRule="auto"/>
              <w:jc w:val="center"/>
              <w:rPr>
                <w:rFonts w:asciiTheme="minorHAnsi" w:hAnsiTheme="minorHAnsi" w:cstheme="minorHAnsi"/>
              </w:rPr>
            </w:pPr>
            <w:r w:rsidRPr="00DF1410">
              <w:rPr>
                <w:rFonts w:asciiTheme="minorHAnsi" w:hAnsiTheme="minorHAnsi" w:cstheme="minorHAnsi"/>
              </w:rPr>
              <w:t>S</w:t>
            </w:r>
          </w:p>
        </w:tc>
        <w:tc>
          <w:tcPr>
            <w:tcW w:w="502" w:type="pct"/>
            <w:vMerge/>
            <w:shd w:val="clear" w:color="auto" w:fill="D9D9D9"/>
          </w:tcPr>
          <w:p w14:paraId="6C494403" w14:textId="77777777" w:rsidR="003E1B36" w:rsidRPr="00DF1410" w:rsidRDefault="003E1B36" w:rsidP="00C2528C">
            <w:pPr>
              <w:spacing w:after="0" w:line="240" w:lineRule="auto"/>
              <w:jc w:val="center"/>
              <w:rPr>
                <w:rFonts w:asciiTheme="minorHAnsi" w:hAnsiTheme="minorHAnsi" w:cstheme="minorHAnsi"/>
              </w:rPr>
            </w:pPr>
          </w:p>
        </w:tc>
        <w:tc>
          <w:tcPr>
            <w:tcW w:w="442" w:type="pct"/>
            <w:vMerge/>
            <w:shd w:val="clear" w:color="auto" w:fill="D9D9D9"/>
          </w:tcPr>
          <w:p w14:paraId="51C316E2" w14:textId="77777777" w:rsidR="003E1B36" w:rsidRPr="00DF1410" w:rsidRDefault="003E1B36" w:rsidP="00C2528C">
            <w:pPr>
              <w:spacing w:after="0" w:line="240" w:lineRule="auto"/>
              <w:jc w:val="center"/>
              <w:rPr>
                <w:rFonts w:asciiTheme="minorHAnsi" w:hAnsiTheme="minorHAnsi" w:cstheme="minorHAnsi"/>
              </w:rPr>
            </w:pPr>
          </w:p>
        </w:tc>
        <w:tc>
          <w:tcPr>
            <w:tcW w:w="689" w:type="pct"/>
            <w:vMerge/>
            <w:shd w:val="clear" w:color="auto" w:fill="D9D9D9"/>
          </w:tcPr>
          <w:p w14:paraId="4451B63E" w14:textId="77777777" w:rsidR="003E1B36" w:rsidRPr="00DF1410" w:rsidRDefault="003E1B36" w:rsidP="00C2528C">
            <w:pPr>
              <w:spacing w:after="0" w:line="240" w:lineRule="auto"/>
              <w:jc w:val="center"/>
              <w:rPr>
                <w:rFonts w:asciiTheme="minorHAnsi" w:hAnsiTheme="minorHAnsi" w:cstheme="minorHAnsi"/>
              </w:rPr>
            </w:pPr>
          </w:p>
        </w:tc>
        <w:tc>
          <w:tcPr>
            <w:tcW w:w="705" w:type="pct"/>
            <w:vMerge/>
            <w:shd w:val="clear" w:color="auto" w:fill="D9D9D9"/>
          </w:tcPr>
          <w:p w14:paraId="0DC92FB5" w14:textId="77777777" w:rsidR="003E1B36" w:rsidRPr="00DF1410" w:rsidRDefault="003E1B36" w:rsidP="00C2528C">
            <w:pPr>
              <w:spacing w:after="0" w:line="240" w:lineRule="auto"/>
              <w:jc w:val="center"/>
              <w:rPr>
                <w:rFonts w:asciiTheme="minorHAnsi" w:hAnsiTheme="minorHAnsi" w:cstheme="minorHAnsi"/>
              </w:rPr>
            </w:pPr>
          </w:p>
        </w:tc>
        <w:tc>
          <w:tcPr>
            <w:tcW w:w="354" w:type="pct"/>
            <w:vMerge/>
            <w:shd w:val="clear" w:color="auto" w:fill="D9D9D9"/>
          </w:tcPr>
          <w:p w14:paraId="7A37FBA8" w14:textId="77777777" w:rsidR="003E1B36" w:rsidRPr="00DF1410" w:rsidRDefault="003E1B36" w:rsidP="00C2528C">
            <w:pPr>
              <w:spacing w:after="0" w:line="240" w:lineRule="auto"/>
              <w:jc w:val="center"/>
              <w:rPr>
                <w:rFonts w:asciiTheme="minorHAnsi" w:hAnsiTheme="minorHAnsi" w:cstheme="minorHAnsi"/>
                <w:color w:val="000000" w:themeColor="text1"/>
              </w:rPr>
            </w:pPr>
          </w:p>
        </w:tc>
      </w:tr>
      <w:tr w:rsidR="00694010" w:rsidRPr="00DF1410" w14:paraId="76F33A30" w14:textId="77777777" w:rsidTr="00C2528C">
        <w:trPr>
          <w:trHeight w:val="135"/>
        </w:trPr>
        <w:tc>
          <w:tcPr>
            <w:tcW w:w="611" w:type="pct"/>
            <w:shd w:val="clear" w:color="auto" w:fill="auto"/>
          </w:tcPr>
          <w:p w14:paraId="30612CEE" w14:textId="1DBF382B" w:rsidR="00694010" w:rsidRPr="00DF1410" w:rsidRDefault="007C07A3" w:rsidP="00694010">
            <w:pPr>
              <w:spacing w:after="0" w:line="240" w:lineRule="auto"/>
              <w:jc w:val="center"/>
              <w:rPr>
                <w:rFonts w:asciiTheme="minorHAnsi" w:hAnsiTheme="minorHAnsi" w:cstheme="minorHAnsi"/>
                <w:color w:val="000000" w:themeColor="text1"/>
              </w:rPr>
            </w:pPr>
            <w:r w:rsidRPr="00DF1410">
              <w:rPr>
                <w:rFonts w:asciiTheme="minorHAnsi" w:hAnsiTheme="minorHAnsi" w:cstheme="minorHAnsi"/>
              </w:rPr>
              <w:t>FF</w:t>
            </w:r>
            <w:r>
              <w:rPr>
                <w:rFonts w:asciiTheme="minorHAnsi" w:hAnsiTheme="minorHAnsi" w:cstheme="minorHAnsi"/>
              </w:rPr>
              <w:t>UEP</w:t>
            </w:r>
            <w:r w:rsidR="00A5559E">
              <w:rPr>
                <w:rFonts w:asciiTheme="minorHAnsi" w:hAnsiTheme="minorHAnsi" w:cstheme="minorHAnsi"/>
              </w:rPr>
              <w:t>S</w:t>
            </w:r>
            <w:r>
              <w:rPr>
                <w:rFonts w:asciiTheme="minorHAnsi" w:hAnsiTheme="minorHAnsi" w:cstheme="minorHAnsi"/>
              </w:rPr>
              <w:t>M</w:t>
            </w:r>
            <w:r w:rsidR="00694010" w:rsidRPr="00DF1410">
              <w:rPr>
                <w:rFonts w:asciiTheme="minorHAnsi" w:hAnsiTheme="minorHAnsi" w:cstheme="minorHAnsi"/>
                <w:color w:val="000000" w:themeColor="text1"/>
              </w:rPr>
              <w:t>20</w:t>
            </w:r>
            <w:r>
              <w:rPr>
                <w:rFonts w:asciiTheme="minorHAnsi" w:hAnsiTheme="minorHAnsi" w:cstheme="minorHAnsi"/>
                <w:color w:val="000000" w:themeColor="text1"/>
              </w:rPr>
              <w:t>4</w:t>
            </w:r>
          </w:p>
        </w:tc>
        <w:tc>
          <w:tcPr>
            <w:tcW w:w="924" w:type="pct"/>
            <w:shd w:val="clear" w:color="auto" w:fill="auto"/>
          </w:tcPr>
          <w:p w14:paraId="1B056CBF" w14:textId="34B70460" w:rsidR="00694010" w:rsidRPr="00DF1410" w:rsidRDefault="00307CCF" w:rsidP="00694010">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Razvoj projektnih prijedloga</w:t>
            </w:r>
          </w:p>
        </w:tc>
        <w:tc>
          <w:tcPr>
            <w:tcW w:w="300" w:type="pct"/>
            <w:shd w:val="clear" w:color="auto" w:fill="auto"/>
          </w:tcPr>
          <w:p w14:paraId="3A299D66" w14:textId="0BD7AEB0" w:rsidR="00694010" w:rsidRPr="00DF1410" w:rsidRDefault="00307CCF" w:rsidP="00694010">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237" w:type="pct"/>
            <w:shd w:val="clear" w:color="auto" w:fill="auto"/>
          </w:tcPr>
          <w:p w14:paraId="69882CDE" w14:textId="77777777" w:rsidR="00694010" w:rsidRPr="00DF1410" w:rsidRDefault="00694010" w:rsidP="00694010">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236" w:type="pct"/>
            <w:shd w:val="clear" w:color="auto" w:fill="auto"/>
          </w:tcPr>
          <w:p w14:paraId="282E202F" w14:textId="67988BA7" w:rsidR="00694010" w:rsidRPr="00DF1410" w:rsidRDefault="00307CCF" w:rsidP="00694010">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502" w:type="pct"/>
            <w:shd w:val="clear" w:color="auto" w:fill="F2F2F2"/>
          </w:tcPr>
          <w:p w14:paraId="0C957542" w14:textId="4CF4A3C8" w:rsidR="00694010" w:rsidRPr="00DF1410" w:rsidRDefault="00307CCF" w:rsidP="00694010">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30</w:t>
            </w:r>
          </w:p>
        </w:tc>
        <w:tc>
          <w:tcPr>
            <w:tcW w:w="442" w:type="pct"/>
            <w:shd w:val="clear" w:color="auto" w:fill="F2F2F2"/>
          </w:tcPr>
          <w:p w14:paraId="5CC011B5" w14:textId="77777777" w:rsidR="00694010" w:rsidRPr="00DF1410" w:rsidRDefault="00694010" w:rsidP="00694010">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689" w:type="pct"/>
            <w:shd w:val="clear" w:color="auto" w:fill="F2F2F2"/>
          </w:tcPr>
          <w:p w14:paraId="4F743774" w14:textId="203E1806" w:rsidR="00694010" w:rsidRPr="00DF1410" w:rsidRDefault="00694010" w:rsidP="00694010">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120</w:t>
            </w:r>
          </w:p>
        </w:tc>
        <w:tc>
          <w:tcPr>
            <w:tcW w:w="705" w:type="pct"/>
            <w:shd w:val="clear" w:color="auto" w:fill="D9D9D9"/>
          </w:tcPr>
          <w:p w14:paraId="388029CB" w14:textId="436556D9" w:rsidR="00694010" w:rsidRPr="00DF1410" w:rsidRDefault="00694010" w:rsidP="00694010">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w:t>
            </w:r>
            <w:r w:rsidR="00307CCF">
              <w:rPr>
                <w:rFonts w:asciiTheme="minorHAnsi" w:hAnsiTheme="minorHAnsi" w:cstheme="minorHAnsi"/>
                <w:color w:val="000000" w:themeColor="text1"/>
              </w:rPr>
              <w:t>5</w:t>
            </w:r>
            <w:r w:rsidRPr="00DF1410">
              <w:rPr>
                <w:rFonts w:asciiTheme="minorHAnsi" w:hAnsiTheme="minorHAnsi" w:cstheme="minorHAnsi"/>
                <w:color w:val="000000" w:themeColor="text1"/>
              </w:rPr>
              <w:t>0</w:t>
            </w:r>
          </w:p>
        </w:tc>
        <w:tc>
          <w:tcPr>
            <w:tcW w:w="354" w:type="pct"/>
            <w:shd w:val="clear" w:color="auto" w:fill="D9D9D9"/>
          </w:tcPr>
          <w:p w14:paraId="27D0239E" w14:textId="0416CDFA" w:rsidR="00694010" w:rsidRPr="00DF1410" w:rsidRDefault="00307CCF" w:rsidP="00694010">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307CCF" w:rsidRPr="00DF1410" w14:paraId="2067C7D6" w14:textId="77777777" w:rsidTr="00C2528C">
        <w:trPr>
          <w:trHeight w:val="135"/>
        </w:trPr>
        <w:tc>
          <w:tcPr>
            <w:tcW w:w="611" w:type="pct"/>
            <w:shd w:val="clear" w:color="auto" w:fill="auto"/>
          </w:tcPr>
          <w:p w14:paraId="6C0C42D0" w14:textId="4BDA7980" w:rsidR="00307CCF" w:rsidRPr="00DF1410" w:rsidRDefault="00307CCF" w:rsidP="00307CCF">
            <w:pPr>
              <w:spacing w:after="0" w:line="240" w:lineRule="auto"/>
              <w:jc w:val="center"/>
              <w:rPr>
                <w:rFonts w:asciiTheme="minorHAnsi" w:hAnsiTheme="minorHAnsi" w:cstheme="minorHAnsi"/>
                <w:color w:val="000000" w:themeColor="text1"/>
              </w:rPr>
            </w:pPr>
            <w:r w:rsidRPr="0056761A">
              <w:rPr>
                <w:rFonts w:asciiTheme="minorHAnsi" w:hAnsiTheme="minorHAnsi" w:cstheme="minorHAnsi"/>
              </w:rPr>
              <w:t>FFUEP</w:t>
            </w:r>
            <w:r w:rsidR="00A5559E">
              <w:rPr>
                <w:rFonts w:asciiTheme="minorHAnsi" w:hAnsiTheme="minorHAnsi" w:cstheme="minorHAnsi"/>
              </w:rPr>
              <w:t>S</w:t>
            </w:r>
            <w:r w:rsidRPr="0056761A">
              <w:rPr>
                <w:rFonts w:asciiTheme="minorHAnsi" w:hAnsiTheme="minorHAnsi" w:cstheme="minorHAnsi"/>
              </w:rPr>
              <w:t>M</w:t>
            </w:r>
            <w:r w:rsidRPr="0056761A">
              <w:rPr>
                <w:rFonts w:asciiTheme="minorHAnsi" w:hAnsiTheme="minorHAnsi" w:cstheme="minorHAnsi"/>
                <w:color w:val="000000" w:themeColor="text1"/>
              </w:rPr>
              <w:t>20</w:t>
            </w:r>
            <w:r>
              <w:rPr>
                <w:rFonts w:asciiTheme="minorHAnsi" w:hAnsiTheme="minorHAnsi" w:cstheme="minorHAnsi"/>
                <w:color w:val="000000" w:themeColor="text1"/>
              </w:rPr>
              <w:t>5</w:t>
            </w:r>
          </w:p>
        </w:tc>
        <w:tc>
          <w:tcPr>
            <w:tcW w:w="924" w:type="pct"/>
            <w:shd w:val="clear" w:color="auto" w:fill="auto"/>
          </w:tcPr>
          <w:p w14:paraId="2D6C1DAD" w14:textId="0F11CAE7" w:rsidR="00307CCF" w:rsidRPr="00DF1410" w:rsidRDefault="00307CCF" w:rsidP="00307CC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Provedba i praćenje projekata</w:t>
            </w:r>
          </w:p>
        </w:tc>
        <w:tc>
          <w:tcPr>
            <w:tcW w:w="300" w:type="pct"/>
            <w:shd w:val="clear" w:color="auto" w:fill="auto"/>
          </w:tcPr>
          <w:p w14:paraId="27BB2FEB" w14:textId="264E41D3" w:rsidR="00307CCF" w:rsidRPr="00DF1410" w:rsidRDefault="00307CCF" w:rsidP="00307CC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237" w:type="pct"/>
            <w:shd w:val="clear" w:color="auto" w:fill="auto"/>
          </w:tcPr>
          <w:p w14:paraId="532A1B71" w14:textId="6AF5C66B" w:rsidR="00307CCF" w:rsidRPr="00DF1410" w:rsidRDefault="00307CCF" w:rsidP="00307CC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236" w:type="pct"/>
            <w:shd w:val="clear" w:color="auto" w:fill="auto"/>
          </w:tcPr>
          <w:p w14:paraId="116BAC6C" w14:textId="6BA28B06" w:rsidR="00307CCF" w:rsidRPr="00DF1410" w:rsidRDefault="00307CCF" w:rsidP="00307CC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502" w:type="pct"/>
            <w:shd w:val="clear" w:color="auto" w:fill="F2F2F2"/>
          </w:tcPr>
          <w:p w14:paraId="6AC27410" w14:textId="3C59835A" w:rsidR="00307CCF" w:rsidRPr="00DF1410" w:rsidRDefault="00307CCF" w:rsidP="00307CC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30</w:t>
            </w:r>
          </w:p>
        </w:tc>
        <w:tc>
          <w:tcPr>
            <w:tcW w:w="442" w:type="pct"/>
            <w:shd w:val="clear" w:color="auto" w:fill="F2F2F2"/>
          </w:tcPr>
          <w:p w14:paraId="40EB78EE" w14:textId="77777777" w:rsidR="00307CCF" w:rsidRPr="00DF1410" w:rsidRDefault="00307CCF" w:rsidP="00307CC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689" w:type="pct"/>
            <w:shd w:val="clear" w:color="auto" w:fill="F2F2F2"/>
          </w:tcPr>
          <w:p w14:paraId="248B2A9D" w14:textId="300C3175" w:rsidR="00307CCF" w:rsidRPr="00DF1410" w:rsidRDefault="00307CCF" w:rsidP="00307CC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w:t>
            </w:r>
            <w:r>
              <w:rPr>
                <w:rFonts w:asciiTheme="minorHAnsi" w:hAnsiTheme="minorHAnsi" w:cstheme="minorHAnsi"/>
                <w:color w:val="000000" w:themeColor="text1"/>
              </w:rPr>
              <w:t>20</w:t>
            </w:r>
          </w:p>
        </w:tc>
        <w:tc>
          <w:tcPr>
            <w:tcW w:w="705" w:type="pct"/>
            <w:shd w:val="clear" w:color="auto" w:fill="D9D9D9"/>
          </w:tcPr>
          <w:p w14:paraId="09EE8EF2" w14:textId="39C9E02D" w:rsidR="00307CCF" w:rsidRPr="00DF1410" w:rsidRDefault="00307CCF" w:rsidP="00307CC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150</w:t>
            </w:r>
          </w:p>
        </w:tc>
        <w:tc>
          <w:tcPr>
            <w:tcW w:w="354" w:type="pct"/>
            <w:shd w:val="clear" w:color="auto" w:fill="D9D9D9"/>
          </w:tcPr>
          <w:p w14:paraId="1FEE9F73" w14:textId="4DCBCD76" w:rsidR="00307CCF" w:rsidRPr="00DF1410" w:rsidRDefault="00307CCF" w:rsidP="00307CC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5</w:t>
            </w:r>
          </w:p>
        </w:tc>
      </w:tr>
      <w:tr w:rsidR="00307CCF" w:rsidRPr="00DF1410" w14:paraId="244A3F03" w14:textId="77777777" w:rsidTr="00C2528C">
        <w:trPr>
          <w:trHeight w:val="135"/>
        </w:trPr>
        <w:tc>
          <w:tcPr>
            <w:tcW w:w="611" w:type="pct"/>
            <w:shd w:val="clear" w:color="auto" w:fill="auto"/>
          </w:tcPr>
          <w:p w14:paraId="486A140A" w14:textId="1773FFF7" w:rsidR="00307CCF" w:rsidRPr="00DF1410" w:rsidRDefault="00307CCF" w:rsidP="00307CCF">
            <w:pPr>
              <w:spacing w:after="0" w:line="240" w:lineRule="auto"/>
              <w:jc w:val="center"/>
              <w:rPr>
                <w:rFonts w:asciiTheme="minorHAnsi" w:hAnsiTheme="minorHAnsi" w:cstheme="minorHAnsi"/>
                <w:color w:val="000000" w:themeColor="text1"/>
              </w:rPr>
            </w:pPr>
            <w:r w:rsidRPr="0056761A">
              <w:rPr>
                <w:rFonts w:asciiTheme="minorHAnsi" w:hAnsiTheme="minorHAnsi" w:cstheme="minorHAnsi"/>
              </w:rPr>
              <w:t>FFUEP</w:t>
            </w:r>
            <w:r w:rsidR="00A5559E">
              <w:rPr>
                <w:rFonts w:asciiTheme="minorHAnsi" w:hAnsiTheme="minorHAnsi" w:cstheme="minorHAnsi"/>
              </w:rPr>
              <w:t>S</w:t>
            </w:r>
            <w:r w:rsidRPr="0056761A">
              <w:rPr>
                <w:rFonts w:asciiTheme="minorHAnsi" w:hAnsiTheme="minorHAnsi" w:cstheme="minorHAnsi"/>
              </w:rPr>
              <w:t>M</w:t>
            </w:r>
            <w:r w:rsidRPr="0056761A">
              <w:rPr>
                <w:rFonts w:asciiTheme="minorHAnsi" w:hAnsiTheme="minorHAnsi" w:cstheme="minorHAnsi"/>
                <w:color w:val="000000" w:themeColor="text1"/>
              </w:rPr>
              <w:t>20</w:t>
            </w:r>
            <w:r w:rsidR="00334E59">
              <w:rPr>
                <w:rFonts w:asciiTheme="minorHAnsi" w:hAnsiTheme="minorHAnsi" w:cstheme="minorHAnsi"/>
                <w:color w:val="000000" w:themeColor="text1"/>
              </w:rPr>
              <w:t>6</w:t>
            </w:r>
          </w:p>
        </w:tc>
        <w:tc>
          <w:tcPr>
            <w:tcW w:w="924" w:type="pct"/>
            <w:shd w:val="clear" w:color="auto" w:fill="auto"/>
          </w:tcPr>
          <w:p w14:paraId="288F9F6C" w14:textId="467830B4" w:rsidR="00307CCF" w:rsidRPr="00DF1410" w:rsidRDefault="00307CCF" w:rsidP="00307CC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Komunikacija i partnerstva</w:t>
            </w:r>
          </w:p>
        </w:tc>
        <w:tc>
          <w:tcPr>
            <w:tcW w:w="300" w:type="pct"/>
            <w:shd w:val="clear" w:color="auto" w:fill="auto"/>
          </w:tcPr>
          <w:p w14:paraId="28E3B945" w14:textId="3625C263" w:rsidR="00307CCF" w:rsidRPr="00DF1410" w:rsidRDefault="00307CCF" w:rsidP="00307CC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237" w:type="pct"/>
            <w:shd w:val="clear" w:color="auto" w:fill="auto"/>
          </w:tcPr>
          <w:p w14:paraId="43474709" w14:textId="2F255743" w:rsidR="00307CCF" w:rsidRPr="00DF1410" w:rsidRDefault="00307CCF" w:rsidP="00307CC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236" w:type="pct"/>
            <w:shd w:val="clear" w:color="auto" w:fill="auto"/>
          </w:tcPr>
          <w:p w14:paraId="207CFC3D" w14:textId="56EE37B3" w:rsidR="00307CCF" w:rsidRPr="00DF1410" w:rsidRDefault="00307CCF" w:rsidP="00307CC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502" w:type="pct"/>
            <w:shd w:val="clear" w:color="auto" w:fill="F2F2F2"/>
          </w:tcPr>
          <w:p w14:paraId="75E56D13" w14:textId="26F1E108" w:rsidR="00307CCF" w:rsidRPr="00DF1410" w:rsidRDefault="00307CCF" w:rsidP="00307CC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30</w:t>
            </w:r>
          </w:p>
        </w:tc>
        <w:tc>
          <w:tcPr>
            <w:tcW w:w="442" w:type="pct"/>
            <w:shd w:val="clear" w:color="auto" w:fill="F2F2F2"/>
          </w:tcPr>
          <w:p w14:paraId="7D966597" w14:textId="77777777" w:rsidR="00307CCF" w:rsidRPr="00DF1410" w:rsidRDefault="00307CCF" w:rsidP="00307CC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689" w:type="pct"/>
            <w:shd w:val="clear" w:color="auto" w:fill="F2F2F2"/>
          </w:tcPr>
          <w:p w14:paraId="0DC43D15" w14:textId="38175A61" w:rsidR="00307CCF" w:rsidRPr="00DF1410" w:rsidRDefault="00307CCF" w:rsidP="00307CC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90</w:t>
            </w:r>
          </w:p>
        </w:tc>
        <w:tc>
          <w:tcPr>
            <w:tcW w:w="705" w:type="pct"/>
            <w:shd w:val="clear" w:color="auto" w:fill="D9D9D9"/>
          </w:tcPr>
          <w:p w14:paraId="3C67FF68" w14:textId="1D816EB1" w:rsidR="00307CCF" w:rsidRPr="00DF1410" w:rsidRDefault="00307CCF" w:rsidP="00307CC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w:t>
            </w:r>
            <w:r>
              <w:rPr>
                <w:rFonts w:asciiTheme="minorHAnsi" w:hAnsiTheme="minorHAnsi" w:cstheme="minorHAnsi"/>
                <w:color w:val="000000" w:themeColor="text1"/>
              </w:rPr>
              <w:t>2</w:t>
            </w:r>
            <w:r w:rsidRPr="00DF1410">
              <w:rPr>
                <w:rFonts w:asciiTheme="minorHAnsi" w:hAnsiTheme="minorHAnsi" w:cstheme="minorHAnsi"/>
                <w:color w:val="000000" w:themeColor="text1"/>
              </w:rPr>
              <w:t>0</w:t>
            </w:r>
          </w:p>
        </w:tc>
        <w:tc>
          <w:tcPr>
            <w:tcW w:w="354" w:type="pct"/>
            <w:shd w:val="clear" w:color="auto" w:fill="D9D9D9"/>
          </w:tcPr>
          <w:p w14:paraId="7CBE1C22" w14:textId="6ABF63F2" w:rsidR="00307CCF" w:rsidRPr="00DF1410" w:rsidRDefault="00307CCF" w:rsidP="00307CC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4</w:t>
            </w:r>
          </w:p>
        </w:tc>
      </w:tr>
      <w:tr w:rsidR="00402AA6" w:rsidRPr="00DF1410" w14:paraId="0078E32C" w14:textId="77777777" w:rsidTr="00C2528C">
        <w:trPr>
          <w:trHeight w:val="135"/>
        </w:trPr>
        <w:tc>
          <w:tcPr>
            <w:tcW w:w="611" w:type="pct"/>
            <w:shd w:val="clear" w:color="auto" w:fill="auto"/>
          </w:tcPr>
          <w:p w14:paraId="1759F2C9" w14:textId="582F5FC0" w:rsidR="00402AA6" w:rsidRPr="00DF1410" w:rsidRDefault="007C07A3" w:rsidP="00694010">
            <w:pPr>
              <w:spacing w:after="0" w:line="240" w:lineRule="auto"/>
              <w:jc w:val="center"/>
              <w:rPr>
                <w:rFonts w:asciiTheme="minorHAnsi" w:hAnsiTheme="minorHAnsi" w:cstheme="minorHAnsi"/>
                <w:color w:val="000000" w:themeColor="text1"/>
              </w:rPr>
            </w:pPr>
            <w:r w:rsidRPr="00DF1410">
              <w:rPr>
                <w:rFonts w:asciiTheme="minorHAnsi" w:hAnsiTheme="minorHAnsi" w:cstheme="minorHAnsi"/>
              </w:rPr>
              <w:t>FF</w:t>
            </w:r>
            <w:r>
              <w:rPr>
                <w:rFonts w:asciiTheme="minorHAnsi" w:hAnsiTheme="minorHAnsi" w:cstheme="minorHAnsi"/>
              </w:rPr>
              <w:t>UEP</w:t>
            </w:r>
            <w:r w:rsidR="00A5559E">
              <w:rPr>
                <w:rFonts w:asciiTheme="minorHAnsi" w:hAnsiTheme="minorHAnsi" w:cstheme="minorHAnsi"/>
              </w:rPr>
              <w:t>S</w:t>
            </w:r>
            <w:r>
              <w:rPr>
                <w:rFonts w:asciiTheme="minorHAnsi" w:hAnsiTheme="minorHAnsi" w:cstheme="minorHAnsi"/>
              </w:rPr>
              <w:t>M</w:t>
            </w:r>
            <w:r w:rsidRPr="00DF1410">
              <w:rPr>
                <w:rFonts w:asciiTheme="minorHAnsi" w:hAnsiTheme="minorHAnsi" w:cstheme="minorHAnsi"/>
                <w:color w:val="000000" w:themeColor="text1"/>
              </w:rPr>
              <w:t>20</w:t>
            </w:r>
            <w:r w:rsidR="00334E59">
              <w:rPr>
                <w:rFonts w:asciiTheme="minorHAnsi" w:hAnsiTheme="minorHAnsi" w:cstheme="minorHAnsi"/>
                <w:color w:val="000000" w:themeColor="text1"/>
              </w:rPr>
              <w:t>7</w:t>
            </w:r>
          </w:p>
        </w:tc>
        <w:tc>
          <w:tcPr>
            <w:tcW w:w="924" w:type="pct"/>
            <w:shd w:val="clear" w:color="auto" w:fill="auto"/>
          </w:tcPr>
          <w:p w14:paraId="70C3BEBE" w14:textId="77777777" w:rsidR="00402AA6" w:rsidRPr="00DF1410" w:rsidRDefault="00402AA6" w:rsidP="00C2528C">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Specijalistički rad</w:t>
            </w:r>
          </w:p>
        </w:tc>
        <w:tc>
          <w:tcPr>
            <w:tcW w:w="300" w:type="pct"/>
            <w:shd w:val="clear" w:color="auto" w:fill="auto"/>
          </w:tcPr>
          <w:p w14:paraId="207961EE" w14:textId="77777777" w:rsidR="00402AA6" w:rsidRPr="00DF1410" w:rsidRDefault="00402AA6" w:rsidP="00C2528C">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237" w:type="pct"/>
            <w:shd w:val="clear" w:color="auto" w:fill="auto"/>
          </w:tcPr>
          <w:p w14:paraId="6BAEB84E" w14:textId="77777777" w:rsidR="00402AA6" w:rsidRPr="00DF1410" w:rsidRDefault="00402AA6" w:rsidP="00C2528C">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236" w:type="pct"/>
            <w:shd w:val="clear" w:color="auto" w:fill="auto"/>
          </w:tcPr>
          <w:p w14:paraId="28E1882A" w14:textId="77777777" w:rsidR="00402AA6" w:rsidRPr="00DF1410" w:rsidRDefault="00402AA6" w:rsidP="00C2528C">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502" w:type="pct"/>
            <w:shd w:val="clear" w:color="auto" w:fill="F2F2F2"/>
          </w:tcPr>
          <w:p w14:paraId="6F318899" w14:textId="77777777" w:rsidR="00402AA6" w:rsidRPr="00DF1410" w:rsidRDefault="00402AA6" w:rsidP="00C2528C">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442" w:type="pct"/>
            <w:shd w:val="clear" w:color="auto" w:fill="F2F2F2"/>
          </w:tcPr>
          <w:p w14:paraId="5A525183" w14:textId="77777777" w:rsidR="00402AA6" w:rsidRPr="00DF1410" w:rsidRDefault="00402AA6" w:rsidP="00C2528C">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689" w:type="pct"/>
            <w:shd w:val="clear" w:color="auto" w:fill="F2F2F2"/>
          </w:tcPr>
          <w:p w14:paraId="230DF937" w14:textId="7719131E" w:rsidR="00402AA6" w:rsidRPr="00DF1410" w:rsidRDefault="00355BB2" w:rsidP="00694010">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3</w:t>
            </w:r>
            <w:r w:rsidR="00694010" w:rsidRPr="00DF1410">
              <w:rPr>
                <w:rFonts w:asciiTheme="minorHAnsi" w:hAnsiTheme="minorHAnsi" w:cstheme="minorHAnsi"/>
                <w:color w:val="000000" w:themeColor="text1"/>
              </w:rPr>
              <w:t>00</w:t>
            </w:r>
          </w:p>
        </w:tc>
        <w:tc>
          <w:tcPr>
            <w:tcW w:w="705" w:type="pct"/>
            <w:shd w:val="clear" w:color="auto" w:fill="D9D9D9"/>
          </w:tcPr>
          <w:p w14:paraId="6A1E78A9" w14:textId="1A071ADA" w:rsidR="00402AA6" w:rsidRPr="00DF1410" w:rsidRDefault="00694010" w:rsidP="00694010">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300</w:t>
            </w:r>
          </w:p>
        </w:tc>
        <w:tc>
          <w:tcPr>
            <w:tcW w:w="354" w:type="pct"/>
            <w:shd w:val="clear" w:color="auto" w:fill="D9D9D9"/>
          </w:tcPr>
          <w:p w14:paraId="2E07E8C0" w14:textId="0706E2E2" w:rsidR="00402AA6" w:rsidRPr="00DF1410" w:rsidRDefault="00402AA6" w:rsidP="00694010">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w:t>
            </w:r>
            <w:r w:rsidR="00694010" w:rsidRPr="00DF1410">
              <w:rPr>
                <w:rFonts w:asciiTheme="minorHAnsi" w:hAnsiTheme="minorHAnsi" w:cstheme="minorHAnsi"/>
                <w:color w:val="000000" w:themeColor="text1"/>
              </w:rPr>
              <w:t>0</w:t>
            </w:r>
          </w:p>
        </w:tc>
      </w:tr>
      <w:tr w:rsidR="003E1B36" w:rsidRPr="00DF1410" w14:paraId="0074F8AA" w14:textId="77777777" w:rsidTr="00C2528C">
        <w:trPr>
          <w:trHeight w:val="135"/>
        </w:trPr>
        <w:tc>
          <w:tcPr>
            <w:tcW w:w="1535" w:type="pct"/>
            <w:gridSpan w:val="2"/>
            <w:shd w:val="clear" w:color="auto" w:fill="D9D9D9"/>
          </w:tcPr>
          <w:p w14:paraId="38AFC529" w14:textId="77777777" w:rsidR="003E1B36" w:rsidRPr="00DF1410" w:rsidRDefault="003E1B36" w:rsidP="00C2528C">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 xml:space="preserve">Ukupno </w:t>
            </w:r>
          </w:p>
        </w:tc>
        <w:tc>
          <w:tcPr>
            <w:tcW w:w="300" w:type="pct"/>
            <w:shd w:val="clear" w:color="auto" w:fill="D9D9D9"/>
          </w:tcPr>
          <w:p w14:paraId="4A2B75E2" w14:textId="6A33950C" w:rsidR="003E1B36" w:rsidRPr="00DF1410" w:rsidRDefault="00307CCF" w:rsidP="00C2528C">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45</w:t>
            </w:r>
          </w:p>
        </w:tc>
        <w:tc>
          <w:tcPr>
            <w:tcW w:w="237" w:type="pct"/>
            <w:shd w:val="clear" w:color="auto" w:fill="D9D9D9"/>
          </w:tcPr>
          <w:p w14:paraId="0056490E" w14:textId="77777777" w:rsidR="003E1B36" w:rsidRPr="00DF1410" w:rsidRDefault="00AA25FC" w:rsidP="00C2528C">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236" w:type="pct"/>
            <w:shd w:val="clear" w:color="auto" w:fill="D9D9D9"/>
          </w:tcPr>
          <w:p w14:paraId="093D4B6C" w14:textId="4EEA962E" w:rsidR="003E1B36" w:rsidRPr="00DF1410" w:rsidRDefault="00307CCF" w:rsidP="00C2528C">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45</w:t>
            </w:r>
          </w:p>
        </w:tc>
        <w:tc>
          <w:tcPr>
            <w:tcW w:w="502" w:type="pct"/>
            <w:shd w:val="clear" w:color="auto" w:fill="D9D9D9"/>
          </w:tcPr>
          <w:p w14:paraId="0F831D98" w14:textId="00AE0ABF" w:rsidR="003E1B36" w:rsidRPr="00DF1410" w:rsidRDefault="00307CCF" w:rsidP="00694010">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90</w:t>
            </w:r>
          </w:p>
        </w:tc>
        <w:tc>
          <w:tcPr>
            <w:tcW w:w="442" w:type="pct"/>
            <w:shd w:val="clear" w:color="auto" w:fill="D9D9D9"/>
          </w:tcPr>
          <w:p w14:paraId="34130A48" w14:textId="77777777" w:rsidR="003E1B36" w:rsidRPr="00DF1410" w:rsidRDefault="003E1B36" w:rsidP="00C2528C">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689" w:type="pct"/>
            <w:shd w:val="clear" w:color="auto" w:fill="D9D9D9"/>
          </w:tcPr>
          <w:p w14:paraId="597E2DFB" w14:textId="66E9832B" w:rsidR="003E1B36" w:rsidRPr="00DF1410" w:rsidRDefault="00694010" w:rsidP="00402AA6">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630</w:t>
            </w:r>
          </w:p>
        </w:tc>
        <w:tc>
          <w:tcPr>
            <w:tcW w:w="705" w:type="pct"/>
            <w:shd w:val="clear" w:color="auto" w:fill="D9D9D9"/>
          </w:tcPr>
          <w:p w14:paraId="58B6D2C2" w14:textId="7112423B" w:rsidR="003E1B36" w:rsidRPr="00DF1410" w:rsidRDefault="00694010" w:rsidP="00C2528C">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7</w:t>
            </w:r>
            <w:r w:rsidR="00307CCF">
              <w:rPr>
                <w:rFonts w:asciiTheme="minorHAnsi" w:hAnsiTheme="minorHAnsi" w:cstheme="minorHAnsi"/>
                <w:color w:val="000000" w:themeColor="text1"/>
              </w:rPr>
              <w:t>2</w:t>
            </w:r>
            <w:r w:rsidRPr="00DF1410">
              <w:rPr>
                <w:rFonts w:asciiTheme="minorHAnsi" w:hAnsiTheme="minorHAnsi" w:cstheme="minorHAnsi"/>
                <w:color w:val="000000" w:themeColor="text1"/>
              </w:rPr>
              <w:t>0</w:t>
            </w:r>
          </w:p>
        </w:tc>
        <w:tc>
          <w:tcPr>
            <w:tcW w:w="354" w:type="pct"/>
            <w:shd w:val="clear" w:color="auto" w:fill="D9D9D9"/>
          </w:tcPr>
          <w:p w14:paraId="78C03317" w14:textId="169BAC9F" w:rsidR="003E1B36" w:rsidRPr="00DF1410" w:rsidRDefault="00694010" w:rsidP="00402AA6">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2</w:t>
            </w:r>
            <w:r w:rsidR="00307CCF">
              <w:rPr>
                <w:rFonts w:asciiTheme="minorHAnsi" w:hAnsiTheme="minorHAnsi" w:cstheme="minorHAnsi"/>
                <w:color w:val="000000" w:themeColor="text1"/>
              </w:rPr>
              <w:t>4</w:t>
            </w:r>
          </w:p>
        </w:tc>
      </w:tr>
      <w:tr w:rsidR="003E1B36" w:rsidRPr="00DF1410" w14:paraId="66FD865A" w14:textId="77777777" w:rsidTr="00C2528C">
        <w:tc>
          <w:tcPr>
            <w:tcW w:w="4646" w:type="pct"/>
            <w:gridSpan w:val="9"/>
            <w:shd w:val="clear" w:color="auto" w:fill="BFBFBF"/>
          </w:tcPr>
          <w:p w14:paraId="22743640" w14:textId="77777777" w:rsidR="003E1B36" w:rsidRPr="00DF1410" w:rsidRDefault="003E1B36" w:rsidP="00C2528C">
            <w:pPr>
              <w:spacing w:after="0" w:line="240" w:lineRule="auto"/>
              <w:rPr>
                <w:rFonts w:asciiTheme="minorHAnsi" w:hAnsiTheme="minorHAnsi" w:cstheme="minorHAnsi"/>
                <w:color w:val="000000" w:themeColor="text1"/>
              </w:rPr>
            </w:pPr>
            <w:r w:rsidRPr="00DF1410">
              <w:rPr>
                <w:rFonts w:asciiTheme="minorHAnsi" w:hAnsiTheme="minorHAnsi" w:cstheme="minorHAnsi"/>
                <w:color w:val="000000" w:themeColor="text1"/>
              </w:rPr>
              <w:t>ECTS za obvezne predmete</w:t>
            </w:r>
          </w:p>
        </w:tc>
        <w:tc>
          <w:tcPr>
            <w:tcW w:w="354" w:type="pct"/>
            <w:shd w:val="clear" w:color="auto" w:fill="BFBFBF"/>
          </w:tcPr>
          <w:p w14:paraId="5F51FA55" w14:textId="51FA57E2" w:rsidR="003E1B36" w:rsidRPr="00DF1410" w:rsidRDefault="00355BB2" w:rsidP="00694010">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w:t>
            </w:r>
            <w:r w:rsidR="00307CCF">
              <w:rPr>
                <w:rFonts w:asciiTheme="minorHAnsi" w:hAnsiTheme="minorHAnsi" w:cstheme="minorHAnsi"/>
                <w:color w:val="000000" w:themeColor="text1"/>
              </w:rPr>
              <w:t>4</w:t>
            </w:r>
          </w:p>
        </w:tc>
      </w:tr>
      <w:tr w:rsidR="003E1B36" w:rsidRPr="00DF1410" w14:paraId="52212455" w14:textId="77777777" w:rsidTr="00C2528C">
        <w:tc>
          <w:tcPr>
            <w:tcW w:w="4646" w:type="pct"/>
            <w:gridSpan w:val="9"/>
            <w:shd w:val="clear" w:color="auto" w:fill="D9D9D9"/>
          </w:tcPr>
          <w:p w14:paraId="27180968" w14:textId="20EA225D" w:rsidR="003E1B36" w:rsidRPr="00DF1410" w:rsidRDefault="003E1B36" w:rsidP="00C2528C">
            <w:pPr>
              <w:spacing w:after="0" w:line="240" w:lineRule="auto"/>
              <w:rPr>
                <w:rFonts w:asciiTheme="minorHAnsi" w:hAnsiTheme="minorHAnsi" w:cstheme="minorHAnsi"/>
                <w:color w:val="000000" w:themeColor="text1"/>
              </w:rPr>
            </w:pPr>
            <w:r w:rsidRPr="00DF1410">
              <w:rPr>
                <w:rFonts w:asciiTheme="minorHAnsi" w:hAnsiTheme="minorHAnsi" w:cstheme="minorHAnsi"/>
                <w:color w:val="000000" w:themeColor="text1"/>
              </w:rPr>
              <w:t xml:space="preserve">ECTS za </w:t>
            </w:r>
            <w:r w:rsidR="00307CCF">
              <w:rPr>
                <w:rFonts w:asciiTheme="minorHAnsi" w:hAnsiTheme="minorHAnsi" w:cstheme="minorHAnsi"/>
                <w:color w:val="000000" w:themeColor="text1"/>
              </w:rPr>
              <w:t>seminarske radionice</w:t>
            </w:r>
          </w:p>
        </w:tc>
        <w:tc>
          <w:tcPr>
            <w:tcW w:w="354" w:type="pct"/>
            <w:shd w:val="clear" w:color="auto" w:fill="D9D9D9"/>
          </w:tcPr>
          <w:p w14:paraId="602DA509" w14:textId="78FEA3D8" w:rsidR="003E1B36" w:rsidRPr="00DF1410" w:rsidRDefault="00307CCF" w:rsidP="00C2528C">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3858EE" w:rsidRPr="00DF1410" w14:paraId="7201C0C1" w14:textId="77777777" w:rsidTr="00C2528C">
        <w:tc>
          <w:tcPr>
            <w:tcW w:w="4646" w:type="pct"/>
            <w:gridSpan w:val="9"/>
            <w:shd w:val="clear" w:color="auto" w:fill="D9D9D9"/>
          </w:tcPr>
          <w:p w14:paraId="5C7BB774" w14:textId="77777777" w:rsidR="003858EE" w:rsidRPr="00DF1410" w:rsidRDefault="003858EE" w:rsidP="00C2528C">
            <w:pPr>
              <w:spacing w:after="0" w:line="240" w:lineRule="auto"/>
              <w:rPr>
                <w:rFonts w:asciiTheme="minorHAnsi" w:hAnsiTheme="minorHAnsi" w:cstheme="minorHAnsi"/>
                <w:color w:val="000000" w:themeColor="text1"/>
              </w:rPr>
            </w:pPr>
            <w:r w:rsidRPr="00DF1410">
              <w:rPr>
                <w:rFonts w:asciiTheme="minorHAnsi" w:hAnsiTheme="minorHAnsi" w:cstheme="minorHAnsi"/>
                <w:color w:val="000000" w:themeColor="text1"/>
              </w:rPr>
              <w:t>ECTS za specijalistički rad</w:t>
            </w:r>
          </w:p>
        </w:tc>
        <w:tc>
          <w:tcPr>
            <w:tcW w:w="354" w:type="pct"/>
            <w:shd w:val="clear" w:color="auto" w:fill="D9D9D9"/>
          </w:tcPr>
          <w:p w14:paraId="1139D089" w14:textId="49BAA667" w:rsidR="003858EE" w:rsidRPr="00DF1410" w:rsidRDefault="003858EE" w:rsidP="00694010">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w:t>
            </w:r>
            <w:r w:rsidR="00694010" w:rsidRPr="00DF1410">
              <w:rPr>
                <w:rFonts w:asciiTheme="minorHAnsi" w:hAnsiTheme="minorHAnsi" w:cstheme="minorHAnsi"/>
                <w:color w:val="000000" w:themeColor="text1"/>
              </w:rPr>
              <w:t>0</w:t>
            </w:r>
          </w:p>
        </w:tc>
      </w:tr>
      <w:tr w:rsidR="003E1B36" w:rsidRPr="00DF1410" w14:paraId="22364F30" w14:textId="77777777" w:rsidTr="00C2528C">
        <w:tc>
          <w:tcPr>
            <w:tcW w:w="4646" w:type="pct"/>
            <w:gridSpan w:val="9"/>
            <w:shd w:val="clear" w:color="auto" w:fill="BFBFBF"/>
          </w:tcPr>
          <w:p w14:paraId="484C93AA" w14:textId="77777777" w:rsidR="003E1B36" w:rsidRPr="00DF1410" w:rsidRDefault="003E1B36" w:rsidP="00C2528C">
            <w:pPr>
              <w:spacing w:after="0" w:line="240" w:lineRule="auto"/>
              <w:rPr>
                <w:rFonts w:asciiTheme="minorHAnsi" w:hAnsiTheme="minorHAnsi" w:cstheme="minorHAnsi"/>
                <w:color w:val="000000" w:themeColor="text1"/>
              </w:rPr>
            </w:pPr>
            <w:r w:rsidRPr="00DF1410">
              <w:rPr>
                <w:rFonts w:asciiTheme="minorHAnsi" w:hAnsiTheme="minorHAnsi" w:cstheme="minorHAnsi"/>
                <w:color w:val="000000" w:themeColor="text1"/>
              </w:rPr>
              <w:t>ECTS UKUPNO</w:t>
            </w:r>
          </w:p>
        </w:tc>
        <w:tc>
          <w:tcPr>
            <w:tcW w:w="354" w:type="pct"/>
            <w:shd w:val="clear" w:color="auto" w:fill="BFBFBF"/>
          </w:tcPr>
          <w:p w14:paraId="3CC9BBCC" w14:textId="77777777" w:rsidR="003E1B36" w:rsidRPr="00DF1410" w:rsidRDefault="003E1B36" w:rsidP="00C2528C">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30</w:t>
            </w:r>
          </w:p>
        </w:tc>
      </w:tr>
    </w:tbl>
    <w:p w14:paraId="1888A242" w14:textId="77777777" w:rsidR="006305A5" w:rsidRPr="00DF1410" w:rsidRDefault="006305A5" w:rsidP="006305A5">
      <w:pPr>
        <w:spacing w:after="0"/>
        <w:ind w:left="708"/>
        <w:jc w:val="both"/>
        <w:rPr>
          <w:rFonts w:asciiTheme="minorHAnsi" w:hAnsiTheme="minorHAnsi" w:cstheme="minorHAnsi"/>
        </w:rPr>
      </w:pPr>
    </w:p>
    <w:p w14:paraId="4CC56BD5" w14:textId="77777777" w:rsidR="00C2528C" w:rsidRPr="00DF1410" w:rsidRDefault="00C2528C">
      <w:pPr>
        <w:spacing w:after="200" w:line="276" w:lineRule="auto"/>
        <w:rPr>
          <w:rFonts w:asciiTheme="minorHAnsi" w:hAnsiTheme="minorHAnsi" w:cstheme="minorHAnsi"/>
        </w:rPr>
      </w:pPr>
      <w:r w:rsidRPr="00DF1410">
        <w:rPr>
          <w:rFonts w:asciiTheme="minorHAnsi" w:hAnsiTheme="minorHAnsi" w:cstheme="minorHAnsi"/>
        </w:rPr>
        <w:br w:type="page"/>
      </w:r>
    </w:p>
    <w:p w14:paraId="4CC6AA83" w14:textId="77777777" w:rsidR="00C2528C" w:rsidRPr="00DF1410" w:rsidRDefault="00C2528C" w:rsidP="00355BB2">
      <w:pPr>
        <w:spacing w:after="0"/>
        <w:jc w:val="both"/>
        <w:rPr>
          <w:rFonts w:asciiTheme="minorHAnsi" w:hAnsiTheme="minorHAnsi" w:cstheme="minorHAnsi"/>
          <w:b/>
          <w:color w:val="0070C0"/>
        </w:rPr>
        <w:sectPr w:rsidR="00C2528C" w:rsidRPr="00DF1410" w:rsidSect="00C2528C">
          <w:pgSz w:w="16838" w:h="11906" w:orient="landscape"/>
          <w:pgMar w:top="1418" w:right="1418" w:bottom="1418" w:left="1418" w:header="708" w:footer="708" w:gutter="0"/>
          <w:cols w:space="708"/>
          <w:docGrid w:linePitch="360"/>
        </w:sectPr>
      </w:pPr>
    </w:p>
    <w:p w14:paraId="7C883F26" w14:textId="77777777" w:rsidR="006305A5" w:rsidRPr="00DF1410" w:rsidRDefault="006305A5" w:rsidP="00355BB2">
      <w:pPr>
        <w:spacing w:after="0"/>
        <w:jc w:val="both"/>
        <w:rPr>
          <w:rFonts w:asciiTheme="minorHAnsi" w:hAnsiTheme="minorHAnsi" w:cstheme="minorHAnsi"/>
          <w:b/>
          <w:color w:val="0070C0"/>
        </w:rPr>
      </w:pPr>
      <w:r w:rsidRPr="00DF1410">
        <w:rPr>
          <w:rFonts w:asciiTheme="minorHAnsi" w:hAnsiTheme="minorHAnsi" w:cstheme="minorHAnsi"/>
          <w:b/>
          <w:color w:val="0070C0"/>
        </w:rPr>
        <w:lastRenderedPageBreak/>
        <w:t>3.9. Optimalan broj upisanih studenata s obzirom na prostor, opremu i broj nastavnika</w:t>
      </w:r>
    </w:p>
    <w:p w14:paraId="11EB93A9" w14:textId="77777777" w:rsidR="006305A5" w:rsidRPr="00DF1410" w:rsidRDefault="006305A5" w:rsidP="00355BB2">
      <w:pPr>
        <w:spacing w:after="0"/>
        <w:jc w:val="both"/>
        <w:rPr>
          <w:rFonts w:asciiTheme="minorHAnsi" w:hAnsiTheme="minorHAnsi" w:cstheme="minorHAnsi"/>
        </w:rPr>
      </w:pPr>
    </w:p>
    <w:p w14:paraId="158C81CE" w14:textId="77777777" w:rsidR="006305A5" w:rsidRPr="00DF1410" w:rsidRDefault="006305A5" w:rsidP="00355BB2">
      <w:pPr>
        <w:spacing w:after="0"/>
        <w:jc w:val="both"/>
        <w:rPr>
          <w:rFonts w:asciiTheme="minorHAnsi" w:hAnsiTheme="minorHAnsi" w:cstheme="minorHAnsi"/>
        </w:rPr>
      </w:pPr>
      <w:r w:rsidRPr="00DF1410">
        <w:rPr>
          <w:rFonts w:asciiTheme="minorHAnsi" w:hAnsiTheme="minorHAnsi" w:cstheme="minorHAnsi"/>
        </w:rPr>
        <w:t>Upisne kvote prije početka svake akademske godine usvaja Upravno vijeće Sveučilišta na prijedlog Senata te uz suglasnost nadležnog ministarstva.</w:t>
      </w:r>
    </w:p>
    <w:p w14:paraId="4A5C7348" w14:textId="1A210634" w:rsidR="006305A5" w:rsidRPr="00DF1410" w:rsidRDefault="006305A5" w:rsidP="00355BB2">
      <w:pPr>
        <w:spacing w:after="0"/>
        <w:jc w:val="both"/>
        <w:rPr>
          <w:rFonts w:asciiTheme="minorHAnsi" w:hAnsiTheme="minorHAnsi" w:cstheme="minorHAnsi"/>
        </w:rPr>
      </w:pPr>
      <w:r w:rsidRPr="00DF1410">
        <w:rPr>
          <w:rFonts w:asciiTheme="minorHAnsi" w:hAnsiTheme="minorHAnsi" w:cstheme="minorHAnsi"/>
        </w:rPr>
        <w:t xml:space="preserve">Studenti mogu studirati u </w:t>
      </w:r>
      <w:r w:rsidRPr="00DF1410">
        <w:rPr>
          <w:rFonts w:asciiTheme="minorHAnsi" w:hAnsiTheme="minorHAnsi" w:cstheme="minorHAnsi"/>
          <w:color w:val="000000" w:themeColor="text1"/>
        </w:rPr>
        <w:t>statusu redovito ili izvanredno</w:t>
      </w:r>
      <w:r w:rsidRPr="00DF1410">
        <w:rPr>
          <w:rFonts w:asciiTheme="minorHAnsi" w:hAnsiTheme="minorHAnsi" w:cstheme="minorHAnsi"/>
        </w:rPr>
        <w:t xml:space="preserve">. Redoviti su oni studenti koji studiraju po programu s punom nastavnom satnicom. Troškove studija redovitih studenata plaćaju sami studenti. Izvanredni studenti oni su koji studijski program pohađaju uz rad ili drugu aktivnost.  </w:t>
      </w:r>
    </w:p>
    <w:p w14:paraId="57BF7AE1" w14:textId="77777777" w:rsidR="006305A5" w:rsidRPr="00DF1410" w:rsidRDefault="006305A5" w:rsidP="00355BB2">
      <w:pPr>
        <w:spacing w:after="0"/>
        <w:jc w:val="both"/>
        <w:rPr>
          <w:rFonts w:asciiTheme="minorHAnsi" w:hAnsiTheme="minorHAnsi" w:cstheme="minorHAnsi"/>
        </w:rPr>
      </w:pPr>
    </w:p>
    <w:p w14:paraId="67D9EEE4" w14:textId="77777777" w:rsidR="006305A5" w:rsidRPr="00DF1410" w:rsidRDefault="006305A5" w:rsidP="00355BB2">
      <w:pPr>
        <w:spacing w:after="0"/>
        <w:jc w:val="both"/>
        <w:rPr>
          <w:rFonts w:asciiTheme="minorHAnsi" w:hAnsiTheme="minorHAnsi" w:cstheme="minorHAnsi"/>
          <w:b/>
          <w:color w:val="0070C0"/>
        </w:rPr>
      </w:pPr>
      <w:r w:rsidRPr="00DF1410">
        <w:rPr>
          <w:rFonts w:asciiTheme="minorHAnsi" w:hAnsiTheme="minorHAnsi" w:cstheme="minorHAnsi"/>
          <w:b/>
          <w:color w:val="0070C0"/>
        </w:rPr>
        <w:t>3.10. Resursi potrebni za izvođenje studijskog programa</w:t>
      </w:r>
    </w:p>
    <w:p w14:paraId="2EAE82E9" w14:textId="77777777" w:rsidR="006305A5" w:rsidRPr="00DF1410" w:rsidRDefault="006305A5" w:rsidP="00355BB2">
      <w:pPr>
        <w:spacing w:after="0"/>
        <w:jc w:val="both"/>
        <w:rPr>
          <w:rFonts w:asciiTheme="minorHAnsi" w:hAnsiTheme="minorHAnsi" w:cstheme="minorHAnsi"/>
        </w:rPr>
      </w:pPr>
    </w:p>
    <w:p w14:paraId="0C399C1D" w14:textId="57C13731" w:rsidR="006305A5" w:rsidRPr="00DF1410" w:rsidRDefault="006305A5" w:rsidP="00355BB2">
      <w:pPr>
        <w:spacing w:after="0"/>
        <w:jc w:val="both"/>
        <w:rPr>
          <w:rFonts w:asciiTheme="minorHAnsi" w:hAnsiTheme="minorHAnsi" w:cstheme="minorHAnsi"/>
        </w:rPr>
      </w:pPr>
      <w:r w:rsidRPr="00DF1410">
        <w:rPr>
          <w:rFonts w:asciiTheme="minorHAnsi" w:hAnsiTheme="minorHAnsi" w:cstheme="minorHAnsi"/>
        </w:rPr>
        <w:t>Pri izvođenju studijskog programa sudjeluju nastavnici sa Sveučilišta te nastavnici s referentnih visokoškolskih ustanova u znanstveno-nastavnim zvanjima iz odgovarajućeg znanstvenog područja, polja i grane. Redovito se preko tijela iz sustava za osiguranje kvalitete prate podatci o strukturi nastavnog osoblja prema zvanju i stručnoj spremi, spolna i starosna struktura, znanstvenoistraživačka produktivnost, mobilnost te projektne aktivnosti nastavnog osoblja. Navedeni podatci obrađuju se na razini studijskog programa, ustrojbene jedinice i studijskog programa te se objavljuju u godišnjim izvještajima.</w:t>
      </w:r>
    </w:p>
    <w:p w14:paraId="1926AF52" w14:textId="77777777" w:rsidR="004F2944" w:rsidRPr="00DF1410" w:rsidRDefault="004F2944" w:rsidP="00355BB2">
      <w:pPr>
        <w:spacing w:after="0"/>
        <w:jc w:val="both"/>
        <w:rPr>
          <w:rFonts w:asciiTheme="minorHAnsi" w:hAnsiTheme="minorHAnsi" w:cstheme="minorHAnsi"/>
        </w:rPr>
      </w:pPr>
      <w:r w:rsidRPr="00DF1410">
        <w:rPr>
          <w:rFonts w:asciiTheme="minorHAnsi" w:hAnsiTheme="minorHAnsi" w:cstheme="minorHAnsi"/>
        </w:rPr>
        <w:t>Od fizičkih resursa za izvođenje studijskih programa Filozofski fakultet raspolaže s učionicama s suvremenom audio-vizualnom opremom, učionicama opremljenim s multimedijskom opremom, učionicama sa interaktivnim projektorom, informatičkom opremom, knjižnicom koja je osposobljena sa računalima i internet pristupom za samostalno istraživanje i učenje. </w:t>
      </w:r>
    </w:p>
    <w:p w14:paraId="7C20ABC3" w14:textId="77777777" w:rsidR="004F2944" w:rsidRPr="00DF1410" w:rsidRDefault="00063CF7" w:rsidP="00355BB2">
      <w:pPr>
        <w:spacing w:after="0"/>
        <w:jc w:val="both"/>
        <w:rPr>
          <w:rFonts w:asciiTheme="minorHAnsi" w:hAnsiTheme="minorHAnsi" w:cstheme="minorHAnsi"/>
        </w:rPr>
      </w:pPr>
      <w:r w:rsidRPr="00DF1410">
        <w:rPr>
          <w:rFonts w:asciiTheme="minorHAnsi" w:hAnsiTheme="minorHAnsi" w:cstheme="minorHAnsi"/>
        </w:rPr>
        <w:t>Zgrada Filozofskog fakulteta </w:t>
      </w:r>
      <w:r w:rsidR="004F2944" w:rsidRPr="00DF1410">
        <w:rPr>
          <w:rFonts w:asciiTheme="minorHAnsi" w:hAnsiTheme="minorHAnsi" w:cstheme="minorHAnsi"/>
        </w:rPr>
        <w:t>opremljena je i na način da je prilagođena potrebama osoba smanjene pokretljivosti te raspolaže sa dovoljno najsuvremenije opreme za osiguravanje optimalnih uvjeta za izvođenje predloženog studijskog programa.</w:t>
      </w:r>
    </w:p>
    <w:p w14:paraId="6395D436" w14:textId="77777777" w:rsidR="00D4392F" w:rsidRPr="00DF1410" w:rsidRDefault="00D4392F" w:rsidP="00355BB2">
      <w:pPr>
        <w:spacing w:after="0"/>
        <w:jc w:val="both"/>
        <w:rPr>
          <w:rFonts w:asciiTheme="minorHAnsi" w:hAnsiTheme="minorHAnsi" w:cstheme="minorHAnsi"/>
        </w:rPr>
      </w:pPr>
    </w:p>
    <w:p w14:paraId="05FB0738" w14:textId="77777777" w:rsidR="006305A5" w:rsidRPr="00DF1410" w:rsidRDefault="006305A5" w:rsidP="00355BB2">
      <w:pPr>
        <w:spacing w:after="0"/>
        <w:jc w:val="both"/>
        <w:rPr>
          <w:rFonts w:asciiTheme="minorHAnsi" w:hAnsiTheme="minorHAnsi" w:cstheme="minorHAnsi"/>
          <w:b/>
          <w:color w:val="0070C0"/>
        </w:rPr>
      </w:pPr>
      <w:r w:rsidRPr="00DF1410">
        <w:rPr>
          <w:rFonts w:asciiTheme="minorHAnsi" w:hAnsiTheme="minorHAnsi" w:cstheme="minorHAnsi"/>
          <w:b/>
          <w:color w:val="0070C0"/>
        </w:rPr>
        <w:t>3.11. Sustav za osiguranje kvalitete studijskog programa</w:t>
      </w:r>
    </w:p>
    <w:p w14:paraId="0A509C87" w14:textId="77777777" w:rsidR="006305A5" w:rsidRPr="00DF1410" w:rsidRDefault="006305A5" w:rsidP="00355BB2">
      <w:pPr>
        <w:spacing w:after="0"/>
        <w:jc w:val="both"/>
        <w:rPr>
          <w:rFonts w:asciiTheme="minorHAnsi" w:hAnsiTheme="minorHAnsi" w:cstheme="minorHAnsi"/>
        </w:rPr>
      </w:pPr>
    </w:p>
    <w:p w14:paraId="5191AED3" w14:textId="77777777" w:rsidR="006305A5" w:rsidRPr="00DF1410" w:rsidRDefault="006305A5" w:rsidP="00355BB2">
      <w:pPr>
        <w:spacing w:after="0"/>
        <w:jc w:val="both"/>
        <w:rPr>
          <w:rFonts w:asciiTheme="minorHAnsi" w:hAnsiTheme="minorHAnsi" w:cstheme="minorHAnsi"/>
        </w:rPr>
      </w:pPr>
      <w:r w:rsidRPr="00DF1410">
        <w:rPr>
          <w:rFonts w:asciiTheme="minorHAnsi" w:hAnsiTheme="minorHAnsi" w:cstheme="minorHAnsi"/>
        </w:rPr>
        <w:t xml:space="preserve">Svrha, cilj, ustroj i djelovanje te područja vrednovanja sustava za osiguranje kvalitete Sveučilišta u Mostaru definirani su </w:t>
      </w:r>
      <w:r w:rsidRPr="00DF1410">
        <w:rPr>
          <w:rFonts w:asciiTheme="minorHAnsi" w:hAnsiTheme="minorHAnsi" w:cstheme="minorHAnsi"/>
          <w:i/>
        </w:rPr>
        <w:t>Pravilnikom o ustroju i djelovanju sustava za osiguranje kvalitete Sveučilišta u Mostaru</w:t>
      </w:r>
      <w:r w:rsidRPr="00DF1410">
        <w:rPr>
          <w:rFonts w:asciiTheme="minorHAnsi" w:hAnsiTheme="minorHAnsi" w:cstheme="minorHAnsi"/>
        </w:rPr>
        <w:t>.</w:t>
      </w:r>
    </w:p>
    <w:p w14:paraId="5CECAEF1" w14:textId="77777777" w:rsidR="006305A5" w:rsidRPr="00DF1410" w:rsidRDefault="006305A5" w:rsidP="00355BB2">
      <w:pPr>
        <w:spacing w:after="0"/>
        <w:jc w:val="both"/>
        <w:rPr>
          <w:rFonts w:asciiTheme="minorHAnsi" w:hAnsiTheme="minorHAnsi" w:cstheme="minorHAnsi"/>
        </w:rPr>
      </w:pPr>
      <w:r w:rsidRPr="00DF1410">
        <w:rPr>
          <w:rFonts w:asciiTheme="minorHAnsi" w:hAnsiTheme="minorHAnsi" w:cstheme="minorHAnsi"/>
        </w:rPr>
        <w:t xml:space="preserve">Prema navedenom </w:t>
      </w:r>
      <w:r w:rsidRPr="00DF1410">
        <w:rPr>
          <w:rFonts w:asciiTheme="minorHAnsi" w:hAnsiTheme="minorHAnsi" w:cstheme="minorHAnsi"/>
          <w:i/>
        </w:rPr>
        <w:t>Pravilniku</w:t>
      </w:r>
      <w:r w:rsidRPr="00DF1410">
        <w:rPr>
          <w:rFonts w:asciiTheme="minorHAnsi" w:hAnsiTheme="minorHAnsi" w:cstheme="minorHAnsi"/>
        </w:rPr>
        <w:t xml:space="preserve"> sustav za osiguranje kvalitete na Sveučilištu u Mostaru čine stalna tijela sustava za osiguranje kvalitete na razini Sveučilišta: Odbor za osiguranje i unaprjeđenje kvalitete i Ured za osiguranje i unapređenje kvalitete. Na </w:t>
      </w:r>
      <w:r w:rsidR="006233BC" w:rsidRPr="00DF1410">
        <w:rPr>
          <w:rFonts w:asciiTheme="minorHAnsi" w:hAnsiTheme="minorHAnsi" w:cstheme="minorHAnsi"/>
        </w:rPr>
        <w:t>Filozofskom fakultetu</w:t>
      </w:r>
      <w:r w:rsidR="00785B1B" w:rsidRPr="00DF1410">
        <w:rPr>
          <w:rFonts w:asciiTheme="minorHAnsi" w:hAnsiTheme="minorHAnsi" w:cstheme="minorHAnsi"/>
        </w:rPr>
        <w:t xml:space="preserve"> </w:t>
      </w:r>
      <w:r w:rsidRPr="00DF1410">
        <w:rPr>
          <w:rFonts w:asciiTheme="minorHAnsi" w:hAnsiTheme="minorHAnsi" w:cstheme="minorHAnsi"/>
        </w:rPr>
        <w:t xml:space="preserve">djeluje Povjerenstvo za osiguranje i unapređenje kvalitete, kojeg čine prodekan za nastavu, koordinator kvalitete, predstavnik nastavnog osoblja, predstavnik studenata te predstavnik administrativnog i tehničkog osoblja. Koordinator je kvalitete </w:t>
      </w:r>
      <w:r w:rsidR="00A046AD" w:rsidRPr="00DF1410">
        <w:rPr>
          <w:rFonts w:asciiTheme="minorHAnsi" w:hAnsiTheme="minorHAnsi" w:cstheme="minorHAnsi"/>
        </w:rPr>
        <w:t>Filozofskog</w:t>
      </w:r>
      <w:r w:rsidR="006233BC" w:rsidRPr="00DF1410">
        <w:rPr>
          <w:rFonts w:asciiTheme="minorHAnsi" w:hAnsiTheme="minorHAnsi" w:cstheme="minorHAnsi"/>
        </w:rPr>
        <w:t xml:space="preserve"> fakulteta</w:t>
      </w:r>
      <w:r w:rsidR="00785B1B" w:rsidRPr="00DF1410">
        <w:rPr>
          <w:rFonts w:asciiTheme="minorHAnsi" w:hAnsiTheme="minorHAnsi" w:cstheme="minorHAnsi"/>
        </w:rPr>
        <w:t xml:space="preserve"> </w:t>
      </w:r>
      <w:r w:rsidRPr="00DF1410">
        <w:rPr>
          <w:rFonts w:asciiTheme="minorHAnsi" w:hAnsiTheme="minorHAnsi" w:cstheme="minorHAnsi"/>
        </w:rPr>
        <w:t xml:space="preserve">i član Odbor za osiguranje i unaprjeđenje kvalitete. </w:t>
      </w:r>
    </w:p>
    <w:p w14:paraId="7F0028AA" w14:textId="77777777" w:rsidR="00C2528C" w:rsidRPr="00DF1410" w:rsidRDefault="006305A5" w:rsidP="00355BB2">
      <w:pPr>
        <w:spacing w:after="0"/>
        <w:jc w:val="both"/>
        <w:rPr>
          <w:rFonts w:asciiTheme="minorHAnsi" w:hAnsiTheme="minorHAnsi" w:cstheme="minorHAnsi"/>
        </w:rPr>
      </w:pPr>
      <w:r w:rsidRPr="00DF1410">
        <w:rPr>
          <w:rFonts w:asciiTheme="minorHAnsi" w:hAnsiTheme="minorHAnsi" w:cstheme="minorHAnsi"/>
        </w:rPr>
        <w:t xml:space="preserve">Navedenim </w:t>
      </w:r>
      <w:r w:rsidRPr="00DF1410">
        <w:rPr>
          <w:rFonts w:asciiTheme="minorHAnsi" w:hAnsiTheme="minorHAnsi" w:cstheme="minorHAnsi"/>
          <w:i/>
        </w:rPr>
        <w:t>Pravilnikom</w:t>
      </w:r>
      <w:r w:rsidRPr="00DF1410">
        <w:rPr>
          <w:rFonts w:asciiTheme="minorHAnsi" w:hAnsiTheme="minorHAnsi" w:cstheme="minorHAnsi"/>
        </w:rPr>
        <w:t xml:space="preserve"> definirane su nadležnosti i aktivnosti svakog tijela iz sustava za osiguranje kvalitete. Tijela iz sustava za osiguranje kvalitete provode redovite aktivnosti definirane sveučilišnim </w:t>
      </w:r>
      <w:r w:rsidRPr="00DF1410">
        <w:rPr>
          <w:rFonts w:asciiTheme="minorHAnsi" w:hAnsiTheme="minorHAnsi" w:cstheme="minorHAnsi"/>
          <w:i/>
        </w:rPr>
        <w:t>Priručnikom za osiguranje kvalitete na Sveučilištu u Mostaru</w:t>
      </w:r>
      <w:r w:rsidRPr="00DF1410">
        <w:rPr>
          <w:rFonts w:asciiTheme="minorHAnsi" w:hAnsiTheme="minorHAnsi" w:cstheme="minorHAnsi"/>
        </w:rPr>
        <w:t>, koje se odnose na provođenje anketa te praćenje i obradu podataka. Na temelju provedenih aktivnosti izrađuju se godišnja izvješća na razini studijskog programa, ustrojbene jedinice i Sveučilišta.</w:t>
      </w:r>
    </w:p>
    <w:p w14:paraId="44250F26" w14:textId="77777777" w:rsidR="00C2528C" w:rsidRPr="00DF1410" w:rsidRDefault="00C2528C">
      <w:pPr>
        <w:spacing w:after="200" w:line="276" w:lineRule="auto"/>
        <w:rPr>
          <w:rFonts w:asciiTheme="minorHAnsi" w:hAnsiTheme="minorHAnsi" w:cstheme="minorHAnsi"/>
        </w:rPr>
      </w:pPr>
      <w:r w:rsidRPr="00DF1410">
        <w:rPr>
          <w:rFonts w:asciiTheme="minorHAnsi" w:hAnsiTheme="minorHAnsi" w:cstheme="minorHAnsi"/>
        </w:rPr>
        <w:br w:type="page"/>
      </w:r>
    </w:p>
    <w:p w14:paraId="5CC2F55A" w14:textId="77777777" w:rsidR="00C2528C" w:rsidRPr="00DF1410" w:rsidRDefault="00C2528C" w:rsidP="006305A5">
      <w:pPr>
        <w:spacing w:after="0"/>
        <w:ind w:left="708"/>
        <w:jc w:val="both"/>
        <w:rPr>
          <w:rFonts w:asciiTheme="minorHAnsi" w:hAnsiTheme="minorHAnsi" w:cstheme="minorHAnsi"/>
          <w:b/>
          <w:color w:val="0070C0"/>
        </w:rPr>
        <w:sectPr w:rsidR="00C2528C" w:rsidRPr="00DF1410" w:rsidSect="00C2528C">
          <w:pgSz w:w="11906" w:h="16838"/>
          <w:pgMar w:top="1418" w:right="1418" w:bottom="1418" w:left="1418" w:header="708" w:footer="708" w:gutter="0"/>
          <w:cols w:space="708"/>
          <w:docGrid w:linePitch="360"/>
        </w:sectPr>
      </w:pPr>
    </w:p>
    <w:p w14:paraId="3E4B61A6" w14:textId="77777777" w:rsidR="00C2528C" w:rsidRPr="00DF1410" w:rsidRDefault="00C2528C" w:rsidP="006305A5">
      <w:pPr>
        <w:spacing w:after="0"/>
        <w:ind w:left="708"/>
        <w:jc w:val="both"/>
        <w:rPr>
          <w:rFonts w:asciiTheme="minorHAnsi" w:hAnsiTheme="minorHAnsi" w:cstheme="minorHAnsi"/>
          <w:b/>
          <w:color w:val="0070C0"/>
        </w:rPr>
      </w:pPr>
    </w:p>
    <w:p w14:paraId="6CEE02FB" w14:textId="77777777" w:rsidR="006305A5" w:rsidRPr="00DF1410" w:rsidRDefault="006305A5" w:rsidP="006305A5">
      <w:pPr>
        <w:spacing w:after="0"/>
        <w:ind w:left="708"/>
        <w:jc w:val="both"/>
        <w:rPr>
          <w:rFonts w:asciiTheme="minorHAnsi" w:hAnsiTheme="minorHAnsi" w:cstheme="minorHAnsi"/>
          <w:b/>
          <w:color w:val="000000" w:themeColor="text1"/>
        </w:rPr>
      </w:pPr>
      <w:r w:rsidRPr="004F1361">
        <w:rPr>
          <w:rFonts w:asciiTheme="minorHAnsi" w:hAnsiTheme="minorHAnsi" w:cstheme="minorHAnsi"/>
          <w:b/>
          <w:color w:val="000000" w:themeColor="text1"/>
        </w:rPr>
        <w:t>3.12. Matrica ishoda učenja</w:t>
      </w:r>
    </w:p>
    <w:p w14:paraId="01F543AF" w14:textId="77777777" w:rsidR="006305A5" w:rsidRPr="00DF1410" w:rsidRDefault="006305A5" w:rsidP="006305A5">
      <w:pPr>
        <w:spacing w:after="0"/>
        <w:ind w:left="708"/>
        <w:jc w:val="both"/>
        <w:rPr>
          <w:rFonts w:asciiTheme="minorHAnsi" w:hAnsiTheme="minorHAnsi" w:cstheme="minorHAnsi"/>
          <w:color w:val="000000" w:themeColor="text1"/>
        </w:rPr>
      </w:pPr>
    </w:p>
    <w:tbl>
      <w:tblP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0"/>
        <w:gridCol w:w="1259"/>
        <w:gridCol w:w="1252"/>
        <w:gridCol w:w="1255"/>
        <w:gridCol w:w="1255"/>
        <w:gridCol w:w="1258"/>
        <w:gridCol w:w="1252"/>
        <w:gridCol w:w="1255"/>
        <w:gridCol w:w="1255"/>
        <w:gridCol w:w="1255"/>
      </w:tblGrid>
      <w:tr w:rsidR="0001656A" w:rsidRPr="00DF1410" w14:paraId="77E59784" w14:textId="77777777" w:rsidTr="0001656A">
        <w:trPr>
          <w:trHeight w:val="1060"/>
        </w:trPr>
        <w:tc>
          <w:tcPr>
            <w:tcW w:w="941" w:type="pct"/>
            <w:tcBorders>
              <w:tl2br w:val="single" w:sz="4" w:space="0" w:color="auto"/>
            </w:tcBorders>
            <w:shd w:val="clear" w:color="auto" w:fill="auto"/>
          </w:tcPr>
          <w:p w14:paraId="393244A6" w14:textId="77777777" w:rsidR="0001656A" w:rsidRPr="00DF1410" w:rsidRDefault="0001656A" w:rsidP="0001656A">
            <w:pPr>
              <w:spacing w:after="0" w:line="240" w:lineRule="auto"/>
              <w:jc w:val="right"/>
              <w:rPr>
                <w:rFonts w:asciiTheme="minorHAnsi" w:hAnsiTheme="minorHAnsi" w:cstheme="minorHAnsi"/>
                <w:color w:val="000000" w:themeColor="text1"/>
              </w:rPr>
            </w:pPr>
            <w:r w:rsidRPr="00DF1410">
              <w:rPr>
                <w:rFonts w:asciiTheme="minorHAnsi" w:hAnsiTheme="minorHAnsi" w:cstheme="minorHAnsi"/>
                <w:color w:val="000000" w:themeColor="text1"/>
              </w:rPr>
              <w:t>IU-studijski program</w:t>
            </w:r>
          </w:p>
          <w:p w14:paraId="5880775C" w14:textId="77777777" w:rsidR="0001656A" w:rsidRPr="00DF1410" w:rsidRDefault="0001656A" w:rsidP="0001656A">
            <w:pPr>
              <w:spacing w:after="0" w:line="240" w:lineRule="auto"/>
              <w:jc w:val="both"/>
              <w:rPr>
                <w:rFonts w:asciiTheme="minorHAnsi" w:hAnsiTheme="minorHAnsi" w:cstheme="minorHAnsi"/>
                <w:color w:val="000000" w:themeColor="text1"/>
              </w:rPr>
            </w:pPr>
          </w:p>
          <w:p w14:paraId="536FFA35" w14:textId="77777777" w:rsidR="0001656A" w:rsidRPr="00DF1410" w:rsidRDefault="0001656A" w:rsidP="0001656A">
            <w:pPr>
              <w:spacing w:after="0" w:line="240" w:lineRule="auto"/>
              <w:rPr>
                <w:rFonts w:asciiTheme="minorHAnsi" w:hAnsiTheme="minorHAnsi" w:cstheme="minorHAnsi"/>
                <w:color w:val="000000" w:themeColor="text1"/>
              </w:rPr>
            </w:pPr>
          </w:p>
          <w:p w14:paraId="09DEB1C7" w14:textId="77777777" w:rsidR="0001656A" w:rsidRPr="00DF1410" w:rsidRDefault="0001656A" w:rsidP="0001656A">
            <w:pPr>
              <w:spacing w:after="0" w:line="240" w:lineRule="auto"/>
              <w:rPr>
                <w:rFonts w:asciiTheme="minorHAnsi" w:hAnsiTheme="minorHAnsi" w:cstheme="minorHAnsi"/>
                <w:i/>
                <w:color w:val="000000" w:themeColor="text1"/>
              </w:rPr>
            </w:pPr>
            <w:r w:rsidRPr="00DF1410">
              <w:rPr>
                <w:rFonts w:asciiTheme="minorHAnsi" w:hAnsiTheme="minorHAnsi" w:cstheme="minorHAnsi"/>
                <w:color w:val="000000" w:themeColor="text1"/>
              </w:rPr>
              <w:t>IU-predmet</w:t>
            </w:r>
          </w:p>
        </w:tc>
        <w:tc>
          <w:tcPr>
            <w:tcW w:w="452" w:type="pct"/>
            <w:shd w:val="clear" w:color="auto" w:fill="D9D9D9"/>
          </w:tcPr>
          <w:p w14:paraId="3F56CFB2" w14:textId="2C792B5B" w:rsidR="0001656A" w:rsidRPr="00DF1410" w:rsidRDefault="0001656A" w:rsidP="0001656A">
            <w:pPr>
              <w:spacing w:after="0" w:line="240" w:lineRule="auto"/>
              <w:jc w:val="both"/>
              <w:rPr>
                <w:rFonts w:asciiTheme="minorHAnsi" w:hAnsiTheme="minorHAnsi" w:cstheme="minorHAnsi"/>
                <w:color w:val="000000" w:themeColor="text1"/>
              </w:rPr>
            </w:pPr>
            <w:r w:rsidRPr="00DF1410">
              <w:rPr>
                <w:rFonts w:asciiTheme="minorHAnsi" w:hAnsiTheme="minorHAnsi" w:cstheme="minorHAnsi"/>
                <w:color w:val="000000" w:themeColor="text1"/>
              </w:rPr>
              <w:t>IU</w:t>
            </w:r>
            <w:r>
              <w:rPr>
                <w:rFonts w:asciiTheme="minorHAnsi" w:hAnsiTheme="minorHAnsi" w:cstheme="minorHAnsi"/>
                <w:color w:val="000000" w:themeColor="text1"/>
              </w:rPr>
              <w:t>-</w:t>
            </w:r>
            <w:r w:rsidRPr="0041688A">
              <w:t>FFUEP</w:t>
            </w:r>
            <w:r w:rsidR="00A5559E">
              <w:t>S</w:t>
            </w:r>
            <w:r w:rsidRPr="0041688A">
              <w:t>M</w:t>
            </w:r>
            <w:r w:rsidRPr="00DF1410">
              <w:rPr>
                <w:rFonts w:asciiTheme="minorHAnsi" w:hAnsiTheme="minorHAnsi" w:cstheme="minorHAnsi"/>
                <w:color w:val="000000" w:themeColor="text1"/>
              </w:rPr>
              <w:t>-1</w:t>
            </w:r>
          </w:p>
        </w:tc>
        <w:tc>
          <w:tcPr>
            <w:tcW w:w="450" w:type="pct"/>
            <w:shd w:val="clear" w:color="auto" w:fill="D9D9D9"/>
          </w:tcPr>
          <w:p w14:paraId="006AC68B" w14:textId="3F811D66" w:rsidR="0001656A" w:rsidRPr="00DF1410" w:rsidRDefault="0001656A" w:rsidP="0001656A">
            <w:pPr>
              <w:spacing w:after="0" w:line="240" w:lineRule="auto"/>
              <w:jc w:val="both"/>
              <w:rPr>
                <w:rFonts w:asciiTheme="minorHAnsi" w:hAnsiTheme="minorHAnsi" w:cstheme="minorHAnsi"/>
                <w:i/>
                <w:color w:val="000000" w:themeColor="text1"/>
              </w:rPr>
            </w:pPr>
            <w:r w:rsidRPr="00A41BAE">
              <w:rPr>
                <w:rFonts w:asciiTheme="minorHAnsi" w:hAnsiTheme="minorHAnsi" w:cstheme="minorHAnsi"/>
                <w:color w:val="000000" w:themeColor="text1"/>
              </w:rPr>
              <w:t>IU-</w:t>
            </w:r>
            <w:r w:rsidRPr="00A41BAE">
              <w:t>FFUEP</w:t>
            </w:r>
            <w:r w:rsidR="00A5559E">
              <w:t>S</w:t>
            </w:r>
            <w:r w:rsidRPr="00A41BAE">
              <w:t>M</w:t>
            </w:r>
            <w:r w:rsidRPr="00A41BAE">
              <w:rPr>
                <w:rFonts w:asciiTheme="minorHAnsi" w:hAnsiTheme="minorHAnsi" w:cstheme="minorHAnsi"/>
                <w:color w:val="000000" w:themeColor="text1"/>
              </w:rPr>
              <w:t>-</w:t>
            </w:r>
            <w:r>
              <w:rPr>
                <w:rFonts w:asciiTheme="minorHAnsi" w:hAnsiTheme="minorHAnsi" w:cstheme="minorHAnsi"/>
                <w:color w:val="000000" w:themeColor="text1"/>
              </w:rPr>
              <w:t>2</w:t>
            </w:r>
          </w:p>
        </w:tc>
        <w:tc>
          <w:tcPr>
            <w:tcW w:w="451" w:type="pct"/>
            <w:shd w:val="clear" w:color="auto" w:fill="D9D9D9"/>
          </w:tcPr>
          <w:p w14:paraId="1B4F8509" w14:textId="575195A4" w:rsidR="0001656A" w:rsidRPr="00DF1410" w:rsidRDefault="0001656A" w:rsidP="0001656A">
            <w:pPr>
              <w:spacing w:after="0" w:line="240" w:lineRule="auto"/>
              <w:jc w:val="both"/>
              <w:rPr>
                <w:rFonts w:asciiTheme="minorHAnsi" w:hAnsiTheme="minorHAnsi" w:cstheme="minorHAnsi"/>
                <w:i/>
                <w:color w:val="000000" w:themeColor="text1"/>
              </w:rPr>
            </w:pPr>
            <w:r w:rsidRPr="00A41BAE">
              <w:rPr>
                <w:rFonts w:asciiTheme="minorHAnsi" w:hAnsiTheme="minorHAnsi" w:cstheme="minorHAnsi"/>
                <w:color w:val="000000" w:themeColor="text1"/>
              </w:rPr>
              <w:t>IU-</w:t>
            </w:r>
            <w:r w:rsidRPr="00A41BAE">
              <w:t>FFUEP</w:t>
            </w:r>
            <w:r w:rsidR="00A5559E">
              <w:t>S</w:t>
            </w:r>
            <w:r w:rsidRPr="00A41BAE">
              <w:t>M</w:t>
            </w:r>
            <w:r w:rsidRPr="00A41BAE">
              <w:rPr>
                <w:rFonts w:asciiTheme="minorHAnsi" w:hAnsiTheme="minorHAnsi" w:cstheme="minorHAnsi"/>
                <w:color w:val="000000" w:themeColor="text1"/>
              </w:rPr>
              <w:t>-</w:t>
            </w:r>
            <w:r>
              <w:rPr>
                <w:rFonts w:asciiTheme="minorHAnsi" w:hAnsiTheme="minorHAnsi" w:cstheme="minorHAnsi"/>
                <w:color w:val="000000" w:themeColor="text1"/>
              </w:rPr>
              <w:t>3</w:t>
            </w:r>
          </w:p>
        </w:tc>
        <w:tc>
          <w:tcPr>
            <w:tcW w:w="451" w:type="pct"/>
            <w:shd w:val="clear" w:color="auto" w:fill="D9D9D9"/>
          </w:tcPr>
          <w:p w14:paraId="54AF6922" w14:textId="6FE68845" w:rsidR="0001656A" w:rsidRPr="00DF1410" w:rsidRDefault="0001656A" w:rsidP="0001656A">
            <w:pPr>
              <w:spacing w:after="0" w:line="240" w:lineRule="auto"/>
              <w:jc w:val="both"/>
              <w:rPr>
                <w:rFonts w:asciiTheme="minorHAnsi" w:hAnsiTheme="minorHAnsi" w:cstheme="minorHAnsi"/>
                <w:i/>
                <w:color w:val="000000" w:themeColor="text1"/>
              </w:rPr>
            </w:pPr>
            <w:r w:rsidRPr="00A41BAE">
              <w:rPr>
                <w:rFonts w:asciiTheme="minorHAnsi" w:hAnsiTheme="minorHAnsi" w:cstheme="minorHAnsi"/>
                <w:color w:val="000000" w:themeColor="text1"/>
              </w:rPr>
              <w:t>IU-</w:t>
            </w:r>
            <w:r w:rsidRPr="00A41BAE">
              <w:t>FFUEP</w:t>
            </w:r>
            <w:r w:rsidR="00A5559E">
              <w:t>S</w:t>
            </w:r>
            <w:r w:rsidRPr="00A41BAE">
              <w:t>M</w:t>
            </w:r>
            <w:r w:rsidRPr="00A41BAE">
              <w:rPr>
                <w:rFonts w:asciiTheme="minorHAnsi" w:hAnsiTheme="minorHAnsi" w:cstheme="minorHAnsi"/>
                <w:color w:val="000000" w:themeColor="text1"/>
              </w:rPr>
              <w:t>-</w:t>
            </w:r>
            <w:r>
              <w:rPr>
                <w:rFonts w:asciiTheme="minorHAnsi" w:hAnsiTheme="minorHAnsi" w:cstheme="minorHAnsi"/>
                <w:color w:val="000000" w:themeColor="text1"/>
              </w:rPr>
              <w:t>4</w:t>
            </w:r>
          </w:p>
        </w:tc>
        <w:tc>
          <w:tcPr>
            <w:tcW w:w="452" w:type="pct"/>
            <w:shd w:val="clear" w:color="auto" w:fill="D9D9D9"/>
          </w:tcPr>
          <w:p w14:paraId="686131E6" w14:textId="7A06BB25" w:rsidR="0001656A" w:rsidRPr="00DF1410" w:rsidRDefault="0001656A" w:rsidP="0001656A">
            <w:pPr>
              <w:spacing w:after="0" w:line="240" w:lineRule="auto"/>
              <w:jc w:val="both"/>
              <w:rPr>
                <w:rFonts w:asciiTheme="minorHAnsi" w:hAnsiTheme="minorHAnsi" w:cstheme="minorHAnsi"/>
                <w:i/>
                <w:color w:val="000000" w:themeColor="text1"/>
              </w:rPr>
            </w:pPr>
            <w:r w:rsidRPr="00A41BAE">
              <w:rPr>
                <w:rFonts w:asciiTheme="minorHAnsi" w:hAnsiTheme="minorHAnsi" w:cstheme="minorHAnsi"/>
                <w:color w:val="000000" w:themeColor="text1"/>
              </w:rPr>
              <w:t>IU-</w:t>
            </w:r>
            <w:r w:rsidRPr="00A41BAE">
              <w:t>FFUEP</w:t>
            </w:r>
            <w:r w:rsidR="00A5559E">
              <w:t>S</w:t>
            </w:r>
            <w:r w:rsidRPr="00A41BAE">
              <w:t>M</w:t>
            </w:r>
            <w:r>
              <w:t>-</w:t>
            </w:r>
            <w:r>
              <w:rPr>
                <w:rFonts w:asciiTheme="minorHAnsi" w:hAnsiTheme="minorHAnsi" w:cstheme="minorHAnsi"/>
                <w:color w:val="000000" w:themeColor="text1"/>
              </w:rPr>
              <w:t>5</w:t>
            </w:r>
          </w:p>
        </w:tc>
        <w:tc>
          <w:tcPr>
            <w:tcW w:w="450" w:type="pct"/>
            <w:shd w:val="clear" w:color="auto" w:fill="D9D9D9"/>
          </w:tcPr>
          <w:p w14:paraId="73C44654" w14:textId="6F4672D9" w:rsidR="0001656A" w:rsidRPr="00DF1410" w:rsidRDefault="0001656A" w:rsidP="0001656A">
            <w:pPr>
              <w:spacing w:after="0" w:line="240" w:lineRule="auto"/>
              <w:jc w:val="both"/>
              <w:rPr>
                <w:rFonts w:asciiTheme="minorHAnsi" w:hAnsiTheme="minorHAnsi" w:cstheme="minorHAnsi"/>
                <w:i/>
                <w:color w:val="000000" w:themeColor="text1"/>
              </w:rPr>
            </w:pPr>
            <w:r w:rsidRPr="00A41BAE">
              <w:rPr>
                <w:rFonts w:asciiTheme="minorHAnsi" w:hAnsiTheme="minorHAnsi" w:cstheme="minorHAnsi"/>
                <w:color w:val="000000" w:themeColor="text1"/>
              </w:rPr>
              <w:t>IU-</w:t>
            </w:r>
            <w:r w:rsidRPr="00A41BAE">
              <w:t>FFUEP</w:t>
            </w:r>
            <w:r w:rsidR="00A5559E">
              <w:t>S</w:t>
            </w:r>
            <w:r w:rsidRPr="00A41BAE">
              <w:t>M</w:t>
            </w:r>
            <w:r w:rsidRPr="00A41BAE">
              <w:rPr>
                <w:rFonts w:asciiTheme="minorHAnsi" w:hAnsiTheme="minorHAnsi" w:cstheme="minorHAnsi"/>
                <w:color w:val="000000" w:themeColor="text1"/>
              </w:rPr>
              <w:t>-</w:t>
            </w:r>
            <w:r>
              <w:rPr>
                <w:rFonts w:asciiTheme="minorHAnsi" w:hAnsiTheme="minorHAnsi" w:cstheme="minorHAnsi"/>
                <w:color w:val="000000" w:themeColor="text1"/>
              </w:rPr>
              <w:t>6</w:t>
            </w:r>
          </w:p>
        </w:tc>
        <w:tc>
          <w:tcPr>
            <w:tcW w:w="451" w:type="pct"/>
            <w:shd w:val="clear" w:color="auto" w:fill="D9D9D9"/>
          </w:tcPr>
          <w:p w14:paraId="4BCAF56F" w14:textId="7CB0EB22" w:rsidR="0001656A" w:rsidRPr="00DF1410" w:rsidRDefault="0001656A" w:rsidP="0001656A">
            <w:pPr>
              <w:spacing w:after="0" w:line="240" w:lineRule="auto"/>
              <w:jc w:val="both"/>
              <w:rPr>
                <w:rFonts w:asciiTheme="minorHAnsi" w:hAnsiTheme="minorHAnsi" w:cstheme="minorHAnsi"/>
                <w:i/>
                <w:color w:val="000000" w:themeColor="text1"/>
              </w:rPr>
            </w:pPr>
            <w:r w:rsidRPr="00A41BAE">
              <w:rPr>
                <w:rFonts w:asciiTheme="minorHAnsi" w:hAnsiTheme="minorHAnsi" w:cstheme="minorHAnsi"/>
                <w:color w:val="000000" w:themeColor="text1"/>
              </w:rPr>
              <w:t>IU-</w:t>
            </w:r>
            <w:r w:rsidRPr="00A41BAE">
              <w:t>FFUEP</w:t>
            </w:r>
            <w:r w:rsidR="00A5559E">
              <w:t>S</w:t>
            </w:r>
            <w:r w:rsidRPr="00A41BAE">
              <w:t>M</w:t>
            </w:r>
            <w:r w:rsidRPr="00A41BAE">
              <w:rPr>
                <w:rFonts w:asciiTheme="minorHAnsi" w:hAnsiTheme="minorHAnsi" w:cstheme="minorHAnsi"/>
                <w:color w:val="000000" w:themeColor="text1"/>
              </w:rPr>
              <w:t>-</w:t>
            </w:r>
            <w:r>
              <w:rPr>
                <w:rFonts w:asciiTheme="minorHAnsi" w:hAnsiTheme="minorHAnsi" w:cstheme="minorHAnsi"/>
                <w:color w:val="000000" w:themeColor="text1"/>
              </w:rPr>
              <w:t>7</w:t>
            </w:r>
          </w:p>
        </w:tc>
        <w:tc>
          <w:tcPr>
            <w:tcW w:w="451" w:type="pct"/>
            <w:shd w:val="clear" w:color="auto" w:fill="D9D9D9"/>
          </w:tcPr>
          <w:p w14:paraId="1355B84F" w14:textId="2A3984BE" w:rsidR="0001656A" w:rsidRPr="00DF1410" w:rsidRDefault="0001656A" w:rsidP="0001656A">
            <w:pPr>
              <w:spacing w:after="0" w:line="240" w:lineRule="auto"/>
              <w:jc w:val="both"/>
              <w:rPr>
                <w:rFonts w:asciiTheme="minorHAnsi" w:hAnsiTheme="minorHAnsi" w:cstheme="minorHAnsi"/>
                <w:color w:val="000000" w:themeColor="text1"/>
              </w:rPr>
            </w:pPr>
            <w:r w:rsidRPr="00A41BAE">
              <w:rPr>
                <w:rFonts w:asciiTheme="minorHAnsi" w:hAnsiTheme="minorHAnsi" w:cstheme="minorHAnsi"/>
                <w:color w:val="000000" w:themeColor="text1"/>
              </w:rPr>
              <w:t>IU-</w:t>
            </w:r>
            <w:r w:rsidRPr="00A41BAE">
              <w:t>FFUEP</w:t>
            </w:r>
            <w:r w:rsidR="00A5559E">
              <w:t>S</w:t>
            </w:r>
            <w:r w:rsidRPr="00A41BAE">
              <w:t>M</w:t>
            </w:r>
            <w:r w:rsidRPr="00A41BAE">
              <w:rPr>
                <w:rFonts w:asciiTheme="minorHAnsi" w:hAnsiTheme="minorHAnsi" w:cstheme="minorHAnsi"/>
                <w:color w:val="000000" w:themeColor="text1"/>
              </w:rPr>
              <w:t>-</w:t>
            </w:r>
            <w:r>
              <w:rPr>
                <w:rFonts w:asciiTheme="minorHAnsi" w:hAnsiTheme="minorHAnsi" w:cstheme="minorHAnsi"/>
                <w:color w:val="000000" w:themeColor="text1"/>
              </w:rPr>
              <w:t>8</w:t>
            </w:r>
          </w:p>
        </w:tc>
        <w:tc>
          <w:tcPr>
            <w:tcW w:w="451" w:type="pct"/>
            <w:shd w:val="clear" w:color="auto" w:fill="D9D9D9"/>
          </w:tcPr>
          <w:p w14:paraId="443672F9" w14:textId="7BA63D91" w:rsidR="0001656A" w:rsidRPr="00DF1410" w:rsidRDefault="0001656A" w:rsidP="0001656A">
            <w:pPr>
              <w:spacing w:after="0" w:line="240" w:lineRule="auto"/>
              <w:jc w:val="both"/>
              <w:rPr>
                <w:rFonts w:asciiTheme="minorHAnsi" w:hAnsiTheme="minorHAnsi" w:cstheme="minorHAnsi"/>
                <w:i/>
                <w:color w:val="000000" w:themeColor="text1"/>
              </w:rPr>
            </w:pPr>
            <w:r w:rsidRPr="00A41BAE">
              <w:rPr>
                <w:rFonts w:asciiTheme="minorHAnsi" w:hAnsiTheme="minorHAnsi" w:cstheme="minorHAnsi"/>
                <w:color w:val="000000" w:themeColor="text1"/>
              </w:rPr>
              <w:t>IU-</w:t>
            </w:r>
            <w:r w:rsidRPr="00A41BAE">
              <w:t>FFUEP</w:t>
            </w:r>
            <w:r w:rsidR="00A5559E">
              <w:t>S</w:t>
            </w:r>
            <w:r w:rsidRPr="00A41BAE">
              <w:t>M</w:t>
            </w:r>
            <w:r w:rsidRPr="00A41BAE">
              <w:rPr>
                <w:rFonts w:asciiTheme="minorHAnsi" w:hAnsiTheme="minorHAnsi" w:cstheme="minorHAnsi"/>
                <w:color w:val="000000" w:themeColor="text1"/>
              </w:rPr>
              <w:t>-</w:t>
            </w:r>
            <w:r>
              <w:rPr>
                <w:rFonts w:asciiTheme="minorHAnsi" w:hAnsiTheme="minorHAnsi" w:cstheme="minorHAnsi"/>
                <w:color w:val="000000" w:themeColor="text1"/>
              </w:rPr>
              <w:t>9</w:t>
            </w:r>
          </w:p>
        </w:tc>
      </w:tr>
      <w:tr w:rsidR="0001656A" w:rsidRPr="00DF1410" w14:paraId="04AE1B13" w14:textId="77777777" w:rsidTr="0001656A">
        <w:tc>
          <w:tcPr>
            <w:tcW w:w="941" w:type="pct"/>
            <w:shd w:val="clear" w:color="auto" w:fill="D9D9D9"/>
          </w:tcPr>
          <w:p w14:paraId="3DF293B8" w14:textId="3394EDFF" w:rsidR="00F94FF8" w:rsidRPr="00DF1410" w:rsidRDefault="00F94FF8" w:rsidP="00F94FF8">
            <w:pPr>
              <w:spacing w:after="0" w:line="240" w:lineRule="auto"/>
              <w:jc w:val="both"/>
              <w:rPr>
                <w:rFonts w:asciiTheme="minorHAnsi" w:hAnsiTheme="minorHAnsi" w:cstheme="minorHAnsi"/>
                <w:color w:val="000000" w:themeColor="text1"/>
              </w:rPr>
            </w:pPr>
            <w:r w:rsidRPr="0041688A">
              <w:t>FFUEP</w:t>
            </w:r>
            <w:r w:rsidR="00A5559E">
              <w:t>S</w:t>
            </w:r>
            <w:r w:rsidRPr="0041688A">
              <w:t>M10</w:t>
            </w:r>
            <w:r>
              <w:t>1</w:t>
            </w:r>
          </w:p>
        </w:tc>
        <w:tc>
          <w:tcPr>
            <w:tcW w:w="452" w:type="pct"/>
            <w:shd w:val="clear" w:color="auto" w:fill="auto"/>
          </w:tcPr>
          <w:p w14:paraId="1E19E1EC" w14:textId="2CD4E270" w:rsidR="00F94FF8" w:rsidRPr="00DF1410" w:rsidRDefault="00F94FF8" w:rsidP="00F94FF8">
            <w:pPr>
              <w:spacing w:after="0" w:line="240" w:lineRule="auto"/>
              <w:jc w:val="center"/>
              <w:rPr>
                <w:rFonts w:asciiTheme="minorHAnsi" w:hAnsiTheme="minorHAnsi" w:cstheme="minorHAnsi"/>
                <w:color w:val="000000" w:themeColor="text1"/>
                <w:sz w:val="16"/>
                <w:szCs w:val="16"/>
              </w:rPr>
            </w:pPr>
            <w:r w:rsidRPr="00DF1410">
              <w:rPr>
                <w:rFonts w:asciiTheme="minorHAnsi" w:hAnsiTheme="minorHAnsi" w:cstheme="minorHAnsi"/>
                <w:color w:val="000000" w:themeColor="text1"/>
                <w:sz w:val="16"/>
                <w:szCs w:val="16"/>
              </w:rPr>
              <w:t>X</w:t>
            </w:r>
          </w:p>
        </w:tc>
        <w:tc>
          <w:tcPr>
            <w:tcW w:w="450" w:type="pct"/>
            <w:shd w:val="clear" w:color="auto" w:fill="auto"/>
          </w:tcPr>
          <w:p w14:paraId="61FCD9AC" w14:textId="77777777"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3C378B81" w14:textId="5B4EA34C"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39EF9C8B" w14:textId="77777777"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c>
          <w:tcPr>
            <w:tcW w:w="452" w:type="pct"/>
            <w:shd w:val="clear" w:color="auto" w:fill="auto"/>
          </w:tcPr>
          <w:p w14:paraId="385561AE" w14:textId="77777777"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c>
          <w:tcPr>
            <w:tcW w:w="450" w:type="pct"/>
            <w:shd w:val="clear" w:color="auto" w:fill="auto"/>
          </w:tcPr>
          <w:p w14:paraId="3E911A3E" w14:textId="77777777"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5FA881AE" w14:textId="77777777"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c>
          <w:tcPr>
            <w:tcW w:w="451" w:type="pct"/>
          </w:tcPr>
          <w:p w14:paraId="5970A98F" w14:textId="30B12E3B"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5E83E326" w14:textId="034C7CE5"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r>
      <w:tr w:rsidR="0001656A" w:rsidRPr="00DF1410" w14:paraId="2D469A6C" w14:textId="77777777" w:rsidTr="0001656A">
        <w:tc>
          <w:tcPr>
            <w:tcW w:w="941" w:type="pct"/>
            <w:shd w:val="clear" w:color="auto" w:fill="D9D9D9"/>
          </w:tcPr>
          <w:p w14:paraId="26515B74" w14:textId="737B0F19" w:rsidR="00F94FF8" w:rsidRPr="00DF1410" w:rsidRDefault="00F94FF8" w:rsidP="00F94FF8">
            <w:pPr>
              <w:spacing w:after="0" w:line="240" w:lineRule="auto"/>
              <w:rPr>
                <w:rFonts w:asciiTheme="minorHAnsi" w:hAnsiTheme="minorHAnsi" w:cstheme="minorHAnsi"/>
                <w:color w:val="000000" w:themeColor="text1"/>
              </w:rPr>
            </w:pPr>
            <w:r w:rsidRPr="0041688A">
              <w:t>FFUEP</w:t>
            </w:r>
            <w:r w:rsidR="00A5559E">
              <w:t>S</w:t>
            </w:r>
            <w:r w:rsidRPr="0041688A">
              <w:t>M10</w:t>
            </w:r>
            <w:r>
              <w:t>2</w:t>
            </w:r>
          </w:p>
        </w:tc>
        <w:tc>
          <w:tcPr>
            <w:tcW w:w="452" w:type="pct"/>
            <w:shd w:val="clear" w:color="auto" w:fill="auto"/>
          </w:tcPr>
          <w:p w14:paraId="1A2E49C9" w14:textId="77777777"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c>
          <w:tcPr>
            <w:tcW w:w="450" w:type="pct"/>
            <w:shd w:val="clear" w:color="auto" w:fill="auto"/>
          </w:tcPr>
          <w:p w14:paraId="7CD152EC" w14:textId="1E630781" w:rsidR="00F94FF8" w:rsidRPr="00DF1410" w:rsidRDefault="00F94FF8" w:rsidP="00F94FF8">
            <w:pPr>
              <w:spacing w:after="0" w:line="240" w:lineRule="auto"/>
              <w:jc w:val="center"/>
              <w:rPr>
                <w:rFonts w:asciiTheme="minorHAnsi" w:hAnsiTheme="minorHAnsi" w:cstheme="minorHAnsi"/>
                <w:color w:val="000000" w:themeColor="text1"/>
                <w:sz w:val="16"/>
                <w:szCs w:val="16"/>
              </w:rPr>
            </w:pPr>
            <w:r w:rsidRPr="00DF1410">
              <w:rPr>
                <w:rFonts w:asciiTheme="minorHAnsi" w:hAnsiTheme="minorHAnsi" w:cstheme="minorHAnsi"/>
                <w:color w:val="000000" w:themeColor="text1"/>
                <w:sz w:val="16"/>
                <w:szCs w:val="16"/>
              </w:rPr>
              <w:t>X</w:t>
            </w:r>
          </w:p>
        </w:tc>
        <w:tc>
          <w:tcPr>
            <w:tcW w:w="451" w:type="pct"/>
            <w:shd w:val="clear" w:color="auto" w:fill="auto"/>
          </w:tcPr>
          <w:p w14:paraId="05671CB4" w14:textId="72DB7498"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5FC4C755" w14:textId="77777777"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c>
          <w:tcPr>
            <w:tcW w:w="452" w:type="pct"/>
            <w:shd w:val="clear" w:color="auto" w:fill="auto"/>
          </w:tcPr>
          <w:p w14:paraId="1B1FEC96" w14:textId="77777777"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c>
          <w:tcPr>
            <w:tcW w:w="450" w:type="pct"/>
            <w:shd w:val="clear" w:color="auto" w:fill="auto"/>
          </w:tcPr>
          <w:p w14:paraId="32C3EEC4" w14:textId="77777777"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21AB987E" w14:textId="1915DCCF"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c>
          <w:tcPr>
            <w:tcW w:w="451" w:type="pct"/>
          </w:tcPr>
          <w:p w14:paraId="0A87F161" w14:textId="1847531F"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4F05D198" w14:textId="28600C40" w:rsidR="00F94FF8" w:rsidRPr="00DF1410" w:rsidRDefault="00F94FF8" w:rsidP="00F94FF8">
            <w:pPr>
              <w:spacing w:after="0" w:line="240" w:lineRule="auto"/>
              <w:jc w:val="center"/>
              <w:rPr>
                <w:rFonts w:asciiTheme="minorHAnsi" w:hAnsiTheme="minorHAnsi" w:cstheme="minorHAnsi"/>
                <w:color w:val="000000" w:themeColor="text1"/>
                <w:sz w:val="16"/>
                <w:szCs w:val="16"/>
              </w:rPr>
            </w:pPr>
          </w:p>
        </w:tc>
      </w:tr>
      <w:tr w:rsidR="0001656A" w:rsidRPr="00DF1410" w14:paraId="45C63D7B" w14:textId="77777777" w:rsidTr="0001656A">
        <w:tc>
          <w:tcPr>
            <w:tcW w:w="941" w:type="pct"/>
            <w:shd w:val="clear" w:color="auto" w:fill="D9D9D9"/>
          </w:tcPr>
          <w:p w14:paraId="089EF1C9" w14:textId="52FF2C84" w:rsidR="0001656A" w:rsidRPr="00DF1410" w:rsidRDefault="0001656A" w:rsidP="0001656A">
            <w:pPr>
              <w:spacing w:after="0" w:line="240" w:lineRule="auto"/>
              <w:rPr>
                <w:rFonts w:asciiTheme="minorHAnsi" w:hAnsiTheme="minorHAnsi" w:cstheme="minorHAnsi"/>
                <w:color w:val="000000" w:themeColor="text1"/>
              </w:rPr>
            </w:pPr>
            <w:r w:rsidRPr="0041688A">
              <w:t>FFUEP</w:t>
            </w:r>
            <w:r w:rsidR="00A5559E">
              <w:t>S</w:t>
            </w:r>
            <w:r w:rsidRPr="0041688A">
              <w:t>M10</w:t>
            </w:r>
            <w:r>
              <w:t>3</w:t>
            </w:r>
          </w:p>
        </w:tc>
        <w:tc>
          <w:tcPr>
            <w:tcW w:w="452" w:type="pct"/>
            <w:shd w:val="clear" w:color="auto" w:fill="auto"/>
          </w:tcPr>
          <w:p w14:paraId="54AE699C"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0" w:type="pct"/>
            <w:shd w:val="clear" w:color="auto" w:fill="auto"/>
          </w:tcPr>
          <w:p w14:paraId="42166B5A" w14:textId="70673898"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712121D3" w14:textId="09493851" w:rsidR="0001656A" w:rsidRPr="00DF1410" w:rsidRDefault="0001656A" w:rsidP="0001656A">
            <w:pPr>
              <w:spacing w:after="0" w:line="240" w:lineRule="auto"/>
              <w:jc w:val="center"/>
              <w:rPr>
                <w:rFonts w:asciiTheme="minorHAnsi" w:hAnsiTheme="minorHAnsi" w:cstheme="minorHAnsi"/>
                <w:color w:val="000000" w:themeColor="text1"/>
                <w:sz w:val="16"/>
                <w:szCs w:val="16"/>
              </w:rPr>
            </w:pPr>
            <w:r w:rsidRPr="00DF1410">
              <w:rPr>
                <w:rFonts w:asciiTheme="minorHAnsi" w:hAnsiTheme="minorHAnsi" w:cstheme="minorHAnsi"/>
                <w:color w:val="000000" w:themeColor="text1"/>
                <w:sz w:val="16"/>
                <w:szCs w:val="16"/>
              </w:rPr>
              <w:t>X</w:t>
            </w:r>
          </w:p>
        </w:tc>
        <w:tc>
          <w:tcPr>
            <w:tcW w:w="451" w:type="pct"/>
            <w:shd w:val="clear" w:color="auto" w:fill="auto"/>
          </w:tcPr>
          <w:p w14:paraId="1F1B9C75" w14:textId="408870FE"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2" w:type="pct"/>
            <w:shd w:val="clear" w:color="auto" w:fill="auto"/>
          </w:tcPr>
          <w:p w14:paraId="014DF146" w14:textId="5187E90F"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0" w:type="pct"/>
            <w:shd w:val="clear" w:color="auto" w:fill="auto"/>
          </w:tcPr>
          <w:p w14:paraId="262DC9D2"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45A44A64" w14:textId="2C109B80" w:rsidR="0001656A" w:rsidRPr="00DF1410" w:rsidRDefault="0001656A" w:rsidP="0001656A">
            <w:pPr>
              <w:spacing w:after="0" w:line="240" w:lineRule="auto"/>
              <w:jc w:val="center"/>
              <w:rPr>
                <w:rFonts w:asciiTheme="minorHAnsi" w:hAnsiTheme="minorHAnsi" w:cstheme="minorHAnsi"/>
                <w:color w:val="000000" w:themeColor="text1"/>
                <w:sz w:val="16"/>
                <w:szCs w:val="16"/>
              </w:rPr>
            </w:pPr>
            <w:r w:rsidRPr="00DF1410">
              <w:rPr>
                <w:rFonts w:asciiTheme="minorHAnsi" w:hAnsiTheme="minorHAnsi" w:cstheme="minorHAnsi"/>
                <w:color w:val="000000" w:themeColor="text1"/>
                <w:sz w:val="16"/>
                <w:szCs w:val="16"/>
              </w:rPr>
              <w:t>X</w:t>
            </w:r>
          </w:p>
        </w:tc>
        <w:tc>
          <w:tcPr>
            <w:tcW w:w="451" w:type="pct"/>
          </w:tcPr>
          <w:p w14:paraId="6D457E2E" w14:textId="4C182B8C"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4AC6C026" w14:textId="564B7259"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r>
      <w:tr w:rsidR="0001656A" w:rsidRPr="00DF1410" w14:paraId="20D53A5B" w14:textId="77777777" w:rsidTr="0001656A">
        <w:tc>
          <w:tcPr>
            <w:tcW w:w="941" w:type="pct"/>
            <w:shd w:val="clear" w:color="auto" w:fill="D9D9D9"/>
          </w:tcPr>
          <w:p w14:paraId="6131830E" w14:textId="225B964D" w:rsidR="0001656A" w:rsidRPr="00DF1410" w:rsidRDefault="0001656A" w:rsidP="0001656A">
            <w:pPr>
              <w:spacing w:after="0" w:line="240" w:lineRule="auto"/>
              <w:rPr>
                <w:rFonts w:asciiTheme="minorHAnsi" w:hAnsiTheme="minorHAnsi" w:cstheme="minorHAnsi"/>
                <w:color w:val="000000" w:themeColor="text1"/>
              </w:rPr>
            </w:pPr>
            <w:r w:rsidRPr="0041688A">
              <w:t>FFUEP</w:t>
            </w:r>
            <w:r w:rsidR="00A5559E">
              <w:t>S</w:t>
            </w:r>
            <w:r w:rsidRPr="0041688A">
              <w:t>M</w:t>
            </w:r>
            <w:r>
              <w:t>204</w:t>
            </w:r>
          </w:p>
        </w:tc>
        <w:tc>
          <w:tcPr>
            <w:tcW w:w="452" w:type="pct"/>
            <w:shd w:val="clear" w:color="auto" w:fill="auto"/>
          </w:tcPr>
          <w:p w14:paraId="437D9517"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0" w:type="pct"/>
            <w:shd w:val="clear" w:color="auto" w:fill="auto"/>
          </w:tcPr>
          <w:p w14:paraId="43CD6780"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3A0872AA"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7123C370" w14:textId="59023665" w:rsidR="0001656A" w:rsidRPr="00DF1410" w:rsidRDefault="0001656A" w:rsidP="0001656A">
            <w:pPr>
              <w:spacing w:after="0" w:line="240" w:lineRule="auto"/>
              <w:jc w:val="center"/>
              <w:rPr>
                <w:rFonts w:asciiTheme="minorHAnsi" w:hAnsiTheme="minorHAnsi" w:cstheme="minorHAnsi"/>
                <w:color w:val="000000" w:themeColor="text1"/>
                <w:sz w:val="16"/>
                <w:szCs w:val="16"/>
              </w:rPr>
            </w:pPr>
            <w:r w:rsidRPr="00DF1410">
              <w:rPr>
                <w:rFonts w:asciiTheme="minorHAnsi" w:hAnsiTheme="minorHAnsi" w:cstheme="minorHAnsi"/>
                <w:color w:val="000000" w:themeColor="text1"/>
                <w:sz w:val="16"/>
                <w:szCs w:val="16"/>
              </w:rPr>
              <w:t>X</w:t>
            </w:r>
          </w:p>
        </w:tc>
        <w:tc>
          <w:tcPr>
            <w:tcW w:w="452" w:type="pct"/>
            <w:shd w:val="clear" w:color="auto" w:fill="auto"/>
          </w:tcPr>
          <w:p w14:paraId="040D9E2C" w14:textId="4D638655"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0" w:type="pct"/>
            <w:shd w:val="clear" w:color="auto" w:fill="auto"/>
          </w:tcPr>
          <w:p w14:paraId="1979A27A"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6A5AE767" w14:textId="345C182C"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tcPr>
          <w:p w14:paraId="7D9EA9CB" w14:textId="2305C1DA" w:rsidR="0001656A" w:rsidRPr="00DF1410" w:rsidRDefault="0001656A" w:rsidP="0001656A">
            <w:pPr>
              <w:spacing w:after="0" w:line="240" w:lineRule="auto"/>
              <w:jc w:val="center"/>
              <w:rPr>
                <w:rFonts w:asciiTheme="minorHAnsi" w:hAnsiTheme="minorHAnsi" w:cstheme="minorHAnsi"/>
                <w:color w:val="000000" w:themeColor="text1"/>
                <w:sz w:val="16"/>
                <w:szCs w:val="16"/>
              </w:rPr>
            </w:pPr>
            <w:r w:rsidRPr="00DF1410">
              <w:rPr>
                <w:rFonts w:asciiTheme="minorHAnsi" w:hAnsiTheme="minorHAnsi" w:cstheme="minorHAnsi"/>
                <w:color w:val="000000" w:themeColor="text1"/>
                <w:sz w:val="16"/>
                <w:szCs w:val="16"/>
              </w:rPr>
              <w:t>X</w:t>
            </w:r>
          </w:p>
        </w:tc>
        <w:tc>
          <w:tcPr>
            <w:tcW w:w="451" w:type="pct"/>
            <w:shd w:val="clear" w:color="auto" w:fill="auto"/>
          </w:tcPr>
          <w:p w14:paraId="3C6C4664" w14:textId="276EAE0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r>
      <w:tr w:rsidR="0001656A" w:rsidRPr="00DF1410" w14:paraId="71B63CE8" w14:textId="77777777" w:rsidTr="0001656A">
        <w:tc>
          <w:tcPr>
            <w:tcW w:w="941" w:type="pct"/>
            <w:shd w:val="clear" w:color="auto" w:fill="D9D9D9"/>
          </w:tcPr>
          <w:p w14:paraId="2F2C683C" w14:textId="2EA1D35A" w:rsidR="0001656A" w:rsidRPr="00DF1410" w:rsidRDefault="0001656A" w:rsidP="0001656A">
            <w:pPr>
              <w:spacing w:after="0" w:line="240" w:lineRule="auto"/>
              <w:rPr>
                <w:rFonts w:asciiTheme="minorHAnsi" w:hAnsiTheme="minorHAnsi" w:cstheme="minorHAnsi"/>
                <w:color w:val="000000" w:themeColor="text1"/>
              </w:rPr>
            </w:pPr>
            <w:r w:rsidRPr="0041688A">
              <w:t>FFUEP</w:t>
            </w:r>
            <w:r w:rsidR="00A5559E">
              <w:t>S</w:t>
            </w:r>
            <w:r w:rsidRPr="0041688A">
              <w:t>M</w:t>
            </w:r>
            <w:r>
              <w:t>205</w:t>
            </w:r>
          </w:p>
        </w:tc>
        <w:tc>
          <w:tcPr>
            <w:tcW w:w="452" w:type="pct"/>
            <w:shd w:val="clear" w:color="auto" w:fill="auto"/>
          </w:tcPr>
          <w:p w14:paraId="55A7A1F5"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0" w:type="pct"/>
            <w:shd w:val="clear" w:color="auto" w:fill="auto"/>
          </w:tcPr>
          <w:p w14:paraId="1AFD1DE1"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7B700D76"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14C16813"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2" w:type="pct"/>
            <w:shd w:val="clear" w:color="auto" w:fill="auto"/>
          </w:tcPr>
          <w:p w14:paraId="5AC24C49" w14:textId="3D3BB658" w:rsidR="0001656A" w:rsidRPr="00DF1410" w:rsidRDefault="0001656A" w:rsidP="0001656A">
            <w:pPr>
              <w:spacing w:after="0" w:line="240" w:lineRule="auto"/>
              <w:jc w:val="center"/>
              <w:rPr>
                <w:rFonts w:asciiTheme="minorHAnsi" w:hAnsiTheme="minorHAnsi" w:cstheme="minorHAnsi"/>
                <w:color w:val="000000" w:themeColor="text1"/>
                <w:sz w:val="16"/>
                <w:szCs w:val="16"/>
              </w:rPr>
            </w:pPr>
            <w:r w:rsidRPr="00DF1410">
              <w:rPr>
                <w:rFonts w:asciiTheme="minorHAnsi" w:hAnsiTheme="minorHAnsi" w:cstheme="minorHAnsi"/>
                <w:color w:val="000000" w:themeColor="text1"/>
                <w:sz w:val="16"/>
                <w:szCs w:val="16"/>
              </w:rPr>
              <w:t>X</w:t>
            </w:r>
          </w:p>
        </w:tc>
        <w:tc>
          <w:tcPr>
            <w:tcW w:w="450" w:type="pct"/>
            <w:shd w:val="clear" w:color="auto" w:fill="auto"/>
          </w:tcPr>
          <w:p w14:paraId="6AF56CE0"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645EBDD7" w14:textId="119BA250"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tcPr>
          <w:p w14:paraId="46257820" w14:textId="1AAE92A2"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21A5D3AC" w14:textId="53A5FA53" w:rsidR="0001656A" w:rsidRPr="00DF1410" w:rsidRDefault="0001656A" w:rsidP="0001656A">
            <w:pPr>
              <w:spacing w:after="0" w:line="240" w:lineRule="auto"/>
              <w:jc w:val="center"/>
              <w:rPr>
                <w:rFonts w:asciiTheme="minorHAnsi" w:hAnsiTheme="minorHAnsi" w:cstheme="minorHAnsi"/>
                <w:color w:val="000000" w:themeColor="text1"/>
                <w:sz w:val="16"/>
                <w:szCs w:val="16"/>
              </w:rPr>
            </w:pPr>
            <w:r w:rsidRPr="00DF1410">
              <w:rPr>
                <w:rFonts w:asciiTheme="minorHAnsi" w:hAnsiTheme="minorHAnsi" w:cstheme="minorHAnsi"/>
                <w:color w:val="000000" w:themeColor="text1"/>
                <w:sz w:val="16"/>
                <w:szCs w:val="16"/>
              </w:rPr>
              <w:t>X</w:t>
            </w:r>
          </w:p>
        </w:tc>
      </w:tr>
      <w:tr w:rsidR="0001656A" w:rsidRPr="00DF1410" w14:paraId="55914AFC" w14:textId="77777777" w:rsidTr="0001656A">
        <w:tc>
          <w:tcPr>
            <w:tcW w:w="941" w:type="pct"/>
            <w:shd w:val="clear" w:color="auto" w:fill="D9D9D9"/>
          </w:tcPr>
          <w:p w14:paraId="774B7ECC" w14:textId="1135F333" w:rsidR="0001656A" w:rsidRPr="00DF1410" w:rsidRDefault="0001656A" w:rsidP="0001656A">
            <w:pPr>
              <w:spacing w:after="0" w:line="240" w:lineRule="auto"/>
              <w:rPr>
                <w:rFonts w:asciiTheme="minorHAnsi" w:hAnsiTheme="minorHAnsi" w:cstheme="minorHAnsi"/>
                <w:color w:val="000000" w:themeColor="text1"/>
              </w:rPr>
            </w:pPr>
            <w:r w:rsidRPr="0041688A">
              <w:t>FFUEP</w:t>
            </w:r>
            <w:r w:rsidR="00A5559E">
              <w:t>S</w:t>
            </w:r>
            <w:r w:rsidRPr="0041688A">
              <w:t>M</w:t>
            </w:r>
            <w:r>
              <w:t>206</w:t>
            </w:r>
          </w:p>
        </w:tc>
        <w:tc>
          <w:tcPr>
            <w:tcW w:w="452" w:type="pct"/>
            <w:shd w:val="clear" w:color="auto" w:fill="auto"/>
          </w:tcPr>
          <w:p w14:paraId="264C5551"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0" w:type="pct"/>
            <w:shd w:val="clear" w:color="auto" w:fill="auto"/>
          </w:tcPr>
          <w:p w14:paraId="5971CBFB"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7DAB47ED"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2EF356F2"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2" w:type="pct"/>
            <w:shd w:val="clear" w:color="auto" w:fill="auto"/>
          </w:tcPr>
          <w:p w14:paraId="485B4187" w14:textId="77777777"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0" w:type="pct"/>
            <w:shd w:val="clear" w:color="auto" w:fill="auto"/>
          </w:tcPr>
          <w:p w14:paraId="6FEDBA0C" w14:textId="48142873" w:rsidR="0001656A" w:rsidRPr="00DF1410" w:rsidRDefault="0001656A" w:rsidP="0001656A">
            <w:pPr>
              <w:spacing w:after="0" w:line="240" w:lineRule="auto"/>
              <w:jc w:val="center"/>
              <w:rPr>
                <w:rFonts w:asciiTheme="minorHAnsi" w:hAnsiTheme="minorHAnsi" w:cstheme="minorHAnsi"/>
                <w:color w:val="000000" w:themeColor="text1"/>
                <w:sz w:val="16"/>
                <w:szCs w:val="16"/>
              </w:rPr>
            </w:pPr>
            <w:r w:rsidRPr="00DF1410">
              <w:rPr>
                <w:rFonts w:asciiTheme="minorHAnsi" w:hAnsiTheme="minorHAnsi" w:cstheme="minorHAnsi"/>
                <w:color w:val="000000" w:themeColor="text1"/>
                <w:sz w:val="16"/>
                <w:szCs w:val="16"/>
              </w:rPr>
              <w:t>X</w:t>
            </w:r>
          </w:p>
        </w:tc>
        <w:tc>
          <w:tcPr>
            <w:tcW w:w="451" w:type="pct"/>
            <w:shd w:val="clear" w:color="auto" w:fill="auto"/>
          </w:tcPr>
          <w:p w14:paraId="0E074EAE" w14:textId="100BA432"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tcPr>
          <w:p w14:paraId="55FFD945" w14:textId="7D35B271" w:rsidR="0001656A" w:rsidRPr="00DF1410" w:rsidRDefault="0001656A" w:rsidP="0001656A">
            <w:pPr>
              <w:spacing w:after="0" w:line="240" w:lineRule="auto"/>
              <w:jc w:val="center"/>
              <w:rPr>
                <w:rFonts w:asciiTheme="minorHAnsi" w:hAnsiTheme="minorHAnsi" w:cstheme="minorHAnsi"/>
                <w:color w:val="000000" w:themeColor="text1"/>
                <w:sz w:val="16"/>
                <w:szCs w:val="16"/>
              </w:rPr>
            </w:pPr>
          </w:p>
        </w:tc>
        <w:tc>
          <w:tcPr>
            <w:tcW w:w="451" w:type="pct"/>
            <w:shd w:val="clear" w:color="auto" w:fill="auto"/>
          </w:tcPr>
          <w:p w14:paraId="4962277A" w14:textId="5C171962" w:rsidR="0001656A" w:rsidRPr="00DF1410" w:rsidRDefault="0001656A" w:rsidP="004F1361">
            <w:pPr>
              <w:spacing w:after="0" w:line="240" w:lineRule="auto"/>
              <w:rPr>
                <w:rFonts w:asciiTheme="minorHAnsi" w:hAnsiTheme="minorHAnsi" w:cstheme="minorHAnsi"/>
                <w:color w:val="000000" w:themeColor="text1"/>
                <w:sz w:val="16"/>
                <w:szCs w:val="16"/>
              </w:rPr>
            </w:pPr>
          </w:p>
        </w:tc>
      </w:tr>
    </w:tbl>
    <w:p w14:paraId="75CF489E" w14:textId="77777777" w:rsidR="006305A5" w:rsidRPr="00DF1410" w:rsidRDefault="006305A5" w:rsidP="006305A5">
      <w:pPr>
        <w:rPr>
          <w:rFonts w:asciiTheme="minorHAnsi" w:hAnsiTheme="minorHAnsi" w:cstheme="minorHAnsi"/>
        </w:rPr>
      </w:pPr>
    </w:p>
    <w:p w14:paraId="2C21DC6C" w14:textId="77777777" w:rsidR="00C2528C" w:rsidRPr="00DF1410" w:rsidRDefault="00C2528C">
      <w:pPr>
        <w:spacing w:after="200" w:line="276" w:lineRule="auto"/>
        <w:rPr>
          <w:rFonts w:asciiTheme="minorHAnsi" w:hAnsiTheme="minorHAnsi" w:cstheme="minorHAnsi"/>
        </w:rPr>
      </w:pPr>
      <w:r w:rsidRPr="00DF1410">
        <w:rPr>
          <w:rFonts w:asciiTheme="minorHAnsi" w:hAnsiTheme="minorHAnsi" w:cstheme="minorHAnsi"/>
        </w:rPr>
        <w:br w:type="page"/>
      </w:r>
    </w:p>
    <w:p w14:paraId="2A11DB00" w14:textId="77777777" w:rsidR="00C2528C" w:rsidRPr="00DF1410" w:rsidRDefault="00C2528C" w:rsidP="005B1589">
      <w:pPr>
        <w:pStyle w:val="Naslov1"/>
        <w:numPr>
          <w:ilvl w:val="0"/>
          <w:numId w:val="7"/>
        </w:numPr>
        <w:rPr>
          <w:rFonts w:asciiTheme="minorHAnsi" w:hAnsiTheme="minorHAnsi" w:cstheme="minorHAnsi"/>
          <w:b/>
        </w:rPr>
        <w:sectPr w:rsidR="00C2528C" w:rsidRPr="00DF1410" w:rsidSect="00C2528C">
          <w:pgSz w:w="16838" w:h="11906" w:orient="landscape"/>
          <w:pgMar w:top="1418" w:right="1418" w:bottom="1418" w:left="1418" w:header="709" w:footer="709" w:gutter="0"/>
          <w:cols w:space="708"/>
          <w:docGrid w:linePitch="360"/>
        </w:sectPr>
      </w:pPr>
    </w:p>
    <w:p w14:paraId="0A0B5895" w14:textId="77777777" w:rsidR="006305A5" w:rsidRPr="00DF1410" w:rsidRDefault="006305A5" w:rsidP="005B1589">
      <w:pPr>
        <w:pStyle w:val="Naslov1"/>
        <w:numPr>
          <w:ilvl w:val="0"/>
          <w:numId w:val="7"/>
        </w:numPr>
        <w:rPr>
          <w:rFonts w:asciiTheme="minorHAnsi" w:hAnsiTheme="minorHAnsi" w:cstheme="minorHAnsi"/>
          <w:b/>
        </w:rPr>
      </w:pPr>
      <w:bookmarkStart w:id="3" w:name="_Toc203734605"/>
      <w:r w:rsidRPr="00DF1410">
        <w:rPr>
          <w:rFonts w:asciiTheme="minorHAnsi" w:hAnsiTheme="minorHAnsi" w:cstheme="minorHAnsi"/>
          <w:b/>
        </w:rPr>
        <w:lastRenderedPageBreak/>
        <w:t>NASTAVNI PLAN</w:t>
      </w:r>
      <w:bookmarkEnd w:id="3"/>
    </w:p>
    <w:p w14:paraId="70520DD7" w14:textId="77777777" w:rsidR="005B1589" w:rsidRPr="00DF1410" w:rsidRDefault="005B1589" w:rsidP="005B1589">
      <w:pPr>
        <w:rPr>
          <w:rFonts w:asciiTheme="minorHAnsi" w:hAnsiTheme="minorHAnsi" w:cstheme="minorHAnsi"/>
        </w:rPr>
      </w:pPr>
    </w:p>
    <w:p w14:paraId="16E9D669" w14:textId="77777777" w:rsidR="006305A5" w:rsidRPr="00DF1410" w:rsidRDefault="006305A5" w:rsidP="006305A5">
      <w:pPr>
        <w:spacing w:after="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3338"/>
        <w:gridCol w:w="1187"/>
        <w:gridCol w:w="546"/>
        <w:gridCol w:w="533"/>
        <w:gridCol w:w="545"/>
        <w:gridCol w:w="810"/>
        <w:gridCol w:w="695"/>
      </w:tblGrid>
      <w:tr w:rsidR="006305A5" w:rsidRPr="00DF1410" w14:paraId="7ADCD826" w14:textId="77777777" w:rsidTr="00334E59">
        <w:tc>
          <w:tcPr>
            <w:tcW w:w="9265" w:type="dxa"/>
            <w:gridSpan w:val="8"/>
            <w:shd w:val="clear" w:color="auto" w:fill="BFBFBF"/>
          </w:tcPr>
          <w:p w14:paraId="23D343CD"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Godina studija:</w:t>
            </w:r>
            <w:r w:rsidR="00B35D37" w:rsidRPr="00DF1410">
              <w:rPr>
                <w:rFonts w:asciiTheme="minorHAnsi" w:hAnsiTheme="minorHAnsi" w:cstheme="minorHAnsi"/>
              </w:rPr>
              <w:t>1.</w:t>
            </w:r>
          </w:p>
        </w:tc>
      </w:tr>
      <w:tr w:rsidR="006305A5" w:rsidRPr="00DF1410" w14:paraId="633B13CC" w14:textId="77777777" w:rsidTr="00334E59">
        <w:tc>
          <w:tcPr>
            <w:tcW w:w="9265" w:type="dxa"/>
            <w:gridSpan w:val="8"/>
            <w:shd w:val="clear" w:color="auto" w:fill="BFBFBF"/>
          </w:tcPr>
          <w:p w14:paraId="055D315B"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Zimski semestar</w:t>
            </w:r>
          </w:p>
        </w:tc>
      </w:tr>
      <w:tr w:rsidR="006305A5" w:rsidRPr="00DF1410" w14:paraId="43932FF1" w14:textId="77777777" w:rsidTr="00334E59">
        <w:trPr>
          <w:trHeight w:val="270"/>
        </w:trPr>
        <w:tc>
          <w:tcPr>
            <w:tcW w:w="1304" w:type="dxa"/>
            <w:vMerge w:val="restart"/>
            <w:shd w:val="clear" w:color="auto" w:fill="D9D9D9"/>
          </w:tcPr>
          <w:p w14:paraId="6C736B99"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Kod predmeta</w:t>
            </w:r>
          </w:p>
        </w:tc>
        <w:tc>
          <w:tcPr>
            <w:tcW w:w="3572" w:type="dxa"/>
            <w:vMerge w:val="restart"/>
            <w:shd w:val="clear" w:color="auto" w:fill="D9D9D9"/>
          </w:tcPr>
          <w:p w14:paraId="22F3BB67"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Naziv predmeta</w:t>
            </w:r>
          </w:p>
        </w:tc>
        <w:tc>
          <w:tcPr>
            <w:tcW w:w="1199" w:type="dxa"/>
            <w:vMerge w:val="restart"/>
            <w:shd w:val="clear" w:color="auto" w:fill="D9D9D9"/>
          </w:tcPr>
          <w:p w14:paraId="7B692AC4"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Status predmeta</w:t>
            </w:r>
          </w:p>
        </w:tc>
        <w:tc>
          <w:tcPr>
            <w:tcW w:w="1679" w:type="dxa"/>
            <w:gridSpan w:val="3"/>
            <w:shd w:val="clear" w:color="auto" w:fill="D9D9D9"/>
          </w:tcPr>
          <w:p w14:paraId="0C9AA4EE"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Sati nastave</w:t>
            </w:r>
          </w:p>
        </w:tc>
        <w:tc>
          <w:tcPr>
            <w:tcW w:w="810" w:type="dxa"/>
            <w:vMerge w:val="restart"/>
            <w:shd w:val="clear" w:color="auto" w:fill="D9D9D9"/>
          </w:tcPr>
          <w:p w14:paraId="23B5FE87"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Sati prakse</w:t>
            </w:r>
          </w:p>
        </w:tc>
        <w:tc>
          <w:tcPr>
            <w:tcW w:w="701" w:type="dxa"/>
            <w:vMerge w:val="restart"/>
            <w:shd w:val="clear" w:color="auto" w:fill="D9D9D9"/>
          </w:tcPr>
          <w:p w14:paraId="17F24023"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ECTS</w:t>
            </w:r>
          </w:p>
        </w:tc>
      </w:tr>
      <w:tr w:rsidR="006305A5" w:rsidRPr="00DF1410" w14:paraId="08265989" w14:textId="77777777" w:rsidTr="00334E59">
        <w:trPr>
          <w:trHeight w:val="270"/>
        </w:trPr>
        <w:tc>
          <w:tcPr>
            <w:tcW w:w="1304" w:type="dxa"/>
            <w:vMerge/>
            <w:shd w:val="clear" w:color="auto" w:fill="D9D9D9"/>
          </w:tcPr>
          <w:p w14:paraId="00A3175B" w14:textId="77777777" w:rsidR="006305A5" w:rsidRPr="00DF1410" w:rsidRDefault="006305A5" w:rsidP="004028BB">
            <w:pPr>
              <w:spacing w:after="0" w:line="240" w:lineRule="auto"/>
              <w:jc w:val="center"/>
              <w:rPr>
                <w:rFonts w:asciiTheme="minorHAnsi" w:hAnsiTheme="minorHAnsi" w:cstheme="minorHAnsi"/>
              </w:rPr>
            </w:pPr>
          </w:p>
        </w:tc>
        <w:tc>
          <w:tcPr>
            <w:tcW w:w="3572" w:type="dxa"/>
            <w:vMerge/>
            <w:shd w:val="clear" w:color="auto" w:fill="D9D9D9"/>
          </w:tcPr>
          <w:p w14:paraId="0BC3B9A1" w14:textId="77777777" w:rsidR="006305A5" w:rsidRPr="00DF1410" w:rsidRDefault="006305A5" w:rsidP="004028BB">
            <w:pPr>
              <w:spacing w:after="0" w:line="240" w:lineRule="auto"/>
              <w:jc w:val="center"/>
              <w:rPr>
                <w:rFonts w:asciiTheme="minorHAnsi" w:hAnsiTheme="minorHAnsi" w:cstheme="minorHAnsi"/>
              </w:rPr>
            </w:pPr>
          </w:p>
        </w:tc>
        <w:tc>
          <w:tcPr>
            <w:tcW w:w="1199" w:type="dxa"/>
            <w:vMerge/>
            <w:shd w:val="clear" w:color="auto" w:fill="D9D9D9"/>
          </w:tcPr>
          <w:p w14:paraId="6EB51879" w14:textId="77777777" w:rsidR="006305A5" w:rsidRPr="00DF1410" w:rsidRDefault="006305A5" w:rsidP="004028BB">
            <w:pPr>
              <w:spacing w:after="0" w:line="240" w:lineRule="auto"/>
              <w:jc w:val="center"/>
              <w:rPr>
                <w:rFonts w:asciiTheme="minorHAnsi" w:hAnsiTheme="minorHAnsi" w:cstheme="minorHAnsi"/>
              </w:rPr>
            </w:pPr>
          </w:p>
        </w:tc>
        <w:tc>
          <w:tcPr>
            <w:tcW w:w="560" w:type="dxa"/>
            <w:shd w:val="clear" w:color="auto" w:fill="D9D9D9"/>
          </w:tcPr>
          <w:p w14:paraId="3478CE22"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p</w:t>
            </w:r>
          </w:p>
        </w:tc>
        <w:tc>
          <w:tcPr>
            <w:tcW w:w="560" w:type="dxa"/>
            <w:shd w:val="clear" w:color="auto" w:fill="D9D9D9"/>
          </w:tcPr>
          <w:p w14:paraId="1988CD70"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v</w:t>
            </w:r>
          </w:p>
        </w:tc>
        <w:tc>
          <w:tcPr>
            <w:tcW w:w="559" w:type="dxa"/>
            <w:shd w:val="clear" w:color="auto" w:fill="D9D9D9"/>
          </w:tcPr>
          <w:p w14:paraId="303E086C" w14:textId="77777777" w:rsidR="006305A5" w:rsidRPr="00DF1410" w:rsidRDefault="006305A5" w:rsidP="004028BB">
            <w:pPr>
              <w:spacing w:after="0" w:line="240" w:lineRule="auto"/>
              <w:jc w:val="center"/>
              <w:rPr>
                <w:rFonts w:asciiTheme="minorHAnsi" w:hAnsiTheme="minorHAnsi" w:cstheme="minorHAnsi"/>
              </w:rPr>
            </w:pPr>
            <w:r w:rsidRPr="00DF1410">
              <w:rPr>
                <w:rFonts w:asciiTheme="minorHAnsi" w:hAnsiTheme="minorHAnsi" w:cstheme="minorHAnsi"/>
              </w:rPr>
              <w:t>s</w:t>
            </w:r>
          </w:p>
        </w:tc>
        <w:tc>
          <w:tcPr>
            <w:tcW w:w="810" w:type="dxa"/>
            <w:vMerge/>
            <w:shd w:val="clear" w:color="auto" w:fill="D9D9D9"/>
          </w:tcPr>
          <w:p w14:paraId="56D5DCB1" w14:textId="77777777" w:rsidR="006305A5" w:rsidRPr="00DF1410" w:rsidRDefault="006305A5" w:rsidP="004028BB">
            <w:pPr>
              <w:spacing w:after="0" w:line="240" w:lineRule="auto"/>
              <w:jc w:val="center"/>
              <w:rPr>
                <w:rFonts w:asciiTheme="minorHAnsi" w:hAnsiTheme="minorHAnsi" w:cstheme="minorHAnsi"/>
              </w:rPr>
            </w:pPr>
          </w:p>
        </w:tc>
        <w:tc>
          <w:tcPr>
            <w:tcW w:w="701" w:type="dxa"/>
            <w:vMerge/>
            <w:shd w:val="clear" w:color="auto" w:fill="D9D9D9"/>
          </w:tcPr>
          <w:p w14:paraId="65805AC0" w14:textId="77777777" w:rsidR="006305A5" w:rsidRPr="00DF1410" w:rsidRDefault="006305A5" w:rsidP="004028BB">
            <w:pPr>
              <w:spacing w:after="0" w:line="240" w:lineRule="auto"/>
              <w:jc w:val="center"/>
              <w:rPr>
                <w:rFonts w:asciiTheme="minorHAnsi" w:hAnsiTheme="minorHAnsi" w:cstheme="minorHAnsi"/>
              </w:rPr>
            </w:pPr>
          </w:p>
        </w:tc>
      </w:tr>
      <w:tr w:rsidR="00334E59" w:rsidRPr="00DF1410" w14:paraId="06E7C416" w14:textId="77777777" w:rsidTr="00334E59">
        <w:tc>
          <w:tcPr>
            <w:tcW w:w="1304" w:type="dxa"/>
            <w:shd w:val="clear" w:color="auto" w:fill="auto"/>
          </w:tcPr>
          <w:p w14:paraId="424591D2" w14:textId="5DBF9449" w:rsidR="00334E59" w:rsidRPr="00DF1410" w:rsidRDefault="00334E59" w:rsidP="00334E59">
            <w:pPr>
              <w:spacing w:after="0" w:line="240" w:lineRule="auto"/>
              <w:rPr>
                <w:rFonts w:asciiTheme="minorHAnsi" w:hAnsiTheme="minorHAnsi" w:cstheme="minorHAnsi"/>
              </w:rPr>
            </w:pPr>
            <w:r w:rsidRPr="008C575F">
              <w:t>FFUEP</w:t>
            </w:r>
            <w:r w:rsidR="00A5559E">
              <w:t>S</w:t>
            </w:r>
            <w:r w:rsidRPr="008C575F">
              <w:t>M101</w:t>
            </w:r>
          </w:p>
        </w:tc>
        <w:tc>
          <w:tcPr>
            <w:tcW w:w="3572" w:type="dxa"/>
            <w:shd w:val="clear" w:color="auto" w:fill="auto"/>
          </w:tcPr>
          <w:p w14:paraId="01F7EFD9" w14:textId="5A3872BE" w:rsidR="00334E59" w:rsidRPr="00DF1410" w:rsidRDefault="00334E59" w:rsidP="00334E59">
            <w:pPr>
              <w:spacing w:after="0" w:line="240" w:lineRule="auto"/>
              <w:rPr>
                <w:rFonts w:asciiTheme="minorHAnsi" w:hAnsiTheme="minorHAnsi" w:cstheme="minorHAnsi"/>
                <w:color w:val="000000" w:themeColor="text1"/>
              </w:rPr>
            </w:pPr>
            <w:r w:rsidRPr="008C575F">
              <w:t xml:space="preserve">Osnove institucionalne organizacije Europske unije </w:t>
            </w:r>
          </w:p>
        </w:tc>
        <w:tc>
          <w:tcPr>
            <w:tcW w:w="1199" w:type="dxa"/>
            <w:shd w:val="clear" w:color="auto" w:fill="auto"/>
          </w:tcPr>
          <w:p w14:paraId="1FB9010B" w14:textId="7777777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obvezni</w:t>
            </w:r>
          </w:p>
        </w:tc>
        <w:tc>
          <w:tcPr>
            <w:tcW w:w="560" w:type="dxa"/>
            <w:shd w:val="clear" w:color="auto" w:fill="auto"/>
          </w:tcPr>
          <w:p w14:paraId="1769D918" w14:textId="70DB5F4E" w:rsidR="00334E59" w:rsidRPr="00DF1410" w:rsidRDefault="00334E59" w:rsidP="00334E5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560" w:type="dxa"/>
            <w:shd w:val="clear" w:color="auto" w:fill="auto"/>
          </w:tcPr>
          <w:p w14:paraId="52BA2CE2" w14:textId="7777777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559" w:type="dxa"/>
            <w:shd w:val="clear" w:color="auto" w:fill="auto"/>
          </w:tcPr>
          <w:p w14:paraId="4B58B8A9" w14:textId="46962F8D" w:rsidR="00334E59" w:rsidRPr="00DF1410" w:rsidRDefault="00334E59" w:rsidP="00334E5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810" w:type="dxa"/>
            <w:shd w:val="clear" w:color="auto" w:fill="auto"/>
          </w:tcPr>
          <w:p w14:paraId="25B10E14" w14:textId="7777777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701" w:type="dxa"/>
            <w:shd w:val="clear" w:color="auto" w:fill="auto"/>
          </w:tcPr>
          <w:p w14:paraId="1475D136" w14:textId="7777777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6</w:t>
            </w:r>
          </w:p>
        </w:tc>
      </w:tr>
      <w:tr w:rsidR="00334E59" w:rsidRPr="00DF1410" w14:paraId="68E66C08" w14:textId="77777777" w:rsidTr="00334E59">
        <w:tc>
          <w:tcPr>
            <w:tcW w:w="1304" w:type="dxa"/>
            <w:shd w:val="clear" w:color="auto" w:fill="auto"/>
          </w:tcPr>
          <w:p w14:paraId="045A2DB4" w14:textId="19A8AD88" w:rsidR="00334E59" w:rsidRPr="00DF1410" w:rsidRDefault="00334E59" w:rsidP="00334E59">
            <w:pPr>
              <w:spacing w:after="0" w:line="240" w:lineRule="auto"/>
              <w:rPr>
                <w:rFonts w:asciiTheme="minorHAnsi" w:hAnsiTheme="minorHAnsi" w:cstheme="minorHAnsi"/>
              </w:rPr>
            </w:pPr>
            <w:r w:rsidRPr="008C575F">
              <w:t>FFUEP</w:t>
            </w:r>
            <w:r w:rsidR="00A5559E">
              <w:t>S</w:t>
            </w:r>
            <w:r w:rsidRPr="008C575F">
              <w:t>M102</w:t>
            </w:r>
          </w:p>
        </w:tc>
        <w:tc>
          <w:tcPr>
            <w:tcW w:w="3572" w:type="dxa"/>
            <w:shd w:val="clear" w:color="auto" w:fill="auto"/>
          </w:tcPr>
          <w:p w14:paraId="1297FE3A" w14:textId="41F28148" w:rsidR="00334E59" w:rsidRPr="00DF1410" w:rsidRDefault="00334E59" w:rsidP="00334E59">
            <w:pPr>
              <w:spacing w:after="0" w:line="240" w:lineRule="auto"/>
              <w:rPr>
                <w:rFonts w:asciiTheme="minorHAnsi" w:hAnsiTheme="minorHAnsi" w:cstheme="minorHAnsi"/>
                <w:color w:val="000000" w:themeColor="text1"/>
              </w:rPr>
            </w:pPr>
            <w:r w:rsidRPr="008C575F">
              <w:t xml:space="preserve">Javne politike i fondovi Europske unije </w:t>
            </w:r>
          </w:p>
        </w:tc>
        <w:tc>
          <w:tcPr>
            <w:tcW w:w="1199" w:type="dxa"/>
            <w:shd w:val="clear" w:color="auto" w:fill="auto"/>
          </w:tcPr>
          <w:p w14:paraId="6C00B482" w14:textId="7777777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obvezni</w:t>
            </w:r>
          </w:p>
        </w:tc>
        <w:tc>
          <w:tcPr>
            <w:tcW w:w="560" w:type="dxa"/>
            <w:shd w:val="clear" w:color="auto" w:fill="auto"/>
          </w:tcPr>
          <w:p w14:paraId="7219DD54" w14:textId="2D8888A5" w:rsidR="00334E59" w:rsidRPr="00DF1410" w:rsidRDefault="00334E59" w:rsidP="00334E5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560" w:type="dxa"/>
            <w:shd w:val="clear" w:color="auto" w:fill="auto"/>
          </w:tcPr>
          <w:p w14:paraId="654CD454" w14:textId="0E1BD1E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559" w:type="dxa"/>
            <w:shd w:val="clear" w:color="auto" w:fill="auto"/>
          </w:tcPr>
          <w:p w14:paraId="4F7A7B3F" w14:textId="0FC0DFFC" w:rsidR="00334E59" w:rsidRPr="00DF1410" w:rsidRDefault="00334E59" w:rsidP="00334E5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810" w:type="dxa"/>
            <w:shd w:val="clear" w:color="auto" w:fill="auto"/>
          </w:tcPr>
          <w:p w14:paraId="28D70CD6" w14:textId="7777777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701" w:type="dxa"/>
            <w:shd w:val="clear" w:color="auto" w:fill="auto"/>
          </w:tcPr>
          <w:p w14:paraId="5D142543" w14:textId="7777777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6</w:t>
            </w:r>
          </w:p>
        </w:tc>
      </w:tr>
      <w:tr w:rsidR="00334E59" w:rsidRPr="00DF1410" w14:paraId="21AB5999" w14:textId="77777777" w:rsidTr="00334E59">
        <w:tc>
          <w:tcPr>
            <w:tcW w:w="1304" w:type="dxa"/>
            <w:shd w:val="clear" w:color="auto" w:fill="auto"/>
          </w:tcPr>
          <w:p w14:paraId="6ACB4FF0" w14:textId="7715FB4B" w:rsidR="00334E59" w:rsidRPr="00DF1410" w:rsidRDefault="00334E59" w:rsidP="00334E59">
            <w:pPr>
              <w:spacing w:after="0" w:line="240" w:lineRule="auto"/>
              <w:rPr>
                <w:rFonts w:asciiTheme="minorHAnsi" w:hAnsiTheme="minorHAnsi" w:cstheme="minorHAnsi"/>
              </w:rPr>
            </w:pPr>
            <w:r w:rsidRPr="008C575F">
              <w:t>FFUEP</w:t>
            </w:r>
            <w:r w:rsidR="00A5559E">
              <w:t>S</w:t>
            </w:r>
            <w:r w:rsidRPr="008C575F">
              <w:t>M103</w:t>
            </w:r>
          </w:p>
        </w:tc>
        <w:tc>
          <w:tcPr>
            <w:tcW w:w="3572" w:type="dxa"/>
            <w:shd w:val="clear" w:color="auto" w:fill="auto"/>
          </w:tcPr>
          <w:p w14:paraId="14C68CA5" w14:textId="584A1689" w:rsidR="00334E59" w:rsidRPr="00DF1410" w:rsidRDefault="00334E59" w:rsidP="00334E59">
            <w:pPr>
              <w:spacing w:after="0" w:line="240" w:lineRule="auto"/>
              <w:rPr>
                <w:rFonts w:asciiTheme="minorHAnsi" w:hAnsiTheme="minorHAnsi" w:cstheme="minorHAnsi"/>
                <w:color w:val="000000" w:themeColor="text1"/>
              </w:rPr>
            </w:pPr>
            <w:r w:rsidRPr="008C575F">
              <w:t>Upravljanje projektima i timovima</w:t>
            </w:r>
          </w:p>
        </w:tc>
        <w:tc>
          <w:tcPr>
            <w:tcW w:w="1199" w:type="dxa"/>
            <w:shd w:val="clear" w:color="auto" w:fill="auto"/>
          </w:tcPr>
          <w:p w14:paraId="200E637F" w14:textId="7777777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obvezni</w:t>
            </w:r>
          </w:p>
        </w:tc>
        <w:tc>
          <w:tcPr>
            <w:tcW w:w="560" w:type="dxa"/>
            <w:shd w:val="clear" w:color="auto" w:fill="auto"/>
          </w:tcPr>
          <w:p w14:paraId="630BB289" w14:textId="1E8C44F1" w:rsidR="00334E59" w:rsidRPr="00DF1410" w:rsidRDefault="00334E59" w:rsidP="00334E5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560" w:type="dxa"/>
            <w:shd w:val="clear" w:color="auto" w:fill="auto"/>
          </w:tcPr>
          <w:p w14:paraId="52CD22D6" w14:textId="009B356D"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559" w:type="dxa"/>
            <w:shd w:val="clear" w:color="auto" w:fill="auto"/>
          </w:tcPr>
          <w:p w14:paraId="22BE4941" w14:textId="5FC44301" w:rsidR="00334E59" w:rsidRPr="00DF1410" w:rsidRDefault="00334E59" w:rsidP="00334E5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810" w:type="dxa"/>
            <w:shd w:val="clear" w:color="auto" w:fill="auto"/>
          </w:tcPr>
          <w:p w14:paraId="790D1076" w14:textId="7777777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701" w:type="dxa"/>
            <w:shd w:val="clear" w:color="auto" w:fill="auto"/>
          </w:tcPr>
          <w:p w14:paraId="053D7482" w14:textId="67E0EB1B" w:rsidR="00334E59" w:rsidRPr="00DF1410" w:rsidRDefault="00334E59" w:rsidP="00334E5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5B1589" w:rsidRPr="00DF1410" w14:paraId="60C3D0BB" w14:textId="77777777" w:rsidTr="00334E59">
        <w:tc>
          <w:tcPr>
            <w:tcW w:w="8564" w:type="dxa"/>
            <w:gridSpan w:val="7"/>
            <w:shd w:val="clear" w:color="auto" w:fill="D9D9D9"/>
          </w:tcPr>
          <w:p w14:paraId="35FEBDF8" w14:textId="77777777" w:rsidR="005B1589" w:rsidRPr="00DF1410" w:rsidRDefault="005B1589" w:rsidP="005B1589">
            <w:pPr>
              <w:spacing w:after="0" w:line="240" w:lineRule="auto"/>
              <w:rPr>
                <w:rFonts w:asciiTheme="minorHAnsi" w:hAnsiTheme="minorHAnsi" w:cstheme="minorHAnsi"/>
                <w:color w:val="000000" w:themeColor="text1"/>
              </w:rPr>
            </w:pPr>
            <w:r w:rsidRPr="00DF1410">
              <w:rPr>
                <w:rFonts w:asciiTheme="minorHAnsi" w:hAnsiTheme="minorHAnsi" w:cstheme="minorHAnsi"/>
                <w:color w:val="000000" w:themeColor="text1"/>
              </w:rPr>
              <w:t>ECTS za obvezne predmete</w:t>
            </w:r>
          </w:p>
        </w:tc>
        <w:tc>
          <w:tcPr>
            <w:tcW w:w="701" w:type="dxa"/>
            <w:shd w:val="clear" w:color="auto" w:fill="D9D9D9"/>
          </w:tcPr>
          <w:p w14:paraId="08CAA25F" w14:textId="62590366" w:rsidR="005B1589" w:rsidRPr="00DF1410" w:rsidRDefault="00334E59" w:rsidP="000D2C3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18</w:t>
            </w:r>
          </w:p>
        </w:tc>
      </w:tr>
      <w:tr w:rsidR="000D2C3F" w:rsidRPr="00DF1410" w14:paraId="6BF956E7" w14:textId="77777777" w:rsidTr="00334E59">
        <w:tc>
          <w:tcPr>
            <w:tcW w:w="8564" w:type="dxa"/>
            <w:gridSpan w:val="7"/>
            <w:shd w:val="clear" w:color="auto" w:fill="D9D9D9"/>
          </w:tcPr>
          <w:p w14:paraId="2F9DF3A9" w14:textId="68F1DFED" w:rsidR="000D2C3F" w:rsidRPr="00DF1410" w:rsidRDefault="000D2C3F" w:rsidP="005B1589">
            <w:pPr>
              <w:spacing w:after="0" w:line="240" w:lineRule="auto"/>
              <w:rPr>
                <w:rFonts w:asciiTheme="minorHAnsi" w:hAnsiTheme="minorHAnsi" w:cstheme="minorHAnsi"/>
                <w:color w:val="000000" w:themeColor="text1"/>
              </w:rPr>
            </w:pPr>
            <w:r w:rsidRPr="00DF1410">
              <w:rPr>
                <w:rFonts w:asciiTheme="minorHAnsi" w:hAnsiTheme="minorHAnsi" w:cstheme="minorHAnsi"/>
                <w:color w:val="000000" w:themeColor="text1"/>
              </w:rPr>
              <w:t>ECTS za seminar</w:t>
            </w:r>
            <w:r w:rsidR="00334E59">
              <w:rPr>
                <w:rFonts w:asciiTheme="minorHAnsi" w:hAnsiTheme="minorHAnsi" w:cstheme="minorHAnsi"/>
                <w:color w:val="000000" w:themeColor="text1"/>
              </w:rPr>
              <w:t>ske radionice</w:t>
            </w:r>
          </w:p>
        </w:tc>
        <w:tc>
          <w:tcPr>
            <w:tcW w:w="701" w:type="dxa"/>
            <w:shd w:val="clear" w:color="auto" w:fill="D9D9D9"/>
          </w:tcPr>
          <w:p w14:paraId="59995FB4" w14:textId="21BDA2E1" w:rsidR="000D2C3F" w:rsidRPr="00DF1410" w:rsidRDefault="00334E59" w:rsidP="005B158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12</w:t>
            </w:r>
          </w:p>
        </w:tc>
      </w:tr>
      <w:tr w:rsidR="005B1589" w:rsidRPr="00DF1410" w14:paraId="04CBDFDC" w14:textId="77777777" w:rsidTr="00334E59">
        <w:tc>
          <w:tcPr>
            <w:tcW w:w="8564" w:type="dxa"/>
            <w:gridSpan w:val="7"/>
            <w:shd w:val="clear" w:color="auto" w:fill="BFBFBF"/>
          </w:tcPr>
          <w:p w14:paraId="311CB876" w14:textId="77777777" w:rsidR="005B1589" w:rsidRPr="00DF1410" w:rsidRDefault="005B1589" w:rsidP="005B1589">
            <w:pPr>
              <w:spacing w:after="0" w:line="240" w:lineRule="auto"/>
              <w:rPr>
                <w:rFonts w:asciiTheme="minorHAnsi" w:hAnsiTheme="minorHAnsi" w:cstheme="minorHAnsi"/>
                <w:color w:val="000000" w:themeColor="text1"/>
              </w:rPr>
            </w:pPr>
            <w:r w:rsidRPr="00DF1410">
              <w:rPr>
                <w:rFonts w:asciiTheme="minorHAnsi" w:hAnsiTheme="minorHAnsi" w:cstheme="minorHAnsi"/>
                <w:color w:val="000000" w:themeColor="text1"/>
              </w:rPr>
              <w:t>ECTS UKUPNO</w:t>
            </w:r>
          </w:p>
        </w:tc>
        <w:tc>
          <w:tcPr>
            <w:tcW w:w="701" w:type="dxa"/>
            <w:shd w:val="clear" w:color="auto" w:fill="BFBFBF"/>
          </w:tcPr>
          <w:p w14:paraId="35DD45CF" w14:textId="77777777" w:rsidR="005B1589" w:rsidRPr="00DF1410" w:rsidRDefault="00B35D37" w:rsidP="005B158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30</w:t>
            </w:r>
          </w:p>
        </w:tc>
      </w:tr>
    </w:tbl>
    <w:p w14:paraId="1C579D3E" w14:textId="77777777" w:rsidR="006305A5" w:rsidRPr="00DF1410" w:rsidRDefault="006305A5" w:rsidP="006305A5">
      <w:pPr>
        <w:spacing w:after="0"/>
        <w:jc w:val="both"/>
        <w:rPr>
          <w:rFonts w:asciiTheme="minorHAnsi" w:hAnsiTheme="minorHAnsi" w:cstheme="minorHAnsi"/>
        </w:rPr>
      </w:pPr>
    </w:p>
    <w:p w14:paraId="68380E57" w14:textId="77777777" w:rsidR="006305A5" w:rsidRPr="00DF1410" w:rsidRDefault="006305A5" w:rsidP="006305A5">
      <w:pPr>
        <w:spacing w:after="0"/>
        <w:jc w:val="both"/>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3545"/>
        <w:gridCol w:w="1133"/>
        <w:gridCol w:w="562"/>
        <w:gridCol w:w="559"/>
        <w:gridCol w:w="562"/>
        <w:gridCol w:w="849"/>
        <w:gridCol w:w="707"/>
      </w:tblGrid>
      <w:tr w:rsidR="00B35D37" w:rsidRPr="00DF1410" w14:paraId="76F19528" w14:textId="77777777" w:rsidTr="00334E59">
        <w:tc>
          <w:tcPr>
            <w:tcW w:w="9322" w:type="dxa"/>
            <w:gridSpan w:val="8"/>
            <w:shd w:val="clear" w:color="auto" w:fill="BFBFBF"/>
          </w:tcPr>
          <w:p w14:paraId="498B0FFF" w14:textId="77777777" w:rsidR="00B35D37" w:rsidRPr="00DF1410" w:rsidRDefault="00B35D37" w:rsidP="00C2528C">
            <w:pPr>
              <w:spacing w:after="0" w:line="240" w:lineRule="auto"/>
              <w:jc w:val="center"/>
              <w:rPr>
                <w:rFonts w:asciiTheme="minorHAnsi" w:hAnsiTheme="minorHAnsi" w:cstheme="minorHAnsi"/>
              </w:rPr>
            </w:pPr>
            <w:r w:rsidRPr="00DF1410">
              <w:rPr>
                <w:rFonts w:asciiTheme="minorHAnsi" w:hAnsiTheme="minorHAnsi" w:cstheme="minorHAnsi"/>
              </w:rPr>
              <w:t>Godina studija:1.</w:t>
            </w:r>
          </w:p>
        </w:tc>
      </w:tr>
      <w:tr w:rsidR="00B35D37" w:rsidRPr="00DF1410" w14:paraId="2A757803" w14:textId="77777777" w:rsidTr="00334E59">
        <w:tc>
          <w:tcPr>
            <w:tcW w:w="9322" w:type="dxa"/>
            <w:gridSpan w:val="8"/>
            <w:shd w:val="clear" w:color="auto" w:fill="BFBFBF"/>
          </w:tcPr>
          <w:p w14:paraId="2CF41279" w14:textId="77777777" w:rsidR="00B35D37" w:rsidRPr="00DF1410" w:rsidRDefault="00B35D37" w:rsidP="00C2528C">
            <w:pPr>
              <w:spacing w:after="0" w:line="240" w:lineRule="auto"/>
              <w:jc w:val="center"/>
              <w:rPr>
                <w:rFonts w:asciiTheme="minorHAnsi" w:hAnsiTheme="minorHAnsi" w:cstheme="minorHAnsi"/>
              </w:rPr>
            </w:pPr>
            <w:r w:rsidRPr="00DF1410">
              <w:rPr>
                <w:rFonts w:asciiTheme="minorHAnsi" w:hAnsiTheme="minorHAnsi" w:cstheme="minorHAnsi"/>
              </w:rPr>
              <w:t>Ljetni semestar</w:t>
            </w:r>
          </w:p>
        </w:tc>
      </w:tr>
      <w:tr w:rsidR="00B35D37" w:rsidRPr="00DF1410" w14:paraId="30CD62C1" w14:textId="77777777" w:rsidTr="000C6F50">
        <w:trPr>
          <w:trHeight w:val="270"/>
        </w:trPr>
        <w:tc>
          <w:tcPr>
            <w:tcW w:w="1304" w:type="dxa"/>
            <w:vMerge w:val="restart"/>
            <w:shd w:val="clear" w:color="auto" w:fill="D9D9D9"/>
          </w:tcPr>
          <w:p w14:paraId="7789CC93" w14:textId="77777777" w:rsidR="00B35D37" w:rsidRPr="00DF1410" w:rsidRDefault="00B35D37" w:rsidP="00C2528C">
            <w:pPr>
              <w:spacing w:after="0" w:line="240" w:lineRule="auto"/>
              <w:jc w:val="center"/>
              <w:rPr>
                <w:rFonts w:asciiTheme="minorHAnsi" w:hAnsiTheme="minorHAnsi" w:cstheme="minorHAnsi"/>
              </w:rPr>
            </w:pPr>
            <w:r w:rsidRPr="00DF1410">
              <w:rPr>
                <w:rFonts w:asciiTheme="minorHAnsi" w:hAnsiTheme="minorHAnsi" w:cstheme="minorHAnsi"/>
              </w:rPr>
              <w:t>Kod predmeta</w:t>
            </w:r>
          </w:p>
        </w:tc>
        <w:tc>
          <w:tcPr>
            <w:tcW w:w="3624" w:type="dxa"/>
            <w:vMerge w:val="restart"/>
            <w:shd w:val="clear" w:color="auto" w:fill="D9D9D9"/>
          </w:tcPr>
          <w:p w14:paraId="7C7A1A29" w14:textId="77777777" w:rsidR="00B35D37" w:rsidRPr="00DF1410" w:rsidRDefault="00B35D37" w:rsidP="00C2528C">
            <w:pPr>
              <w:spacing w:after="0" w:line="240" w:lineRule="auto"/>
              <w:jc w:val="center"/>
              <w:rPr>
                <w:rFonts w:asciiTheme="minorHAnsi" w:hAnsiTheme="minorHAnsi" w:cstheme="minorHAnsi"/>
              </w:rPr>
            </w:pPr>
            <w:r w:rsidRPr="00DF1410">
              <w:rPr>
                <w:rFonts w:asciiTheme="minorHAnsi" w:hAnsiTheme="minorHAnsi" w:cstheme="minorHAnsi"/>
              </w:rPr>
              <w:t>Naziv predmeta</w:t>
            </w:r>
          </w:p>
        </w:tc>
        <w:tc>
          <w:tcPr>
            <w:tcW w:w="1134" w:type="dxa"/>
            <w:vMerge w:val="restart"/>
            <w:shd w:val="clear" w:color="auto" w:fill="D9D9D9"/>
          </w:tcPr>
          <w:p w14:paraId="734A9359" w14:textId="77777777" w:rsidR="00B35D37" w:rsidRPr="00DF1410" w:rsidRDefault="00B35D37" w:rsidP="00C2528C">
            <w:pPr>
              <w:spacing w:after="0" w:line="240" w:lineRule="auto"/>
              <w:jc w:val="center"/>
              <w:rPr>
                <w:rFonts w:asciiTheme="minorHAnsi" w:hAnsiTheme="minorHAnsi" w:cstheme="minorHAnsi"/>
              </w:rPr>
            </w:pPr>
            <w:r w:rsidRPr="00DF1410">
              <w:rPr>
                <w:rFonts w:asciiTheme="minorHAnsi" w:hAnsiTheme="minorHAnsi" w:cstheme="minorHAnsi"/>
              </w:rPr>
              <w:t>Status predmeta</w:t>
            </w:r>
          </w:p>
        </w:tc>
        <w:tc>
          <w:tcPr>
            <w:tcW w:w="1701" w:type="dxa"/>
            <w:gridSpan w:val="3"/>
            <w:shd w:val="clear" w:color="auto" w:fill="D9D9D9"/>
          </w:tcPr>
          <w:p w14:paraId="0F03B24C" w14:textId="77777777" w:rsidR="00B35D37" w:rsidRPr="00DF1410" w:rsidRDefault="00B35D37" w:rsidP="00C2528C">
            <w:pPr>
              <w:spacing w:after="0" w:line="240" w:lineRule="auto"/>
              <w:jc w:val="center"/>
              <w:rPr>
                <w:rFonts w:asciiTheme="minorHAnsi" w:hAnsiTheme="minorHAnsi" w:cstheme="minorHAnsi"/>
              </w:rPr>
            </w:pPr>
            <w:r w:rsidRPr="00DF1410">
              <w:rPr>
                <w:rFonts w:asciiTheme="minorHAnsi" w:hAnsiTheme="minorHAnsi" w:cstheme="minorHAnsi"/>
              </w:rPr>
              <w:t>Sati nastave</w:t>
            </w:r>
          </w:p>
        </w:tc>
        <w:tc>
          <w:tcPr>
            <w:tcW w:w="850" w:type="dxa"/>
            <w:vMerge w:val="restart"/>
            <w:shd w:val="clear" w:color="auto" w:fill="D9D9D9"/>
          </w:tcPr>
          <w:p w14:paraId="1BDBD5EB" w14:textId="77777777" w:rsidR="00B35D37" w:rsidRPr="00DF1410" w:rsidRDefault="00B35D37" w:rsidP="00C2528C">
            <w:pPr>
              <w:spacing w:after="0" w:line="240" w:lineRule="auto"/>
              <w:jc w:val="center"/>
              <w:rPr>
                <w:rFonts w:asciiTheme="minorHAnsi" w:hAnsiTheme="minorHAnsi" w:cstheme="minorHAnsi"/>
              </w:rPr>
            </w:pPr>
            <w:r w:rsidRPr="00DF1410">
              <w:rPr>
                <w:rFonts w:asciiTheme="minorHAnsi" w:hAnsiTheme="minorHAnsi" w:cstheme="minorHAnsi"/>
              </w:rPr>
              <w:t>Sati prakse</w:t>
            </w:r>
          </w:p>
        </w:tc>
        <w:tc>
          <w:tcPr>
            <w:tcW w:w="709" w:type="dxa"/>
            <w:vMerge w:val="restart"/>
            <w:shd w:val="clear" w:color="auto" w:fill="D9D9D9"/>
          </w:tcPr>
          <w:p w14:paraId="5BAA56B6" w14:textId="77777777" w:rsidR="00B35D37" w:rsidRPr="00DF1410" w:rsidRDefault="00B35D37" w:rsidP="00C2528C">
            <w:pPr>
              <w:spacing w:after="0" w:line="240" w:lineRule="auto"/>
              <w:jc w:val="center"/>
              <w:rPr>
                <w:rFonts w:asciiTheme="minorHAnsi" w:hAnsiTheme="minorHAnsi" w:cstheme="minorHAnsi"/>
              </w:rPr>
            </w:pPr>
            <w:r w:rsidRPr="00DF1410">
              <w:rPr>
                <w:rFonts w:asciiTheme="minorHAnsi" w:hAnsiTheme="minorHAnsi" w:cstheme="minorHAnsi"/>
              </w:rPr>
              <w:t>ECTS</w:t>
            </w:r>
          </w:p>
        </w:tc>
      </w:tr>
      <w:tr w:rsidR="000C6F50" w:rsidRPr="00DF1410" w14:paraId="0155F34F" w14:textId="77777777" w:rsidTr="000C6F50">
        <w:trPr>
          <w:trHeight w:val="270"/>
        </w:trPr>
        <w:tc>
          <w:tcPr>
            <w:tcW w:w="1304" w:type="dxa"/>
            <w:vMerge/>
            <w:shd w:val="clear" w:color="auto" w:fill="D9D9D9"/>
          </w:tcPr>
          <w:p w14:paraId="52524966" w14:textId="77777777" w:rsidR="00B35D37" w:rsidRPr="00DF1410" w:rsidRDefault="00B35D37" w:rsidP="00C2528C">
            <w:pPr>
              <w:spacing w:after="0" w:line="240" w:lineRule="auto"/>
              <w:jc w:val="center"/>
              <w:rPr>
                <w:rFonts w:asciiTheme="minorHAnsi" w:hAnsiTheme="minorHAnsi" w:cstheme="minorHAnsi"/>
              </w:rPr>
            </w:pPr>
          </w:p>
        </w:tc>
        <w:tc>
          <w:tcPr>
            <w:tcW w:w="3624" w:type="dxa"/>
            <w:vMerge/>
            <w:shd w:val="clear" w:color="auto" w:fill="D9D9D9"/>
          </w:tcPr>
          <w:p w14:paraId="39D6AC3E" w14:textId="77777777" w:rsidR="00B35D37" w:rsidRPr="00DF1410" w:rsidRDefault="00B35D37" w:rsidP="00C2528C">
            <w:pPr>
              <w:spacing w:after="0" w:line="240" w:lineRule="auto"/>
              <w:jc w:val="center"/>
              <w:rPr>
                <w:rFonts w:asciiTheme="minorHAnsi" w:hAnsiTheme="minorHAnsi" w:cstheme="minorHAnsi"/>
              </w:rPr>
            </w:pPr>
          </w:p>
        </w:tc>
        <w:tc>
          <w:tcPr>
            <w:tcW w:w="1134" w:type="dxa"/>
            <w:vMerge/>
            <w:shd w:val="clear" w:color="auto" w:fill="D9D9D9"/>
          </w:tcPr>
          <w:p w14:paraId="7B9A865C" w14:textId="77777777" w:rsidR="00B35D37" w:rsidRPr="00DF1410" w:rsidRDefault="00B35D37" w:rsidP="00C2528C">
            <w:pPr>
              <w:spacing w:after="0" w:line="240" w:lineRule="auto"/>
              <w:jc w:val="center"/>
              <w:rPr>
                <w:rFonts w:asciiTheme="minorHAnsi" w:hAnsiTheme="minorHAnsi" w:cstheme="minorHAnsi"/>
              </w:rPr>
            </w:pPr>
          </w:p>
        </w:tc>
        <w:tc>
          <w:tcPr>
            <w:tcW w:w="567" w:type="dxa"/>
            <w:shd w:val="clear" w:color="auto" w:fill="D9D9D9"/>
          </w:tcPr>
          <w:p w14:paraId="72216E55" w14:textId="77777777" w:rsidR="00B35D37" w:rsidRPr="00DF1410" w:rsidRDefault="00B35D37" w:rsidP="00C2528C">
            <w:pPr>
              <w:spacing w:after="0" w:line="240" w:lineRule="auto"/>
              <w:jc w:val="center"/>
              <w:rPr>
                <w:rFonts w:asciiTheme="minorHAnsi" w:hAnsiTheme="minorHAnsi" w:cstheme="minorHAnsi"/>
              </w:rPr>
            </w:pPr>
            <w:r w:rsidRPr="00DF1410">
              <w:rPr>
                <w:rFonts w:asciiTheme="minorHAnsi" w:hAnsiTheme="minorHAnsi" w:cstheme="minorHAnsi"/>
              </w:rPr>
              <w:t>p</w:t>
            </w:r>
          </w:p>
        </w:tc>
        <w:tc>
          <w:tcPr>
            <w:tcW w:w="567" w:type="dxa"/>
            <w:shd w:val="clear" w:color="auto" w:fill="D9D9D9"/>
          </w:tcPr>
          <w:p w14:paraId="079296E9" w14:textId="77777777" w:rsidR="00B35D37" w:rsidRPr="00DF1410" w:rsidRDefault="00B35D37" w:rsidP="00C2528C">
            <w:pPr>
              <w:spacing w:after="0" w:line="240" w:lineRule="auto"/>
              <w:jc w:val="center"/>
              <w:rPr>
                <w:rFonts w:asciiTheme="minorHAnsi" w:hAnsiTheme="minorHAnsi" w:cstheme="minorHAnsi"/>
              </w:rPr>
            </w:pPr>
            <w:r w:rsidRPr="00DF1410">
              <w:rPr>
                <w:rFonts w:asciiTheme="minorHAnsi" w:hAnsiTheme="minorHAnsi" w:cstheme="minorHAnsi"/>
              </w:rPr>
              <w:t>v</w:t>
            </w:r>
          </w:p>
        </w:tc>
        <w:tc>
          <w:tcPr>
            <w:tcW w:w="567" w:type="dxa"/>
            <w:shd w:val="clear" w:color="auto" w:fill="D9D9D9"/>
          </w:tcPr>
          <w:p w14:paraId="1DB42F01" w14:textId="77777777" w:rsidR="00B35D37" w:rsidRPr="00DF1410" w:rsidRDefault="00B35D37" w:rsidP="00C2528C">
            <w:pPr>
              <w:spacing w:after="0" w:line="240" w:lineRule="auto"/>
              <w:jc w:val="center"/>
              <w:rPr>
                <w:rFonts w:asciiTheme="minorHAnsi" w:hAnsiTheme="minorHAnsi" w:cstheme="minorHAnsi"/>
              </w:rPr>
            </w:pPr>
            <w:r w:rsidRPr="00DF1410">
              <w:rPr>
                <w:rFonts w:asciiTheme="minorHAnsi" w:hAnsiTheme="minorHAnsi" w:cstheme="minorHAnsi"/>
              </w:rPr>
              <w:t>s</w:t>
            </w:r>
          </w:p>
        </w:tc>
        <w:tc>
          <w:tcPr>
            <w:tcW w:w="850" w:type="dxa"/>
            <w:vMerge/>
            <w:shd w:val="clear" w:color="auto" w:fill="D9D9D9"/>
          </w:tcPr>
          <w:p w14:paraId="247C0258" w14:textId="77777777" w:rsidR="00B35D37" w:rsidRPr="00DF1410" w:rsidRDefault="00B35D37" w:rsidP="00C2528C">
            <w:pPr>
              <w:spacing w:after="0" w:line="240" w:lineRule="auto"/>
              <w:jc w:val="center"/>
              <w:rPr>
                <w:rFonts w:asciiTheme="minorHAnsi" w:hAnsiTheme="minorHAnsi" w:cstheme="minorHAnsi"/>
              </w:rPr>
            </w:pPr>
          </w:p>
        </w:tc>
        <w:tc>
          <w:tcPr>
            <w:tcW w:w="709" w:type="dxa"/>
            <w:vMerge/>
            <w:shd w:val="clear" w:color="auto" w:fill="D9D9D9"/>
          </w:tcPr>
          <w:p w14:paraId="4472C0A9" w14:textId="77777777" w:rsidR="00B35D37" w:rsidRPr="00DF1410" w:rsidRDefault="00B35D37" w:rsidP="00C2528C">
            <w:pPr>
              <w:spacing w:after="0" w:line="240" w:lineRule="auto"/>
              <w:jc w:val="center"/>
              <w:rPr>
                <w:rFonts w:asciiTheme="minorHAnsi" w:hAnsiTheme="minorHAnsi" w:cstheme="minorHAnsi"/>
              </w:rPr>
            </w:pPr>
          </w:p>
        </w:tc>
      </w:tr>
      <w:tr w:rsidR="000C6F50" w:rsidRPr="00DF1410" w14:paraId="2ABBBF01" w14:textId="77777777" w:rsidTr="000C6F50">
        <w:tc>
          <w:tcPr>
            <w:tcW w:w="1304" w:type="dxa"/>
            <w:shd w:val="clear" w:color="auto" w:fill="auto"/>
          </w:tcPr>
          <w:p w14:paraId="5963BDFE" w14:textId="215651A0" w:rsidR="00334E59" w:rsidRPr="00DF1410" w:rsidRDefault="00334E59" w:rsidP="00334E59">
            <w:pPr>
              <w:spacing w:after="0" w:line="240" w:lineRule="auto"/>
              <w:rPr>
                <w:rFonts w:asciiTheme="minorHAnsi" w:hAnsiTheme="minorHAnsi" w:cstheme="minorHAnsi"/>
              </w:rPr>
            </w:pPr>
            <w:r w:rsidRPr="00020D10">
              <w:t>FFUEP</w:t>
            </w:r>
            <w:r w:rsidR="00A5559E">
              <w:t>S</w:t>
            </w:r>
            <w:r w:rsidRPr="00020D10">
              <w:t>M204</w:t>
            </w:r>
          </w:p>
        </w:tc>
        <w:tc>
          <w:tcPr>
            <w:tcW w:w="3624" w:type="dxa"/>
            <w:shd w:val="clear" w:color="auto" w:fill="auto"/>
          </w:tcPr>
          <w:p w14:paraId="627C9E20" w14:textId="28926438" w:rsidR="00334E59" w:rsidRPr="00DF1410" w:rsidRDefault="00334E59" w:rsidP="00334E59">
            <w:pPr>
              <w:spacing w:after="0" w:line="240" w:lineRule="auto"/>
              <w:rPr>
                <w:rFonts w:asciiTheme="minorHAnsi" w:hAnsiTheme="minorHAnsi" w:cstheme="minorHAnsi"/>
                <w:color w:val="000000" w:themeColor="text1"/>
              </w:rPr>
            </w:pPr>
            <w:r w:rsidRPr="00020D10">
              <w:t>Razvoj projektnih prijedloga</w:t>
            </w:r>
          </w:p>
        </w:tc>
        <w:tc>
          <w:tcPr>
            <w:tcW w:w="1134" w:type="dxa"/>
            <w:shd w:val="clear" w:color="auto" w:fill="auto"/>
          </w:tcPr>
          <w:p w14:paraId="61CB29A9" w14:textId="7777777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obvezni</w:t>
            </w:r>
          </w:p>
        </w:tc>
        <w:tc>
          <w:tcPr>
            <w:tcW w:w="567" w:type="dxa"/>
            <w:shd w:val="clear" w:color="auto" w:fill="auto"/>
          </w:tcPr>
          <w:p w14:paraId="4A0A11C9" w14:textId="07BC2076" w:rsidR="00334E59" w:rsidRPr="00DF1410" w:rsidRDefault="00334E59" w:rsidP="00334E5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567" w:type="dxa"/>
            <w:shd w:val="clear" w:color="auto" w:fill="auto"/>
          </w:tcPr>
          <w:p w14:paraId="7F591A3E" w14:textId="4D91C0D0"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567" w:type="dxa"/>
            <w:shd w:val="clear" w:color="auto" w:fill="auto"/>
          </w:tcPr>
          <w:p w14:paraId="1850AEA4" w14:textId="46AB7F35" w:rsidR="00334E59" w:rsidRPr="00DF1410" w:rsidRDefault="00334E59" w:rsidP="00334E5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850" w:type="dxa"/>
            <w:shd w:val="clear" w:color="auto" w:fill="auto"/>
          </w:tcPr>
          <w:p w14:paraId="6A4895A1" w14:textId="7777777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709" w:type="dxa"/>
            <w:shd w:val="clear" w:color="auto" w:fill="auto"/>
          </w:tcPr>
          <w:p w14:paraId="7DA12956" w14:textId="04A60EB5" w:rsidR="00334E59" w:rsidRPr="00DF1410" w:rsidRDefault="00334E59" w:rsidP="00334E5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0C6F50" w:rsidRPr="00DF1410" w14:paraId="5167263C" w14:textId="77777777" w:rsidTr="000C6F50">
        <w:tc>
          <w:tcPr>
            <w:tcW w:w="1304" w:type="dxa"/>
            <w:shd w:val="clear" w:color="auto" w:fill="auto"/>
          </w:tcPr>
          <w:p w14:paraId="7F9B5F74" w14:textId="078637D4" w:rsidR="00334E59" w:rsidRPr="00DF1410" w:rsidRDefault="00334E59" w:rsidP="00334E59">
            <w:pPr>
              <w:spacing w:after="0" w:line="240" w:lineRule="auto"/>
              <w:rPr>
                <w:rFonts w:asciiTheme="minorHAnsi" w:hAnsiTheme="minorHAnsi" w:cstheme="minorHAnsi"/>
              </w:rPr>
            </w:pPr>
            <w:r w:rsidRPr="00020D10">
              <w:t>FFUEP</w:t>
            </w:r>
            <w:r w:rsidR="00A5559E">
              <w:t>S</w:t>
            </w:r>
            <w:r w:rsidRPr="00020D10">
              <w:t>M205</w:t>
            </w:r>
          </w:p>
        </w:tc>
        <w:tc>
          <w:tcPr>
            <w:tcW w:w="3624" w:type="dxa"/>
            <w:shd w:val="clear" w:color="auto" w:fill="auto"/>
          </w:tcPr>
          <w:p w14:paraId="06A9DA08" w14:textId="01519833" w:rsidR="00334E59" w:rsidRPr="00DF1410" w:rsidRDefault="00334E59" w:rsidP="00334E59">
            <w:pPr>
              <w:spacing w:after="0" w:line="240" w:lineRule="auto"/>
              <w:rPr>
                <w:rFonts w:asciiTheme="minorHAnsi" w:hAnsiTheme="minorHAnsi" w:cstheme="minorHAnsi"/>
                <w:color w:val="000000" w:themeColor="text1"/>
              </w:rPr>
            </w:pPr>
            <w:r w:rsidRPr="00020D10">
              <w:t>Provedba i praćenje projekata</w:t>
            </w:r>
          </w:p>
        </w:tc>
        <w:tc>
          <w:tcPr>
            <w:tcW w:w="1134" w:type="dxa"/>
            <w:shd w:val="clear" w:color="auto" w:fill="auto"/>
          </w:tcPr>
          <w:p w14:paraId="3D1E262B" w14:textId="7777777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obvezni</w:t>
            </w:r>
          </w:p>
        </w:tc>
        <w:tc>
          <w:tcPr>
            <w:tcW w:w="567" w:type="dxa"/>
            <w:shd w:val="clear" w:color="auto" w:fill="auto"/>
          </w:tcPr>
          <w:p w14:paraId="48AB217A" w14:textId="63EA4C37" w:rsidR="00334E59" w:rsidRPr="00DF1410" w:rsidRDefault="00334E59" w:rsidP="00334E5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567" w:type="dxa"/>
            <w:shd w:val="clear" w:color="auto" w:fill="auto"/>
          </w:tcPr>
          <w:p w14:paraId="683027B3" w14:textId="35A481B4"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567" w:type="dxa"/>
            <w:shd w:val="clear" w:color="auto" w:fill="auto"/>
          </w:tcPr>
          <w:p w14:paraId="1A6FEAD3" w14:textId="2E51C6A1" w:rsidR="00334E59" w:rsidRPr="00DF1410" w:rsidRDefault="00334E59" w:rsidP="00334E5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850" w:type="dxa"/>
            <w:shd w:val="clear" w:color="auto" w:fill="auto"/>
          </w:tcPr>
          <w:p w14:paraId="5290709A" w14:textId="7777777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709" w:type="dxa"/>
            <w:shd w:val="clear" w:color="auto" w:fill="auto"/>
          </w:tcPr>
          <w:p w14:paraId="0A3C9685" w14:textId="68EE5B66"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5</w:t>
            </w:r>
          </w:p>
        </w:tc>
      </w:tr>
      <w:tr w:rsidR="000C6F50" w:rsidRPr="00DF1410" w14:paraId="183DD3D7" w14:textId="77777777" w:rsidTr="000C6F50">
        <w:tc>
          <w:tcPr>
            <w:tcW w:w="1304" w:type="dxa"/>
            <w:shd w:val="clear" w:color="auto" w:fill="auto"/>
          </w:tcPr>
          <w:p w14:paraId="7D32B54B" w14:textId="4318652E" w:rsidR="00334E59" w:rsidRPr="00DF1410" w:rsidRDefault="00334E59" w:rsidP="00334E59">
            <w:pPr>
              <w:spacing w:after="0" w:line="240" w:lineRule="auto"/>
              <w:rPr>
                <w:rFonts w:asciiTheme="minorHAnsi" w:hAnsiTheme="minorHAnsi" w:cstheme="minorHAnsi"/>
              </w:rPr>
            </w:pPr>
            <w:r w:rsidRPr="00020D10">
              <w:t>FFUEP</w:t>
            </w:r>
            <w:r w:rsidR="00A5559E">
              <w:t>S</w:t>
            </w:r>
            <w:r w:rsidRPr="00020D10">
              <w:t>M206</w:t>
            </w:r>
          </w:p>
        </w:tc>
        <w:tc>
          <w:tcPr>
            <w:tcW w:w="3624" w:type="dxa"/>
            <w:shd w:val="clear" w:color="auto" w:fill="auto"/>
          </w:tcPr>
          <w:p w14:paraId="1D61F4DC" w14:textId="22F63DF2" w:rsidR="00334E59" w:rsidRPr="00DF1410" w:rsidRDefault="00334E59" w:rsidP="00334E59">
            <w:pPr>
              <w:spacing w:after="0" w:line="240" w:lineRule="auto"/>
              <w:rPr>
                <w:rFonts w:asciiTheme="minorHAnsi" w:hAnsiTheme="minorHAnsi" w:cstheme="minorHAnsi"/>
                <w:color w:val="000000" w:themeColor="text1"/>
              </w:rPr>
            </w:pPr>
            <w:r w:rsidRPr="00020D10">
              <w:t>Komunikacija i partnerstva</w:t>
            </w:r>
          </w:p>
        </w:tc>
        <w:tc>
          <w:tcPr>
            <w:tcW w:w="1134" w:type="dxa"/>
            <w:shd w:val="clear" w:color="auto" w:fill="auto"/>
          </w:tcPr>
          <w:p w14:paraId="51FB6414" w14:textId="7777777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obvezni</w:t>
            </w:r>
          </w:p>
        </w:tc>
        <w:tc>
          <w:tcPr>
            <w:tcW w:w="567" w:type="dxa"/>
            <w:shd w:val="clear" w:color="auto" w:fill="auto"/>
          </w:tcPr>
          <w:p w14:paraId="343B2A09" w14:textId="6AE19461" w:rsidR="00334E59" w:rsidRPr="00DF1410" w:rsidRDefault="00334E59" w:rsidP="00334E5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567" w:type="dxa"/>
            <w:shd w:val="clear" w:color="auto" w:fill="auto"/>
          </w:tcPr>
          <w:p w14:paraId="5CC85BC8" w14:textId="6A296D24"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567" w:type="dxa"/>
            <w:shd w:val="clear" w:color="auto" w:fill="auto"/>
          </w:tcPr>
          <w:p w14:paraId="0D75F08F" w14:textId="6B150C3F" w:rsidR="00334E59" w:rsidRPr="00DF1410" w:rsidRDefault="00334E59" w:rsidP="00334E5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850" w:type="dxa"/>
            <w:shd w:val="clear" w:color="auto" w:fill="auto"/>
          </w:tcPr>
          <w:p w14:paraId="009A5CD1" w14:textId="77777777" w:rsidR="00334E59" w:rsidRPr="00DF1410" w:rsidRDefault="00334E59" w:rsidP="00334E59">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709" w:type="dxa"/>
            <w:shd w:val="clear" w:color="auto" w:fill="auto"/>
          </w:tcPr>
          <w:p w14:paraId="3CE7809D" w14:textId="128ACEA0" w:rsidR="00334E59" w:rsidRPr="00DF1410" w:rsidRDefault="00334E59" w:rsidP="00334E59">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4</w:t>
            </w:r>
          </w:p>
        </w:tc>
      </w:tr>
      <w:tr w:rsidR="000C6F50" w:rsidRPr="00DF1410" w14:paraId="239A7E66" w14:textId="77777777" w:rsidTr="000C6F50">
        <w:tc>
          <w:tcPr>
            <w:tcW w:w="1304" w:type="dxa"/>
            <w:shd w:val="clear" w:color="auto" w:fill="auto"/>
          </w:tcPr>
          <w:p w14:paraId="16F4A504" w14:textId="418F5C93" w:rsidR="000D2C3F" w:rsidRPr="00DF1410" w:rsidRDefault="000D2C3F" w:rsidP="000D2C3F">
            <w:pPr>
              <w:spacing w:after="0" w:line="240" w:lineRule="auto"/>
              <w:rPr>
                <w:rFonts w:asciiTheme="minorHAnsi" w:hAnsiTheme="minorHAnsi" w:cstheme="minorHAnsi"/>
              </w:rPr>
            </w:pPr>
            <w:r w:rsidRPr="00DF1410">
              <w:rPr>
                <w:rFonts w:asciiTheme="minorHAnsi" w:hAnsiTheme="minorHAnsi" w:cstheme="minorHAnsi"/>
              </w:rPr>
              <w:t>FFFED215</w:t>
            </w:r>
          </w:p>
        </w:tc>
        <w:tc>
          <w:tcPr>
            <w:tcW w:w="3624" w:type="dxa"/>
            <w:shd w:val="clear" w:color="auto" w:fill="auto"/>
          </w:tcPr>
          <w:p w14:paraId="426B4FFD" w14:textId="72A8D713" w:rsidR="000D2C3F" w:rsidRPr="00DF1410" w:rsidRDefault="000D2C3F" w:rsidP="000D2C3F">
            <w:pPr>
              <w:spacing w:after="0" w:line="240" w:lineRule="auto"/>
              <w:rPr>
                <w:rFonts w:asciiTheme="minorHAnsi" w:hAnsiTheme="minorHAnsi" w:cstheme="minorHAnsi"/>
                <w:color w:val="000000" w:themeColor="text1"/>
              </w:rPr>
            </w:pPr>
            <w:r w:rsidRPr="00DF1410">
              <w:rPr>
                <w:rFonts w:asciiTheme="minorHAnsi" w:hAnsiTheme="minorHAnsi" w:cstheme="minorHAnsi"/>
                <w:color w:val="000000" w:themeColor="text1"/>
              </w:rPr>
              <w:t>Specijalistički rad</w:t>
            </w:r>
          </w:p>
        </w:tc>
        <w:tc>
          <w:tcPr>
            <w:tcW w:w="1134" w:type="dxa"/>
            <w:shd w:val="clear" w:color="auto" w:fill="auto"/>
          </w:tcPr>
          <w:p w14:paraId="29E865F8" w14:textId="524FDC80" w:rsidR="000D2C3F" w:rsidRPr="00DF1410" w:rsidRDefault="000D2C3F" w:rsidP="000D2C3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obvezni</w:t>
            </w:r>
          </w:p>
        </w:tc>
        <w:tc>
          <w:tcPr>
            <w:tcW w:w="567" w:type="dxa"/>
            <w:shd w:val="clear" w:color="auto" w:fill="auto"/>
          </w:tcPr>
          <w:p w14:paraId="539C9264" w14:textId="5CCB0A37" w:rsidR="000D2C3F" w:rsidRPr="00DF1410" w:rsidRDefault="000D2C3F" w:rsidP="000D2C3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567" w:type="dxa"/>
            <w:shd w:val="clear" w:color="auto" w:fill="auto"/>
          </w:tcPr>
          <w:p w14:paraId="38A8E21E" w14:textId="7453D983" w:rsidR="000D2C3F" w:rsidRPr="00DF1410" w:rsidRDefault="000D2C3F" w:rsidP="000D2C3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567" w:type="dxa"/>
            <w:shd w:val="clear" w:color="auto" w:fill="auto"/>
          </w:tcPr>
          <w:p w14:paraId="41F75FEE" w14:textId="4FCC6841" w:rsidR="000D2C3F" w:rsidRPr="00DF1410" w:rsidRDefault="000D2C3F" w:rsidP="000D2C3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850" w:type="dxa"/>
            <w:shd w:val="clear" w:color="auto" w:fill="auto"/>
          </w:tcPr>
          <w:p w14:paraId="4A280ECB" w14:textId="6FC87494" w:rsidR="000D2C3F" w:rsidRPr="00DF1410" w:rsidRDefault="000D2C3F" w:rsidP="000D2C3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0</w:t>
            </w:r>
          </w:p>
        </w:tc>
        <w:tc>
          <w:tcPr>
            <w:tcW w:w="709" w:type="dxa"/>
            <w:shd w:val="clear" w:color="auto" w:fill="auto"/>
          </w:tcPr>
          <w:p w14:paraId="7DCC59B5" w14:textId="2D58B2DA" w:rsidR="000D2C3F" w:rsidRPr="00DF1410" w:rsidRDefault="000D2C3F" w:rsidP="000D2C3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10</w:t>
            </w:r>
          </w:p>
        </w:tc>
      </w:tr>
      <w:tr w:rsidR="000D2C3F" w:rsidRPr="00DF1410" w14:paraId="30D53CDA" w14:textId="77777777" w:rsidTr="000C6F50">
        <w:tc>
          <w:tcPr>
            <w:tcW w:w="8613" w:type="dxa"/>
            <w:gridSpan w:val="7"/>
            <w:shd w:val="clear" w:color="auto" w:fill="D9D9D9"/>
          </w:tcPr>
          <w:p w14:paraId="1954A9C3" w14:textId="77777777" w:rsidR="000D2C3F" w:rsidRPr="00DF1410" w:rsidRDefault="000D2C3F" w:rsidP="000D2C3F">
            <w:pPr>
              <w:spacing w:after="0" w:line="240" w:lineRule="auto"/>
              <w:rPr>
                <w:rFonts w:asciiTheme="minorHAnsi" w:hAnsiTheme="minorHAnsi" w:cstheme="minorHAnsi"/>
                <w:color w:val="000000" w:themeColor="text1"/>
              </w:rPr>
            </w:pPr>
            <w:r w:rsidRPr="00DF1410">
              <w:rPr>
                <w:rFonts w:asciiTheme="minorHAnsi" w:hAnsiTheme="minorHAnsi" w:cstheme="minorHAnsi"/>
                <w:color w:val="000000" w:themeColor="text1"/>
              </w:rPr>
              <w:t>ECTS za obvezne predmete</w:t>
            </w:r>
          </w:p>
        </w:tc>
        <w:tc>
          <w:tcPr>
            <w:tcW w:w="709" w:type="dxa"/>
            <w:shd w:val="clear" w:color="auto" w:fill="D9D9D9"/>
          </w:tcPr>
          <w:p w14:paraId="600166E5" w14:textId="0579AB5D" w:rsidR="000D2C3F" w:rsidRPr="00DF1410" w:rsidRDefault="000D2C3F" w:rsidP="000D2C3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w:t>
            </w:r>
            <w:r w:rsidR="00334E59">
              <w:rPr>
                <w:rFonts w:asciiTheme="minorHAnsi" w:hAnsiTheme="minorHAnsi" w:cstheme="minorHAnsi"/>
                <w:color w:val="000000" w:themeColor="text1"/>
              </w:rPr>
              <w:t>4</w:t>
            </w:r>
          </w:p>
        </w:tc>
      </w:tr>
      <w:tr w:rsidR="000D2C3F" w:rsidRPr="00DF1410" w14:paraId="68B19318" w14:textId="77777777" w:rsidTr="000C6F50">
        <w:tc>
          <w:tcPr>
            <w:tcW w:w="8613" w:type="dxa"/>
            <w:gridSpan w:val="7"/>
            <w:shd w:val="clear" w:color="auto" w:fill="D9D9D9"/>
          </w:tcPr>
          <w:p w14:paraId="7F8C52FB" w14:textId="2ECB7A1F" w:rsidR="000D2C3F" w:rsidRPr="00DF1410" w:rsidRDefault="000D2C3F" w:rsidP="000D2C3F">
            <w:pPr>
              <w:spacing w:after="0" w:line="240" w:lineRule="auto"/>
              <w:rPr>
                <w:rFonts w:asciiTheme="minorHAnsi" w:hAnsiTheme="minorHAnsi" w:cstheme="minorHAnsi"/>
                <w:color w:val="000000" w:themeColor="text1"/>
              </w:rPr>
            </w:pPr>
            <w:r w:rsidRPr="00DF1410">
              <w:rPr>
                <w:rFonts w:asciiTheme="minorHAnsi" w:hAnsiTheme="minorHAnsi" w:cstheme="minorHAnsi"/>
                <w:color w:val="000000" w:themeColor="text1"/>
              </w:rPr>
              <w:t xml:space="preserve">ECTS za </w:t>
            </w:r>
            <w:r w:rsidR="00334E59">
              <w:rPr>
                <w:rFonts w:asciiTheme="minorHAnsi" w:hAnsiTheme="minorHAnsi" w:cstheme="minorHAnsi"/>
                <w:color w:val="000000" w:themeColor="text1"/>
              </w:rPr>
              <w:t>seminarske radionice</w:t>
            </w:r>
          </w:p>
        </w:tc>
        <w:tc>
          <w:tcPr>
            <w:tcW w:w="709" w:type="dxa"/>
            <w:shd w:val="clear" w:color="auto" w:fill="D9D9D9"/>
          </w:tcPr>
          <w:p w14:paraId="45585494" w14:textId="1CC215C1" w:rsidR="000D2C3F" w:rsidRPr="00DF1410" w:rsidRDefault="00334E59" w:rsidP="000D2C3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0D2C3F" w:rsidRPr="00DF1410" w14:paraId="354661FB" w14:textId="77777777" w:rsidTr="000C6F50">
        <w:tc>
          <w:tcPr>
            <w:tcW w:w="8613" w:type="dxa"/>
            <w:gridSpan w:val="7"/>
            <w:shd w:val="clear" w:color="auto" w:fill="D9D9D9"/>
          </w:tcPr>
          <w:p w14:paraId="7F64FE0B" w14:textId="77777777" w:rsidR="000D2C3F" w:rsidRPr="00DF1410" w:rsidRDefault="000D2C3F" w:rsidP="000D2C3F">
            <w:pPr>
              <w:spacing w:after="0" w:line="240" w:lineRule="auto"/>
              <w:rPr>
                <w:rFonts w:asciiTheme="minorHAnsi" w:hAnsiTheme="minorHAnsi" w:cstheme="minorHAnsi"/>
                <w:color w:val="000000" w:themeColor="text1"/>
              </w:rPr>
            </w:pPr>
            <w:r w:rsidRPr="00DF1410">
              <w:rPr>
                <w:rFonts w:asciiTheme="minorHAnsi" w:hAnsiTheme="minorHAnsi" w:cstheme="minorHAnsi"/>
                <w:color w:val="000000" w:themeColor="text1"/>
              </w:rPr>
              <w:t>ECTS za specijalistički rad</w:t>
            </w:r>
          </w:p>
        </w:tc>
        <w:tc>
          <w:tcPr>
            <w:tcW w:w="709" w:type="dxa"/>
            <w:shd w:val="clear" w:color="auto" w:fill="D9D9D9"/>
          </w:tcPr>
          <w:p w14:paraId="6072F5A3" w14:textId="3C97964D" w:rsidR="000D2C3F" w:rsidRPr="00DF1410" w:rsidRDefault="000D2C3F" w:rsidP="000D2C3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10</w:t>
            </w:r>
          </w:p>
        </w:tc>
      </w:tr>
      <w:tr w:rsidR="000D2C3F" w:rsidRPr="00DF1410" w14:paraId="4985FA08" w14:textId="77777777" w:rsidTr="000C6F50">
        <w:tc>
          <w:tcPr>
            <w:tcW w:w="8613" w:type="dxa"/>
            <w:gridSpan w:val="7"/>
            <w:shd w:val="clear" w:color="auto" w:fill="BFBFBF"/>
          </w:tcPr>
          <w:p w14:paraId="6829A602" w14:textId="77777777" w:rsidR="000D2C3F" w:rsidRPr="00DF1410" w:rsidRDefault="000D2C3F" w:rsidP="000D2C3F">
            <w:pPr>
              <w:spacing w:after="0" w:line="240" w:lineRule="auto"/>
              <w:rPr>
                <w:rFonts w:asciiTheme="minorHAnsi" w:hAnsiTheme="minorHAnsi" w:cstheme="minorHAnsi"/>
                <w:color w:val="000000" w:themeColor="text1"/>
              </w:rPr>
            </w:pPr>
            <w:r w:rsidRPr="00DF1410">
              <w:rPr>
                <w:rFonts w:asciiTheme="minorHAnsi" w:hAnsiTheme="minorHAnsi" w:cstheme="minorHAnsi"/>
                <w:color w:val="000000" w:themeColor="text1"/>
              </w:rPr>
              <w:t>ECTS UKUPNO</w:t>
            </w:r>
          </w:p>
        </w:tc>
        <w:tc>
          <w:tcPr>
            <w:tcW w:w="709" w:type="dxa"/>
            <w:shd w:val="clear" w:color="auto" w:fill="BFBFBF"/>
          </w:tcPr>
          <w:p w14:paraId="20D2940A" w14:textId="77777777" w:rsidR="000D2C3F" w:rsidRPr="00DF1410" w:rsidRDefault="000D2C3F" w:rsidP="000D2C3F">
            <w:pPr>
              <w:spacing w:after="0" w:line="240" w:lineRule="auto"/>
              <w:jc w:val="center"/>
              <w:rPr>
                <w:rFonts w:asciiTheme="minorHAnsi" w:hAnsiTheme="minorHAnsi" w:cstheme="minorHAnsi"/>
                <w:color w:val="000000" w:themeColor="text1"/>
              </w:rPr>
            </w:pPr>
            <w:r w:rsidRPr="00DF1410">
              <w:rPr>
                <w:rFonts w:asciiTheme="minorHAnsi" w:hAnsiTheme="minorHAnsi" w:cstheme="minorHAnsi"/>
                <w:color w:val="000000" w:themeColor="text1"/>
              </w:rPr>
              <w:t>30</w:t>
            </w:r>
          </w:p>
        </w:tc>
      </w:tr>
    </w:tbl>
    <w:p w14:paraId="33D5D9CD" w14:textId="77777777" w:rsidR="006305A5" w:rsidRPr="00DF1410" w:rsidRDefault="006305A5" w:rsidP="006305A5">
      <w:pPr>
        <w:spacing w:after="0"/>
        <w:jc w:val="both"/>
        <w:rPr>
          <w:rFonts w:asciiTheme="minorHAnsi" w:hAnsiTheme="minorHAnsi" w:cstheme="minorHAnsi"/>
        </w:rPr>
      </w:pPr>
    </w:p>
    <w:p w14:paraId="2E115F98" w14:textId="77777777" w:rsidR="006305A5" w:rsidRPr="00DF1410" w:rsidRDefault="006305A5" w:rsidP="00713599">
      <w:pPr>
        <w:spacing w:after="0"/>
        <w:rPr>
          <w:rFonts w:asciiTheme="minorHAnsi" w:hAnsiTheme="minorHAnsi" w:cstheme="minorHAnsi"/>
        </w:rPr>
      </w:pPr>
    </w:p>
    <w:p w14:paraId="6B8D270D" w14:textId="77777777" w:rsidR="006305A5" w:rsidRPr="00DF1410" w:rsidRDefault="00C2528C" w:rsidP="00785B1B">
      <w:pPr>
        <w:spacing w:after="200" w:line="276" w:lineRule="auto"/>
        <w:rPr>
          <w:rFonts w:asciiTheme="minorHAnsi" w:hAnsiTheme="minorHAnsi" w:cstheme="minorHAnsi"/>
        </w:rPr>
      </w:pPr>
      <w:r w:rsidRPr="00DF1410">
        <w:rPr>
          <w:rFonts w:asciiTheme="minorHAnsi" w:hAnsiTheme="minorHAnsi" w:cstheme="minorHAnsi"/>
        </w:rPr>
        <w:br w:type="page"/>
      </w:r>
    </w:p>
    <w:p w14:paraId="21201FF3" w14:textId="41C817BE" w:rsidR="006305A5" w:rsidRPr="00DF1410" w:rsidRDefault="00DB3940" w:rsidP="00DB3940">
      <w:pPr>
        <w:pStyle w:val="Naslov1"/>
        <w:rPr>
          <w:rFonts w:asciiTheme="minorHAnsi" w:hAnsiTheme="minorHAnsi" w:cstheme="minorHAnsi"/>
          <w:b/>
        </w:rPr>
      </w:pPr>
      <w:bookmarkStart w:id="4" w:name="_Toc203734606"/>
      <w:r w:rsidRPr="00DF1410">
        <w:rPr>
          <w:rFonts w:asciiTheme="minorHAnsi" w:hAnsiTheme="minorHAnsi" w:cstheme="minorHAnsi"/>
          <w:b/>
        </w:rPr>
        <w:lastRenderedPageBreak/>
        <w:t xml:space="preserve">5. </w:t>
      </w:r>
      <w:r w:rsidR="006305A5" w:rsidRPr="00DF1410">
        <w:rPr>
          <w:rFonts w:asciiTheme="minorHAnsi" w:hAnsiTheme="minorHAnsi" w:cstheme="minorHAnsi"/>
          <w:b/>
        </w:rPr>
        <w:t>NASTAVNI PROGRAMI (SILABUSI)</w:t>
      </w:r>
      <w:bookmarkEnd w:id="4"/>
    </w:p>
    <w:p w14:paraId="7322E556" w14:textId="77777777" w:rsidR="00DB3940" w:rsidRPr="00DF1410" w:rsidRDefault="00DB3940" w:rsidP="00DB3940">
      <w:pPr>
        <w:pStyle w:val="Odlomakpopisa"/>
        <w:ind w:left="0"/>
      </w:pPr>
    </w:p>
    <w:tbl>
      <w:tblPr>
        <w:tblW w:w="51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7"/>
        <w:gridCol w:w="200"/>
        <w:gridCol w:w="503"/>
        <w:gridCol w:w="507"/>
        <w:gridCol w:w="966"/>
        <w:gridCol w:w="463"/>
        <w:gridCol w:w="429"/>
        <w:gridCol w:w="41"/>
        <w:gridCol w:w="709"/>
        <w:gridCol w:w="239"/>
        <w:gridCol w:w="150"/>
        <w:gridCol w:w="144"/>
        <w:gridCol w:w="461"/>
        <w:gridCol w:w="391"/>
        <w:gridCol w:w="198"/>
        <w:gridCol w:w="87"/>
        <w:gridCol w:w="379"/>
        <w:gridCol w:w="93"/>
        <w:gridCol w:w="242"/>
        <w:gridCol w:w="143"/>
        <w:gridCol w:w="17"/>
        <w:gridCol w:w="241"/>
        <w:gridCol w:w="196"/>
        <w:gridCol w:w="407"/>
        <w:gridCol w:w="161"/>
        <w:gridCol w:w="120"/>
        <w:gridCol w:w="448"/>
        <w:gridCol w:w="402"/>
      </w:tblGrid>
      <w:tr w:rsidR="00E4399D" w:rsidRPr="00A030BC" w14:paraId="11824102" w14:textId="77777777" w:rsidTr="00A166F9">
        <w:tc>
          <w:tcPr>
            <w:tcW w:w="876" w:type="pct"/>
            <w:gridSpan w:val="3"/>
            <w:tcBorders>
              <w:top w:val="single" w:sz="4" w:space="0" w:color="000000"/>
              <w:left w:val="single" w:sz="4" w:space="0" w:color="000000"/>
              <w:bottom w:val="single" w:sz="4" w:space="0" w:color="000000"/>
              <w:right w:val="single" w:sz="4" w:space="0" w:color="000000"/>
            </w:tcBorders>
            <w:shd w:val="clear" w:color="auto" w:fill="BFBFBF"/>
          </w:tcPr>
          <w:p w14:paraId="2D1005D6" w14:textId="77777777" w:rsidR="00E4399D" w:rsidRPr="00A030BC" w:rsidRDefault="00E4399D" w:rsidP="00A166F9">
            <w:pPr>
              <w:spacing w:after="0" w:line="240" w:lineRule="auto"/>
              <w:rPr>
                <w:rFonts w:cs="Calibri"/>
              </w:rPr>
            </w:pPr>
            <w:r w:rsidRPr="00A030BC">
              <w:rPr>
                <w:rFonts w:cs="Calibri"/>
              </w:rPr>
              <w:t>Studijski program</w:t>
            </w:r>
          </w:p>
        </w:tc>
        <w:tc>
          <w:tcPr>
            <w:tcW w:w="4124" w:type="pct"/>
            <w:gridSpan w:val="25"/>
            <w:tcBorders>
              <w:top w:val="single" w:sz="4" w:space="0" w:color="000000"/>
              <w:left w:val="single" w:sz="4" w:space="0" w:color="000000"/>
              <w:bottom w:val="single" w:sz="4" w:space="0" w:color="000000"/>
              <w:right w:val="single" w:sz="4" w:space="0" w:color="000000"/>
            </w:tcBorders>
          </w:tcPr>
          <w:p w14:paraId="5ABCA13B" w14:textId="77777777" w:rsidR="00E4399D" w:rsidRPr="00A030BC" w:rsidRDefault="00E4399D" w:rsidP="00A166F9">
            <w:pPr>
              <w:spacing w:after="0" w:line="240" w:lineRule="auto"/>
              <w:rPr>
                <w:rFonts w:cs="Calibri"/>
              </w:rPr>
            </w:pPr>
            <w:r>
              <w:rPr>
                <w:rFonts w:cs="Calibri"/>
              </w:rPr>
              <w:t>Upravljanje projektima Europske unije</w:t>
            </w:r>
          </w:p>
        </w:tc>
      </w:tr>
      <w:tr w:rsidR="00E4399D" w:rsidRPr="00A030BC" w14:paraId="1A4D8A6C" w14:textId="77777777" w:rsidTr="00BC55C7">
        <w:tc>
          <w:tcPr>
            <w:tcW w:w="876" w:type="pct"/>
            <w:gridSpan w:val="3"/>
            <w:tcBorders>
              <w:top w:val="single" w:sz="4" w:space="0" w:color="000000"/>
              <w:left w:val="single" w:sz="4" w:space="0" w:color="000000"/>
              <w:bottom w:val="single" w:sz="4" w:space="0" w:color="000000"/>
              <w:right w:val="single" w:sz="4" w:space="0" w:color="000000"/>
            </w:tcBorders>
            <w:shd w:val="clear" w:color="auto" w:fill="BFBFBF"/>
          </w:tcPr>
          <w:p w14:paraId="4D04A4C5" w14:textId="77777777" w:rsidR="00E4399D" w:rsidRPr="00A030BC" w:rsidRDefault="00E4399D" w:rsidP="00A166F9">
            <w:pPr>
              <w:spacing w:after="0" w:line="240" w:lineRule="auto"/>
              <w:rPr>
                <w:rFonts w:cs="Calibri"/>
              </w:rPr>
            </w:pPr>
            <w:r w:rsidRPr="00A030BC">
              <w:rPr>
                <w:rFonts w:cs="Calibri"/>
              </w:rPr>
              <w:t>Ciklus</w:t>
            </w:r>
          </w:p>
        </w:tc>
        <w:tc>
          <w:tcPr>
            <w:tcW w:w="1278" w:type="pct"/>
            <w:gridSpan w:val="4"/>
            <w:tcBorders>
              <w:top w:val="single" w:sz="4" w:space="0" w:color="000000"/>
              <w:left w:val="single" w:sz="4" w:space="0" w:color="000000"/>
              <w:bottom w:val="single" w:sz="4" w:space="0" w:color="000000"/>
              <w:right w:val="single" w:sz="4" w:space="0" w:color="000000"/>
            </w:tcBorders>
          </w:tcPr>
          <w:p w14:paraId="4631F880" w14:textId="77777777" w:rsidR="00E4399D" w:rsidRPr="00A030BC" w:rsidRDefault="00E4399D" w:rsidP="00A166F9">
            <w:pPr>
              <w:spacing w:after="0" w:line="240" w:lineRule="auto"/>
              <w:rPr>
                <w:rFonts w:cs="Calibri"/>
              </w:rPr>
            </w:pPr>
            <w:r>
              <w:rPr>
                <w:rFonts w:cs="Calibri"/>
              </w:rPr>
              <w:t>Poslijediplomski specijalistički</w:t>
            </w:r>
          </w:p>
        </w:tc>
        <w:tc>
          <w:tcPr>
            <w:tcW w:w="615" w:type="pct"/>
            <w:gridSpan w:val="4"/>
            <w:tcBorders>
              <w:top w:val="single" w:sz="4" w:space="0" w:color="000000"/>
              <w:left w:val="single" w:sz="4" w:space="0" w:color="000000"/>
              <w:bottom w:val="single" w:sz="4" w:space="0" w:color="000000"/>
              <w:right w:val="single" w:sz="4" w:space="0" w:color="000000"/>
            </w:tcBorders>
            <w:shd w:val="clear" w:color="auto" w:fill="BFBFBF"/>
          </w:tcPr>
          <w:p w14:paraId="061725AA" w14:textId="77777777" w:rsidR="00E4399D" w:rsidRPr="00A030BC" w:rsidRDefault="00E4399D" w:rsidP="00A166F9">
            <w:pPr>
              <w:spacing w:after="0" w:line="240" w:lineRule="auto"/>
              <w:rPr>
                <w:rFonts w:cs="Calibri"/>
              </w:rPr>
            </w:pPr>
            <w:r w:rsidRPr="00A030BC">
              <w:rPr>
                <w:rFonts w:cs="Calibri"/>
              </w:rPr>
              <w:t>Vrsta</w:t>
            </w:r>
          </w:p>
        </w:tc>
        <w:tc>
          <w:tcPr>
            <w:tcW w:w="2232" w:type="pct"/>
            <w:gridSpan w:val="17"/>
            <w:tcBorders>
              <w:top w:val="single" w:sz="4" w:space="0" w:color="000000"/>
              <w:left w:val="single" w:sz="4" w:space="0" w:color="000000"/>
              <w:bottom w:val="single" w:sz="4" w:space="0" w:color="000000"/>
              <w:right w:val="single" w:sz="4" w:space="0" w:color="000000"/>
            </w:tcBorders>
          </w:tcPr>
          <w:p w14:paraId="410C9218" w14:textId="77777777" w:rsidR="00E4399D" w:rsidRPr="00A030BC" w:rsidRDefault="00E4399D" w:rsidP="00A166F9">
            <w:pPr>
              <w:spacing w:after="0" w:line="240" w:lineRule="auto"/>
              <w:rPr>
                <w:rFonts w:cs="Calibri"/>
              </w:rPr>
            </w:pPr>
            <w:r>
              <w:rPr>
                <w:rFonts w:cs="Calibri"/>
              </w:rPr>
              <w:t>Sveučilišni</w:t>
            </w:r>
          </w:p>
        </w:tc>
      </w:tr>
      <w:tr w:rsidR="00E4399D" w:rsidRPr="00A030BC" w14:paraId="68A9A315" w14:textId="77777777" w:rsidTr="00BC55C7">
        <w:tc>
          <w:tcPr>
            <w:tcW w:w="876" w:type="pct"/>
            <w:gridSpan w:val="3"/>
            <w:tcBorders>
              <w:top w:val="single" w:sz="4" w:space="0" w:color="000000"/>
              <w:left w:val="single" w:sz="4" w:space="0" w:color="000000"/>
              <w:bottom w:val="single" w:sz="4" w:space="0" w:color="000000"/>
              <w:right w:val="single" w:sz="4" w:space="0" w:color="000000"/>
            </w:tcBorders>
            <w:shd w:val="clear" w:color="auto" w:fill="BFBFBF"/>
          </w:tcPr>
          <w:p w14:paraId="2BC413B3" w14:textId="77777777" w:rsidR="00E4399D" w:rsidRPr="00A030BC" w:rsidRDefault="00E4399D" w:rsidP="00A166F9">
            <w:pPr>
              <w:spacing w:after="0" w:line="240" w:lineRule="auto"/>
              <w:rPr>
                <w:rFonts w:cs="Calibri"/>
              </w:rPr>
            </w:pPr>
            <w:r w:rsidRPr="00A030BC">
              <w:rPr>
                <w:rFonts w:cs="Calibri"/>
              </w:rPr>
              <w:t>Smjer</w:t>
            </w:r>
          </w:p>
        </w:tc>
        <w:tc>
          <w:tcPr>
            <w:tcW w:w="1278" w:type="pct"/>
            <w:gridSpan w:val="4"/>
            <w:tcBorders>
              <w:top w:val="single" w:sz="4" w:space="0" w:color="000000"/>
              <w:left w:val="single" w:sz="4" w:space="0" w:color="000000"/>
              <w:bottom w:val="single" w:sz="4" w:space="0" w:color="000000"/>
              <w:right w:val="single" w:sz="4" w:space="0" w:color="000000"/>
            </w:tcBorders>
          </w:tcPr>
          <w:p w14:paraId="1C3471ED" w14:textId="77777777" w:rsidR="00E4399D" w:rsidRPr="00A030BC" w:rsidRDefault="00E4399D" w:rsidP="00A166F9">
            <w:pPr>
              <w:spacing w:after="0" w:line="240" w:lineRule="auto"/>
              <w:rPr>
                <w:rFonts w:cs="Calibri"/>
              </w:rPr>
            </w:pPr>
          </w:p>
        </w:tc>
        <w:tc>
          <w:tcPr>
            <w:tcW w:w="615" w:type="pct"/>
            <w:gridSpan w:val="4"/>
            <w:tcBorders>
              <w:top w:val="single" w:sz="4" w:space="0" w:color="000000"/>
              <w:left w:val="single" w:sz="4" w:space="0" w:color="000000"/>
              <w:bottom w:val="single" w:sz="4" w:space="0" w:color="000000"/>
              <w:right w:val="single" w:sz="4" w:space="0" w:color="000000"/>
            </w:tcBorders>
            <w:shd w:val="clear" w:color="auto" w:fill="BFBFBF"/>
          </w:tcPr>
          <w:p w14:paraId="230357E8" w14:textId="77777777" w:rsidR="00E4399D" w:rsidRPr="00A030BC" w:rsidRDefault="00E4399D" w:rsidP="00A166F9">
            <w:pPr>
              <w:spacing w:after="0" w:line="240" w:lineRule="auto"/>
              <w:rPr>
                <w:rFonts w:cs="Calibri"/>
              </w:rPr>
            </w:pPr>
            <w:r w:rsidRPr="00A030BC">
              <w:rPr>
                <w:rFonts w:cs="Calibri"/>
              </w:rPr>
              <w:t>Modul</w:t>
            </w:r>
          </w:p>
        </w:tc>
        <w:tc>
          <w:tcPr>
            <w:tcW w:w="2232" w:type="pct"/>
            <w:gridSpan w:val="17"/>
            <w:tcBorders>
              <w:top w:val="single" w:sz="4" w:space="0" w:color="000000"/>
              <w:left w:val="single" w:sz="4" w:space="0" w:color="000000"/>
              <w:bottom w:val="single" w:sz="4" w:space="0" w:color="000000"/>
              <w:right w:val="single" w:sz="4" w:space="0" w:color="000000"/>
            </w:tcBorders>
          </w:tcPr>
          <w:p w14:paraId="52502BB5" w14:textId="77777777" w:rsidR="00E4399D" w:rsidRPr="00A030BC" w:rsidRDefault="00E4399D" w:rsidP="00A166F9">
            <w:pPr>
              <w:spacing w:after="0" w:line="240" w:lineRule="auto"/>
              <w:rPr>
                <w:rFonts w:cs="Calibri"/>
              </w:rPr>
            </w:pPr>
          </w:p>
        </w:tc>
      </w:tr>
      <w:tr w:rsidR="00E4399D" w:rsidRPr="00A030BC" w14:paraId="35AA70A0" w14:textId="77777777" w:rsidTr="00BC55C7">
        <w:trPr>
          <w:trHeight w:val="289"/>
        </w:trPr>
        <w:tc>
          <w:tcPr>
            <w:tcW w:w="876" w:type="pct"/>
            <w:gridSpan w:val="3"/>
            <w:tcBorders>
              <w:top w:val="single" w:sz="4" w:space="0" w:color="000000"/>
              <w:left w:val="single" w:sz="4" w:space="0" w:color="000000"/>
              <w:bottom w:val="single" w:sz="4" w:space="0" w:color="000000"/>
              <w:right w:val="single" w:sz="4" w:space="0" w:color="000000"/>
            </w:tcBorders>
            <w:shd w:val="clear" w:color="auto" w:fill="BFBFBF"/>
          </w:tcPr>
          <w:p w14:paraId="4EE23EC9" w14:textId="77777777" w:rsidR="00E4399D" w:rsidRPr="00A030BC" w:rsidRDefault="00E4399D" w:rsidP="00A166F9">
            <w:pPr>
              <w:spacing w:after="0" w:line="240" w:lineRule="auto"/>
              <w:rPr>
                <w:rFonts w:cs="Calibri"/>
              </w:rPr>
            </w:pPr>
            <w:r w:rsidRPr="00A030BC">
              <w:rPr>
                <w:rFonts w:cs="Calibri"/>
              </w:rPr>
              <w:t xml:space="preserve">Godina studija </w:t>
            </w:r>
          </w:p>
        </w:tc>
        <w:tc>
          <w:tcPr>
            <w:tcW w:w="1278" w:type="pct"/>
            <w:gridSpan w:val="4"/>
            <w:tcBorders>
              <w:top w:val="single" w:sz="4" w:space="0" w:color="000000"/>
              <w:left w:val="single" w:sz="4" w:space="0" w:color="000000"/>
              <w:bottom w:val="single" w:sz="4" w:space="0" w:color="000000"/>
              <w:right w:val="single" w:sz="4" w:space="0" w:color="000000"/>
            </w:tcBorders>
          </w:tcPr>
          <w:p w14:paraId="588F7CE9" w14:textId="77777777" w:rsidR="00E4399D" w:rsidRPr="00A030BC" w:rsidRDefault="00E4399D" w:rsidP="00A166F9">
            <w:pPr>
              <w:spacing w:after="0" w:line="240" w:lineRule="auto"/>
              <w:rPr>
                <w:rFonts w:cs="Calibri"/>
              </w:rPr>
            </w:pPr>
            <w:r>
              <w:rPr>
                <w:rFonts w:cs="Calibri"/>
              </w:rPr>
              <w:t>I.</w:t>
            </w:r>
          </w:p>
        </w:tc>
        <w:tc>
          <w:tcPr>
            <w:tcW w:w="615" w:type="pct"/>
            <w:gridSpan w:val="4"/>
            <w:tcBorders>
              <w:top w:val="single" w:sz="4" w:space="0" w:color="000000"/>
              <w:left w:val="single" w:sz="4" w:space="0" w:color="000000"/>
              <w:bottom w:val="single" w:sz="4" w:space="0" w:color="000000"/>
              <w:right w:val="single" w:sz="4" w:space="0" w:color="000000"/>
            </w:tcBorders>
            <w:shd w:val="clear" w:color="auto" w:fill="BFBFBF"/>
          </w:tcPr>
          <w:p w14:paraId="13B7D2F6" w14:textId="77777777" w:rsidR="00E4399D" w:rsidRPr="00A030BC" w:rsidRDefault="00E4399D" w:rsidP="00A166F9">
            <w:pPr>
              <w:spacing w:after="0" w:line="240" w:lineRule="auto"/>
              <w:rPr>
                <w:rFonts w:cs="Calibri"/>
              </w:rPr>
            </w:pPr>
            <w:r w:rsidRPr="00A030BC">
              <w:rPr>
                <w:rFonts w:cs="Calibri"/>
              </w:rPr>
              <w:t xml:space="preserve">Semestar </w:t>
            </w:r>
          </w:p>
        </w:tc>
        <w:tc>
          <w:tcPr>
            <w:tcW w:w="2232" w:type="pct"/>
            <w:gridSpan w:val="17"/>
            <w:tcBorders>
              <w:top w:val="single" w:sz="4" w:space="0" w:color="000000"/>
              <w:left w:val="single" w:sz="4" w:space="0" w:color="000000"/>
              <w:bottom w:val="single" w:sz="4" w:space="0" w:color="000000"/>
              <w:right w:val="single" w:sz="4" w:space="0" w:color="000000"/>
            </w:tcBorders>
          </w:tcPr>
          <w:p w14:paraId="0E24D274" w14:textId="77777777" w:rsidR="00E4399D" w:rsidRPr="00A030BC" w:rsidRDefault="00E4399D" w:rsidP="00A166F9">
            <w:pPr>
              <w:spacing w:after="0" w:line="240" w:lineRule="auto"/>
              <w:rPr>
                <w:rFonts w:cs="Calibri"/>
              </w:rPr>
            </w:pPr>
            <w:r>
              <w:rPr>
                <w:rFonts w:cs="Calibri"/>
              </w:rPr>
              <w:t>1.</w:t>
            </w:r>
          </w:p>
        </w:tc>
      </w:tr>
      <w:tr w:rsidR="00E4399D" w:rsidRPr="00A030BC" w14:paraId="7862B5E8" w14:textId="77777777" w:rsidTr="00BC55C7">
        <w:tc>
          <w:tcPr>
            <w:tcW w:w="876" w:type="pct"/>
            <w:gridSpan w:val="3"/>
            <w:tcBorders>
              <w:top w:val="single" w:sz="4" w:space="0" w:color="000000"/>
              <w:left w:val="single" w:sz="4" w:space="0" w:color="000000"/>
              <w:bottom w:val="single" w:sz="4" w:space="0" w:color="000000"/>
              <w:right w:val="single" w:sz="4" w:space="0" w:color="000000"/>
            </w:tcBorders>
            <w:shd w:val="clear" w:color="auto" w:fill="BFBFBF"/>
          </w:tcPr>
          <w:p w14:paraId="66AF84B6" w14:textId="77777777" w:rsidR="00E4399D" w:rsidRPr="00A030BC" w:rsidRDefault="00E4399D" w:rsidP="00A166F9">
            <w:pPr>
              <w:spacing w:after="0" w:line="240" w:lineRule="auto"/>
              <w:rPr>
                <w:rFonts w:cs="Calibri"/>
              </w:rPr>
            </w:pPr>
            <w:r w:rsidRPr="00A030BC">
              <w:rPr>
                <w:rFonts w:cs="Calibri"/>
              </w:rPr>
              <w:t>Naziv predmeta</w:t>
            </w:r>
          </w:p>
        </w:tc>
        <w:tc>
          <w:tcPr>
            <w:tcW w:w="1278" w:type="pct"/>
            <w:gridSpan w:val="4"/>
            <w:tcBorders>
              <w:top w:val="single" w:sz="4" w:space="0" w:color="000000"/>
              <w:left w:val="single" w:sz="4" w:space="0" w:color="000000"/>
              <w:bottom w:val="single" w:sz="4" w:space="0" w:color="000000"/>
              <w:right w:val="single" w:sz="4" w:space="0" w:color="000000"/>
            </w:tcBorders>
          </w:tcPr>
          <w:p w14:paraId="76832B1B" w14:textId="77777777" w:rsidR="00E4399D" w:rsidRPr="00A030BC" w:rsidRDefault="00E4399D" w:rsidP="00A166F9">
            <w:pPr>
              <w:spacing w:after="0" w:line="240" w:lineRule="auto"/>
              <w:rPr>
                <w:rFonts w:cs="Calibri"/>
              </w:rPr>
            </w:pPr>
            <w:r w:rsidRPr="001700B8">
              <w:rPr>
                <w:rFonts w:cs="Calibri"/>
              </w:rPr>
              <w:t xml:space="preserve">Osnove </w:t>
            </w:r>
            <w:r>
              <w:rPr>
                <w:rFonts w:cs="Calibri"/>
              </w:rPr>
              <w:t>institucionalne organizacije</w:t>
            </w:r>
            <w:r w:rsidRPr="001700B8">
              <w:rPr>
                <w:rFonts w:cs="Calibri"/>
              </w:rPr>
              <w:t xml:space="preserve"> Europske unije</w:t>
            </w:r>
          </w:p>
        </w:tc>
        <w:tc>
          <w:tcPr>
            <w:tcW w:w="615" w:type="pct"/>
            <w:gridSpan w:val="4"/>
            <w:tcBorders>
              <w:top w:val="single" w:sz="4" w:space="0" w:color="000000"/>
              <w:left w:val="single" w:sz="4" w:space="0" w:color="000000"/>
              <w:bottom w:val="single" w:sz="4" w:space="0" w:color="000000"/>
              <w:right w:val="single" w:sz="4" w:space="0" w:color="000000"/>
            </w:tcBorders>
            <w:shd w:val="clear" w:color="auto" w:fill="BFBFBF"/>
          </w:tcPr>
          <w:p w14:paraId="2119A7B7" w14:textId="77777777" w:rsidR="00E4399D" w:rsidRPr="00A030BC" w:rsidRDefault="00E4399D" w:rsidP="00A166F9">
            <w:pPr>
              <w:spacing w:after="0" w:line="240" w:lineRule="auto"/>
              <w:rPr>
                <w:rFonts w:cs="Calibri"/>
              </w:rPr>
            </w:pPr>
            <w:r w:rsidRPr="00A030BC">
              <w:rPr>
                <w:rFonts w:cs="Calibri"/>
              </w:rPr>
              <w:t>Kod predmeta</w:t>
            </w:r>
          </w:p>
        </w:tc>
        <w:tc>
          <w:tcPr>
            <w:tcW w:w="2232" w:type="pct"/>
            <w:gridSpan w:val="17"/>
            <w:tcBorders>
              <w:top w:val="single" w:sz="4" w:space="0" w:color="000000"/>
              <w:left w:val="single" w:sz="4" w:space="0" w:color="000000"/>
              <w:bottom w:val="single" w:sz="4" w:space="0" w:color="000000"/>
              <w:right w:val="single" w:sz="4" w:space="0" w:color="000000"/>
            </w:tcBorders>
          </w:tcPr>
          <w:p w14:paraId="7043E986" w14:textId="19EE7326" w:rsidR="00E4399D" w:rsidRPr="00A030BC" w:rsidRDefault="00E4399D" w:rsidP="00A166F9">
            <w:pPr>
              <w:spacing w:after="0" w:line="240" w:lineRule="auto"/>
              <w:rPr>
                <w:rFonts w:cs="Calibri"/>
              </w:rPr>
            </w:pPr>
            <w:r>
              <w:rPr>
                <w:rFonts w:cs="Calibri"/>
              </w:rPr>
              <w:t>FFUEP</w:t>
            </w:r>
            <w:r w:rsidR="00A5559E">
              <w:rPr>
                <w:rFonts w:cs="Calibri"/>
              </w:rPr>
              <w:t>S</w:t>
            </w:r>
            <w:r>
              <w:rPr>
                <w:rFonts w:cs="Calibri"/>
              </w:rPr>
              <w:t>M101</w:t>
            </w:r>
          </w:p>
        </w:tc>
      </w:tr>
      <w:tr w:rsidR="00E4399D" w:rsidRPr="00A030BC" w14:paraId="0C889206" w14:textId="77777777" w:rsidTr="00BC55C7">
        <w:tc>
          <w:tcPr>
            <w:tcW w:w="876" w:type="pct"/>
            <w:gridSpan w:val="3"/>
            <w:tcBorders>
              <w:top w:val="single" w:sz="4" w:space="0" w:color="000000"/>
              <w:left w:val="single" w:sz="4" w:space="0" w:color="000000"/>
              <w:bottom w:val="single" w:sz="4" w:space="0" w:color="000000"/>
              <w:right w:val="single" w:sz="4" w:space="0" w:color="000000"/>
            </w:tcBorders>
            <w:shd w:val="clear" w:color="auto" w:fill="BFBFBF"/>
          </w:tcPr>
          <w:p w14:paraId="7DE98BC6" w14:textId="77777777" w:rsidR="00E4399D" w:rsidRPr="00A030BC" w:rsidRDefault="00E4399D" w:rsidP="00A166F9">
            <w:pPr>
              <w:spacing w:after="0" w:line="240" w:lineRule="auto"/>
              <w:rPr>
                <w:rFonts w:cs="Calibri"/>
              </w:rPr>
            </w:pPr>
            <w:r w:rsidRPr="00A030BC">
              <w:rPr>
                <w:rFonts w:cs="Calibri"/>
              </w:rPr>
              <w:t>ECTS</w:t>
            </w:r>
          </w:p>
        </w:tc>
        <w:tc>
          <w:tcPr>
            <w:tcW w:w="1278" w:type="pct"/>
            <w:gridSpan w:val="4"/>
            <w:tcBorders>
              <w:top w:val="single" w:sz="4" w:space="0" w:color="000000"/>
              <w:left w:val="single" w:sz="4" w:space="0" w:color="000000"/>
              <w:bottom w:val="single" w:sz="4" w:space="0" w:color="000000"/>
              <w:right w:val="single" w:sz="4" w:space="0" w:color="000000"/>
            </w:tcBorders>
          </w:tcPr>
          <w:p w14:paraId="03A42CEF" w14:textId="77777777" w:rsidR="00E4399D" w:rsidRPr="00A030BC" w:rsidRDefault="00E4399D" w:rsidP="00A166F9">
            <w:pPr>
              <w:spacing w:after="0" w:line="240" w:lineRule="auto"/>
              <w:rPr>
                <w:rFonts w:cs="Calibri"/>
              </w:rPr>
            </w:pPr>
            <w:r>
              <w:rPr>
                <w:rFonts w:cs="Calibri"/>
              </w:rPr>
              <w:t>6</w:t>
            </w:r>
          </w:p>
        </w:tc>
        <w:tc>
          <w:tcPr>
            <w:tcW w:w="615" w:type="pct"/>
            <w:gridSpan w:val="4"/>
            <w:tcBorders>
              <w:top w:val="single" w:sz="4" w:space="0" w:color="000000"/>
              <w:left w:val="single" w:sz="4" w:space="0" w:color="000000"/>
              <w:bottom w:val="single" w:sz="4" w:space="0" w:color="000000"/>
              <w:right w:val="single" w:sz="4" w:space="0" w:color="000000"/>
            </w:tcBorders>
            <w:shd w:val="clear" w:color="auto" w:fill="BFBFBF"/>
          </w:tcPr>
          <w:p w14:paraId="4C5C85FE" w14:textId="77777777" w:rsidR="00E4399D" w:rsidRPr="00A030BC" w:rsidRDefault="00E4399D" w:rsidP="00A166F9">
            <w:pPr>
              <w:spacing w:after="0" w:line="240" w:lineRule="auto"/>
              <w:rPr>
                <w:rFonts w:cs="Calibri"/>
              </w:rPr>
            </w:pPr>
            <w:r w:rsidRPr="00A030BC">
              <w:rPr>
                <w:rFonts w:cs="Calibri"/>
              </w:rPr>
              <w:t>Status</w:t>
            </w:r>
          </w:p>
        </w:tc>
        <w:tc>
          <w:tcPr>
            <w:tcW w:w="2232" w:type="pct"/>
            <w:gridSpan w:val="17"/>
            <w:tcBorders>
              <w:top w:val="single" w:sz="4" w:space="0" w:color="000000"/>
              <w:left w:val="single" w:sz="4" w:space="0" w:color="000000"/>
              <w:bottom w:val="single" w:sz="4" w:space="0" w:color="000000"/>
              <w:right w:val="single" w:sz="4" w:space="0" w:color="000000"/>
            </w:tcBorders>
          </w:tcPr>
          <w:p w14:paraId="148D51D2" w14:textId="77777777" w:rsidR="00E4399D" w:rsidRPr="00A030BC" w:rsidRDefault="00E4399D" w:rsidP="00A166F9">
            <w:pPr>
              <w:spacing w:after="0" w:line="240" w:lineRule="auto"/>
              <w:rPr>
                <w:rFonts w:cs="Calibri"/>
              </w:rPr>
            </w:pPr>
            <w:r>
              <w:rPr>
                <w:rFonts w:cs="Calibri"/>
              </w:rPr>
              <w:t>Obvezni</w:t>
            </w:r>
          </w:p>
        </w:tc>
      </w:tr>
      <w:tr w:rsidR="00E4399D" w:rsidRPr="00A030BC" w14:paraId="71673DC5" w14:textId="77777777" w:rsidTr="00BC55C7">
        <w:tc>
          <w:tcPr>
            <w:tcW w:w="2768" w:type="pct"/>
            <w:gridSpan w:val="11"/>
            <w:vMerge w:val="restart"/>
            <w:tcBorders>
              <w:top w:val="single" w:sz="4" w:space="0" w:color="000000"/>
              <w:left w:val="single" w:sz="4" w:space="0" w:color="000000"/>
              <w:right w:val="single" w:sz="4" w:space="0" w:color="000000"/>
            </w:tcBorders>
            <w:shd w:val="clear" w:color="auto" w:fill="BFBFBF"/>
          </w:tcPr>
          <w:p w14:paraId="6E56B483" w14:textId="77777777" w:rsidR="00E4399D" w:rsidRPr="00A030BC" w:rsidRDefault="00E4399D" w:rsidP="00A166F9">
            <w:pPr>
              <w:spacing w:after="0" w:line="240" w:lineRule="auto"/>
              <w:jc w:val="center"/>
              <w:rPr>
                <w:rFonts w:cs="Calibri"/>
              </w:rPr>
            </w:pPr>
            <w:r w:rsidRPr="00A030BC">
              <w:rPr>
                <w:rFonts w:cs="Calibri"/>
              </w:rPr>
              <w:t xml:space="preserve">Broj sati </w:t>
            </w:r>
          </w:p>
          <w:p w14:paraId="0F57F89C" w14:textId="77777777" w:rsidR="00E4399D" w:rsidRPr="00A030BC" w:rsidRDefault="00E4399D" w:rsidP="00A166F9">
            <w:pPr>
              <w:spacing w:after="0" w:line="240" w:lineRule="auto"/>
              <w:jc w:val="center"/>
              <w:rPr>
                <w:rFonts w:cs="Calibri"/>
              </w:rPr>
            </w:pPr>
            <w:r w:rsidRPr="00A030BC">
              <w:rPr>
                <w:rFonts w:cs="Calibri"/>
              </w:rPr>
              <w:t>Nastave</w:t>
            </w:r>
          </w:p>
        </w:tc>
        <w:tc>
          <w:tcPr>
            <w:tcW w:w="692" w:type="pct"/>
            <w:gridSpan w:val="5"/>
            <w:tcBorders>
              <w:top w:val="single" w:sz="4" w:space="0" w:color="000000"/>
              <w:left w:val="single" w:sz="4" w:space="0" w:color="000000"/>
              <w:bottom w:val="single" w:sz="4" w:space="0" w:color="000000"/>
              <w:right w:val="single" w:sz="4" w:space="0" w:color="000000"/>
            </w:tcBorders>
            <w:shd w:val="clear" w:color="auto" w:fill="BFBFBF"/>
          </w:tcPr>
          <w:p w14:paraId="3CE92541" w14:textId="77777777" w:rsidR="00E4399D" w:rsidRPr="00A030BC" w:rsidRDefault="00E4399D" w:rsidP="00A166F9">
            <w:pPr>
              <w:spacing w:after="0" w:line="240" w:lineRule="auto"/>
              <w:jc w:val="center"/>
              <w:rPr>
                <w:rFonts w:cs="Calibri"/>
              </w:rPr>
            </w:pPr>
            <w:r w:rsidRPr="00A030BC">
              <w:rPr>
                <w:rFonts w:cs="Calibri"/>
              </w:rPr>
              <w:t>Predavanja</w:t>
            </w:r>
          </w:p>
        </w:tc>
        <w:tc>
          <w:tcPr>
            <w:tcW w:w="463" w:type="pct"/>
            <w:gridSpan w:val="4"/>
            <w:tcBorders>
              <w:top w:val="single" w:sz="4" w:space="0" w:color="000000"/>
              <w:left w:val="single" w:sz="4" w:space="0" w:color="000000"/>
              <w:bottom w:val="single" w:sz="4" w:space="0" w:color="000000"/>
              <w:right w:val="single" w:sz="4" w:space="0" w:color="000000"/>
            </w:tcBorders>
            <w:shd w:val="clear" w:color="auto" w:fill="BFBFBF"/>
          </w:tcPr>
          <w:p w14:paraId="57470B60" w14:textId="77777777" w:rsidR="00E4399D" w:rsidRPr="00A030BC" w:rsidRDefault="00E4399D" w:rsidP="00A166F9">
            <w:pPr>
              <w:spacing w:after="0" w:line="240" w:lineRule="auto"/>
              <w:jc w:val="center"/>
              <w:rPr>
                <w:rFonts w:cs="Calibri"/>
              </w:rPr>
            </w:pPr>
            <w:r w:rsidRPr="00A030BC">
              <w:rPr>
                <w:rFonts w:cs="Calibri"/>
              </w:rPr>
              <w:t>Vježbe</w:t>
            </w:r>
          </w:p>
        </w:tc>
        <w:tc>
          <w:tcPr>
            <w:tcW w:w="617" w:type="pct"/>
            <w:gridSpan w:val="6"/>
            <w:tcBorders>
              <w:top w:val="single" w:sz="4" w:space="0" w:color="000000"/>
              <w:left w:val="single" w:sz="4" w:space="0" w:color="000000"/>
              <w:bottom w:val="single" w:sz="4" w:space="0" w:color="000000"/>
              <w:right w:val="single" w:sz="4" w:space="0" w:color="000000"/>
            </w:tcBorders>
            <w:shd w:val="clear" w:color="auto" w:fill="BFBFBF"/>
          </w:tcPr>
          <w:p w14:paraId="5B8C36C4" w14:textId="77777777" w:rsidR="00E4399D" w:rsidRPr="00A030BC" w:rsidRDefault="00E4399D" w:rsidP="00A166F9">
            <w:pPr>
              <w:spacing w:after="0" w:line="240" w:lineRule="auto"/>
              <w:jc w:val="center"/>
              <w:rPr>
                <w:rFonts w:cs="Calibri"/>
              </w:rPr>
            </w:pPr>
            <w:r w:rsidRPr="00A030BC">
              <w:rPr>
                <w:rFonts w:cs="Calibri"/>
              </w:rPr>
              <w:t>Seminari</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BFBFBF"/>
          </w:tcPr>
          <w:p w14:paraId="2D1DF5B0" w14:textId="77777777" w:rsidR="00E4399D" w:rsidRPr="00A030BC" w:rsidRDefault="00E4399D" w:rsidP="00A166F9">
            <w:pPr>
              <w:spacing w:after="0" w:line="240" w:lineRule="auto"/>
              <w:jc w:val="center"/>
              <w:rPr>
                <w:rFonts w:cs="Calibri"/>
              </w:rPr>
            </w:pPr>
            <w:r w:rsidRPr="00A030BC">
              <w:rPr>
                <w:rFonts w:cs="Calibri"/>
              </w:rPr>
              <w:t>Praksa</w:t>
            </w:r>
          </w:p>
        </w:tc>
      </w:tr>
      <w:tr w:rsidR="00E4399D" w:rsidRPr="00A030BC" w14:paraId="048F0A78" w14:textId="77777777" w:rsidTr="00BC55C7">
        <w:tc>
          <w:tcPr>
            <w:tcW w:w="2768" w:type="pct"/>
            <w:gridSpan w:val="11"/>
            <w:vMerge/>
            <w:tcBorders>
              <w:left w:val="single" w:sz="4" w:space="0" w:color="000000"/>
              <w:right w:val="single" w:sz="4" w:space="0" w:color="000000"/>
            </w:tcBorders>
            <w:shd w:val="clear" w:color="auto" w:fill="FFFFFF"/>
          </w:tcPr>
          <w:p w14:paraId="20B9B0CB" w14:textId="77777777" w:rsidR="00E4399D" w:rsidRPr="00A030BC" w:rsidRDefault="00E4399D" w:rsidP="00A166F9">
            <w:pPr>
              <w:spacing w:after="0" w:line="240" w:lineRule="auto"/>
              <w:jc w:val="center"/>
              <w:rPr>
                <w:rFonts w:cs="Calibri"/>
              </w:rPr>
            </w:pPr>
          </w:p>
        </w:tc>
        <w:tc>
          <w:tcPr>
            <w:tcW w:w="6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0EC029E6" w14:textId="77777777" w:rsidR="00E4399D" w:rsidRPr="00A030BC" w:rsidRDefault="00E4399D" w:rsidP="00A166F9">
            <w:pPr>
              <w:spacing w:after="0" w:line="240" w:lineRule="auto"/>
              <w:jc w:val="center"/>
              <w:rPr>
                <w:rFonts w:cs="Calibri"/>
              </w:rPr>
            </w:pPr>
            <w:r>
              <w:rPr>
                <w:rFonts w:cs="Calibri"/>
              </w:rPr>
              <w:t>15</w:t>
            </w:r>
          </w:p>
        </w:tc>
        <w:tc>
          <w:tcPr>
            <w:tcW w:w="463" w:type="pct"/>
            <w:gridSpan w:val="4"/>
            <w:tcBorders>
              <w:top w:val="single" w:sz="4" w:space="0" w:color="000000"/>
              <w:left w:val="single" w:sz="4" w:space="0" w:color="000000"/>
              <w:bottom w:val="single" w:sz="4" w:space="0" w:color="000000"/>
              <w:right w:val="single" w:sz="4" w:space="0" w:color="000000"/>
            </w:tcBorders>
            <w:shd w:val="clear" w:color="auto" w:fill="FFFFFF"/>
          </w:tcPr>
          <w:p w14:paraId="7D142156" w14:textId="77777777" w:rsidR="00E4399D" w:rsidRPr="00A030BC" w:rsidRDefault="00E4399D" w:rsidP="00A166F9">
            <w:pPr>
              <w:spacing w:after="0" w:line="240" w:lineRule="auto"/>
              <w:jc w:val="center"/>
              <w:rPr>
                <w:rFonts w:cs="Calibri"/>
              </w:rPr>
            </w:pPr>
          </w:p>
        </w:tc>
        <w:tc>
          <w:tcPr>
            <w:tcW w:w="617" w:type="pct"/>
            <w:gridSpan w:val="6"/>
            <w:tcBorders>
              <w:top w:val="single" w:sz="4" w:space="0" w:color="000000"/>
              <w:left w:val="single" w:sz="4" w:space="0" w:color="000000"/>
              <w:bottom w:val="single" w:sz="4" w:space="0" w:color="000000"/>
              <w:right w:val="single" w:sz="4" w:space="0" w:color="000000"/>
            </w:tcBorders>
            <w:shd w:val="clear" w:color="auto" w:fill="FFFFFF"/>
          </w:tcPr>
          <w:p w14:paraId="084FD6B5" w14:textId="77777777" w:rsidR="00E4399D" w:rsidRPr="00A030BC" w:rsidRDefault="00E4399D" w:rsidP="00A166F9">
            <w:pPr>
              <w:spacing w:after="0" w:line="240" w:lineRule="auto"/>
              <w:jc w:val="center"/>
              <w:rPr>
                <w:rFonts w:cs="Calibri"/>
              </w:rPr>
            </w:pPr>
            <w:r>
              <w:rPr>
                <w:rFonts w:cs="Calibri"/>
              </w:rPr>
              <w:t>15</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9EC97F8" w14:textId="77777777" w:rsidR="00E4399D" w:rsidRPr="00A030BC" w:rsidRDefault="00E4399D" w:rsidP="00A166F9">
            <w:pPr>
              <w:spacing w:after="0" w:line="240" w:lineRule="auto"/>
              <w:jc w:val="center"/>
              <w:rPr>
                <w:rFonts w:cs="Calibri"/>
              </w:rPr>
            </w:pPr>
          </w:p>
        </w:tc>
      </w:tr>
      <w:tr w:rsidR="00E4399D" w:rsidRPr="00A030BC" w14:paraId="7AA9F221" w14:textId="77777777" w:rsidTr="00A166F9">
        <w:trPr>
          <w:trHeight w:val="282"/>
        </w:trPr>
        <w:tc>
          <w:tcPr>
            <w:tcW w:w="876" w:type="pct"/>
            <w:gridSpan w:val="3"/>
            <w:tcBorders>
              <w:top w:val="single" w:sz="4" w:space="0" w:color="000000"/>
              <w:left w:val="single" w:sz="4" w:space="0" w:color="000000"/>
              <w:bottom w:val="single" w:sz="4" w:space="0" w:color="000000"/>
              <w:right w:val="single" w:sz="4" w:space="0" w:color="000000"/>
            </w:tcBorders>
            <w:shd w:val="clear" w:color="auto" w:fill="BFBFBF"/>
          </w:tcPr>
          <w:p w14:paraId="2C504F7E" w14:textId="77777777" w:rsidR="00E4399D" w:rsidRPr="00A030BC" w:rsidRDefault="00E4399D" w:rsidP="00A166F9">
            <w:pPr>
              <w:spacing w:after="0" w:line="240" w:lineRule="auto"/>
              <w:rPr>
                <w:rFonts w:cs="Calibri"/>
              </w:rPr>
            </w:pPr>
            <w:r w:rsidRPr="00A030BC">
              <w:rPr>
                <w:rFonts w:cs="Calibri"/>
              </w:rPr>
              <w:t>Ciljevi predmeta</w:t>
            </w:r>
          </w:p>
        </w:tc>
        <w:tc>
          <w:tcPr>
            <w:tcW w:w="4124" w:type="pct"/>
            <w:gridSpan w:val="25"/>
            <w:tcBorders>
              <w:top w:val="single" w:sz="4" w:space="0" w:color="000000"/>
              <w:left w:val="single" w:sz="4" w:space="0" w:color="000000"/>
              <w:bottom w:val="single" w:sz="4" w:space="0" w:color="000000"/>
              <w:right w:val="single" w:sz="4" w:space="0" w:color="000000"/>
            </w:tcBorders>
          </w:tcPr>
          <w:p w14:paraId="200656A3" w14:textId="77777777" w:rsidR="00E4399D" w:rsidRPr="001700B8" w:rsidRDefault="00E4399D" w:rsidP="00A166F9">
            <w:pPr>
              <w:spacing w:after="0" w:line="240" w:lineRule="auto"/>
              <w:rPr>
                <w:rFonts w:cs="Calibri"/>
              </w:rPr>
            </w:pPr>
            <w:r>
              <w:rPr>
                <w:rFonts w:cs="Calibri"/>
              </w:rPr>
              <w:t>- Usvajanje</w:t>
            </w:r>
            <w:r w:rsidRPr="001700B8">
              <w:rPr>
                <w:rFonts w:cs="Calibri"/>
              </w:rPr>
              <w:t xml:space="preserve"> temeljna znanja o razvoju i funkcioniranju EU i njenog pravnog i institucionalnog sustava</w:t>
            </w:r>
            <w:r>
              <w:rPr>
                <w:rFonts w:cs="Calibri"/>
              </w:rPr>
              <w:t>.</w:t>
            </w:r>
          </w:p>
          <w:p w14:paraId="2E367818" w14:textId="77777777" w:rsidR="00E4399D" w:rsidRPr="00A030BC" w:rsidRDefault="00E4399D" w:rsidP="00A166F9">
            <w:pPr>
              <w:spacing w:after="0" w:line="240" w:lineRule="auto"/>
              <w:rPr>
                <w:rFonts w:cs="Calibri"/>
              </w:rPr>
            </w:pPr>
            <w:r>
              <w:rPr>
                <w:rFonts w:cs="Calibri"/>
              </w:rPr>
              <w:t>- P</w:t>
            </w:r>
            <w:r w:rsidRPr="001700B8">
              <w:rPr>
                <w:rFonts w:cs="Calibri"/>
              </w:rPr>
              <w:t>redstav</w:t>
            </w:r>
            <w:r>
              <w:rPr>
                <w:rFonts w:cs="Calibri"/>
              </w:rPr>
              <w:t>ljanje</w:t>
            </w:r>
            <w:r w:rsidRPr="001700B8">
              <w:rPr>
                <w:rFonts w:cs="Calibri"/>
              </w:rPr>
              <w:t xml:space="preserve"> proces i dosadašnja iskustva pristupanja novih članica EU, posebno s pravnog aspekta uvjetovanosti</w:t>
            </w:r>
            <w:r>
              <w:rPr>
                <w:rFonts w:cs="Calibri"/>
              </w:rPr>
              <w:t>.</w:t>
            </w:r>
          </w:p>
        </w:tc>
      </w:tr>
      <w:tr w:rsidR="00E4399D" w:rsidRPr="00A030BC" w14:paraId="5F6D61A3" w14:textId="77777777" w:rsidTr="00BC55C7">
        <w:trPr>
          <w:trHeight w:val="135"/>
        </w:trPr>
        <w:tc>
          <w:tcPr>
            <w:tcW w:w="876" w:type="pct"/>
            <w:gridSpan w:val="3"/>
            <w:vMerge w:val="restart"/>
            <w:tcBorders>
              <w:top w:val="single" w:sz="4" w:space="0" w:color="000000"/>
              <w:left w:val="single" w:sz="4" w:space="0" w:color="000000"/>
              <w:right w:val="single" w:sz="4" w:space="0" w:color="000000"/>
            </w:tcBorders>
            <w:shd w:val="clear" w:color="auto" w:fill="BFBFBF"/>
          </w:tcPr>
          <w:p w14:paraId="64BACBC8" w14:textId="77777777" w:rsidR="00E4399D" w:rsidRPr="00A030BC" w:rsidRDefault="00E4399D" w:rsidP="00A166F9">
            <w:pPr>
              <w:spacing w:after="0" w:line="240" w:lineRule="auto"/>
              <w:rPr>
                <w:rFonts w:cs="Calibri"/>
              </w:rPr>
            </w:pPr>
          </w:p>
          <w:p w14:paraId="6D2891CB" w14:textId="77777777" w:rsidR="00E4399D" w:rsidRPr="00A030BC" w:rsidRDefault="00E4399D" w:rsidP="00A166F9">
            <w:pPr>
              <w:spacing w:after="0" w:line="240" w:lineRule="auto"/>
              <w:rPr>
                <w:rFonts w:cs="Calibri"/>
              </w:rPr>
            </w:pPr>
            <w:r w:rsidRPr="00A030BC">
              <w:rPr>
                <w:rFonts w:cs="Calibri"/>
              </w:rPr>
              <w:t>Ishodi učenja predmeta</w:t>
            </w:r>
          </w:p>
        </w:tc>
        <w:tc>
          <w:tcPr>
            <w:tcW w:w="2219" w:type="pct"/>
            <w:gridSpan w:val="10"/>
            <w:tcBorders>
              <w:top w:val="single" w:sz="4" w:space="0" w:color="000000"/>
              <w:left w:val="single" w:sz="4" w:space="0" w:color="000000"/>
              <w:bottom w:val="single" w:sz="4" w:space="0" w:color="000000"/>
              <w:right w:val="single" w:sz="4" w:space="0" w:color="000000"/>
            </w:tcBorders>
            <w:shd w:val="clear" w:color="auto" w:fill="BFBFBF"/>
          </w:tcPr>
          <w:p w14:paraId="486E064B" w14:textId="77777777" w:rsidR="00E4399D" w:rsidRPr="00A030BC" w:rsidRDefault="00E4399D" w:rsidP="00A166F9">
            <w:pPr>
              <w:spacing w:after="0" w:line="240" w:lineRule="auto"/>
              <w:rPr>
                <w:rFonts w:cs="Calibri"/>
              </w:rPr>
            </w:pPr>
            <w:r w:rsidRPr="00A030BC">
              <w:rPr>
                <w:rFonts w:cs="Calibri"/>
                <w:sz w:val="18"/>
                <w:szCs w:val="18"/>
              </w:rPr>
              <w:t>Ishod učenja</w:t>
            </w:r>
          </w:p>
        </w:tc>
        <w:tc>
          <w:tcPr>
            <w:tcW w:w="1073" w:type="pct"/>
            <w:gridSpan w:val="10"/>
            <w:tcBorders>
              <w:top w:val="single" w:sz="4" w:space="0" w:color="000000"/>
              <w:left w:val="single" w:sz="4" w:space="0" w:color="000000"/>
              <w:bottom w:val="single" w:sz="4" w:space="0" w:color="000000"/>
              <w:right w:val="single" w:sz="4" w:space="0" w:color="000000"/>
            </w:tcBorders>
            <w:shd w:val="clear" w:color="auto" w:fill="BFBFBF"/>
          </w:tcPr>
          <w:p w14:paraId="3FF4344D" w14:textId="77777777" w:rsidR="00E4399D" w:rsidRPr="00A030BC" w:rsidRDefault="00E4399D" w:rsidP="00A166F9">
            <w:pPr>
              <w:spacing w:after="0" w:line="240" w:lineRule="auto"/>
              <w:rPr>
                <w:rFonts w:cs="Calibri"/>
              </w:rPr>
            </w:pPr>
            <w:r w:rsidRPr="00A030BC">
              <w:rPr>
                <w:rFonts w:cs="Calibri"/>
                <w:sz w:val="18"/>
                <w:szCs w:val="18"/>
              </w:rPr>
              <w:t>Kod ishoda učenja predmeta</w:t>
            </w:r>
          </w:p>
        </w:tc>
        <w:tc>
          <w:tcPr>
            <w:tcW w:w="832" w:type="pct"/>
            <w:gridSpan w:val="5"/>
            <w:tcBorders>
              <w:top w:val="single" w:sz="4" w:space="0" w:color="000000"/>
              <w:left w:val="single" w:sz="4" w:space="0" w:color="000000"/>
              <w:bottom w:val="single" w:sz="4" w:space="0" w:color="000000"/>
              <w:right w:val="single" w:sz="4" w:space="0" w:color="000000"/>
            </w:tcBorders>
            <w:shd w:val="clear" w:color="auto" w:fill="BFBFBF"/>
          </w:tcPr>
          <w:p w14:paraId="16874BA3" w14:textId="77777777" w:rsidR="00E4399D" w:rsidRPr="00A030BC" w:rsidRDefault="00E4399D" w:rsidP="00A166F9">
            <w:pPr>
              <w:spacing w:after="0" w:line="240" w:lineRule="auto"/>
              <w:rPr>
                <w:rFonts w:cs="Calibri"/>
              </w:rPr>
            </w:pPr>
            <w:r w:rsidRPr="00A030BC">
              <w:rPr>
                <w:rFonts w:cs="Calibri"/>
                <w:sz w:val="18"/>
                <w:szCs w:val="18"/>
              </w:rPr>
              <w:t>Kod ishoda učenja na razini studijskoga programa</w:t>
            </w:r>
          </w:p>
        </w:tc>
      </w:tr>
      <w:tr w:rsidR="00E4399D" w:rsidRPr="00A030BC" w14:paraId="6106CBBB" w14:textId="77777777" w:rsidTr="00BC55C7">
        <w:trPr>
          <w:trHeight w:val="135"/>
        </w:trPr>
        <w:tc>
          <w:tcPr>
            <w:tcW w:w="876" w:type="pct"/>
            <w:gridSpan w:val="3"/>
            <w:vMerge/>
            <w:tcBorders>
              <w:left w:val="single" w:sz="4" w:space="0" w:color="000000"/>
              <w:right w:val="single" w:sz="4" w:space="0" w:color="000000"/>
            </w:tcBorders>
            <w:shd w:val="clear" w:color="auto" w:fill="BFBFBF"/>
          </w:tcPr>
          <w:p w14:paraId="0247979D" w14:textId="77777777" w:rsidR="00E4399D" w:rsidRPr="00A030BC" w:rsidRDefault="00E4399D" w:rsidP="00A166F9">
            <w:pPr>
              <w:spacing w:after="0" w:line="240" w:lineRule="auto"/>
              <w:rPr>
                <w:rFonts w:cs="Calibri"/>
              </w:rPr>
            </w:pPr>
          </w:p>
        </w:tc>
        <w:tc>
          <w:tcPr>
            <w:tcW w:w="2219" w:type="pct"/>
            <w:gridSpan w:val="10"/>
            <w:tcBorders>
              <w:top w:val="single" w:sz="4" w:space="0" w:color="000000"/>
              <w:left w:val="single" w:sz="4" w:space="0" w:color="000000"/>
              <w:bottom w:val="single" w:sz="4" w:space="0" w:color="000000"/>
              <w:right w:val="single" w:sz="4" w:space="0" w:color="000000"/>
            </w:tcBorders>
          </w:tcPr>
          <w:p w14:paraId="0F901D02" w14:textId="77777777" w:rsidR="00E4399D" w:rsidRPr="00A030BC" w:rsidRDefault="00E4399D" w:rsidP="00A166F9">
            <w:pPr>
              <w:spacing w:after="0" w:line="240" w:lineRule="auto"/>
              <w:rPr>
                <w:rFonts w:cs="Calibri"/>
              </w:rPr>
            </w:pPr>
            <w:r>
              <w:rPr>
                <w:rFonts w:cs="Calibri"/>
              </w:rPr>
              <w:t>K</w:t>
            </w:r>
            <w:r w:rsidRPr="001700B8">
              <w:rPr>
                <w:rFonts w:cs="Calibri"/>
              </w:rPr>
              <w:t>omparirati ekonomske i političke i pravne ciljeve europskog integracijskog procesa</w:t>
            </w:r>
            <w:r>
              <w:rPr>
                <w:rFonts w:cs="Calibri"/>
              </w:rPr>
              <w:t>.</w:t>
            </w:r>
          </w:p>
        </w:tc>
        <w:tc>
          <w:tcPr>
            <w:tcW w:w="1073" w:type="pct"/>
            <w:gridSpan w:val="10"/>
            <w:tcBorders>
              <w:top w:val="single" w:sz="4" w:space="0" w:color="000000"/>
              <w:left w:val="single" w:sz="4" w:space="0" w:color="000000"/>
              <w:bottom w:val="single" w:sz="4" w:space="0" w:color="000000"/>
              <w:right w:val="single" w:sz="4" w:space="0" w:color="000000"/>
            </w:tcBorders>
          </w:tcPr>
          <w:p w14:paraId="26B58755" w14:textId="6BC43FAF" w:rsidR="00E4399D" w:rsidRPr="00A030BC" w:rsidRDefault="00E4399D" w:rsidP="00A166F9">
            <w:pPr>
              <w:spacing w:after="0" w:line="240" w:lineRule="auto"/>
              <w:jc w:val="both"/>
              <w:rPr>
                <w:rFonts w:cs="Calibri"/>
              </w:rPr>
            </w:pPr>
            <w:r>
              <w:rPr>
                <w:rFonts w:cs="Calibri"/>
              </w:rPr>
              <w:t>FFUEP</w:t>
            </w:r>
            <w:r w:rsidR="00A5559E">
              <w:rPr>
                <w:rFonts w:cs="Calibri"/>
              </w:rPr>
              <w:t>S</w:t>
            </w:r>
            <w:r>
              <w:rPr>
                <w:rFonts w:cs="Calibri"/>
              </w:rPr>
              <w:t>M101-1</w:t>
            </w:r>
          </w:p>
        </w:tc>
        <w:tc>
          <w:tcPr>
            <w:tcW w:w="832" w:type="pct"/>
            <w:gridSpan w:val="5"/>
            <w:tcBorders>
              <w:top w:val="single" w:sz="4" w:space="0" w:color="000000"/>
              <w:left w:val="single" w:sz="4" w:space="0" w:color="000000"/>
              <w:bottom w:val="single" w:sz="4" w:space="0" w:color="000000"/>
              <w:right w:val="single" w:sz="4" w:space="0" w:color="000000"/>
            </w:tcBorders>
          </w:tcPr>
          <w:p w14:paraId="1D159BCD" w14:textId="194DBBF1" w:rsidR="00E4399D" w:rsidRPr="00A030BC" w:rsidRDefault="00E4399D" w:rsidP="00A166F9">
            <w:pPr>
              <w:spacing w:after="0" w:line="240" w:lineRule="auto"/>
              <w:jc w:val="both"/>
              <w:rPr>
                <w:rFonts w:cs="Calibri"/>
              </w:rPr>
            </w:pPr>
            <w:r w:rsidRPr="007872E9">
              <w:rPr>
                <w:rFonts w:cs="Calibri"/>
              </w:rPr>
              <w:t>IU-FFUEP</w:t>
            </w:r>
            <w:r w:rsidR="00A5559E">
              <w:rPr>
                <w:rFonts w:cs="Calibri"/>
              </w:rPr>
              <w:t>S</w:t>
            </w:r>
            <w:r w:rsidRPr="007872E9">
              <w:rPr>
                <w:rFonts w:cs="Calibri"/>
              </w:rPr>
              <w:t>M-1</w:t>
            </w:r>
          </w:p>
        </w:tc>
      </w:tr>
      <w:tr w:rsidR="00E4399D" w:rsidRPr="00A030BC" w14:paraId="3F860703" w14:textId="77777777" w:rsidTr="00BC55C7">
        <w:trPr>
          <w:trHeight w:val="135"/>
        </w:trPr>
        <w:tc>
          <w:tcPr>
            <w:tcW w:w="876" w:type="pct"/>
            <w:gridSpan w:val="3"/>
            <w:vMerge/>
            <w:tcBorders>
              <w:left w:val="single" w:sz="4" w:space="0" w:color="000000"/>
              <w:right w:val="single" w:sz="4" w:space="0" w:color="000000"/>
            </w:tcBorders>
            <w:shd w:val="clear" w:color="auto" w:fill="BFBFBF"/>
          </w:tcPr>
          <w:p w14:paraId="5CC2B0FB" w14:textId="77777777" w:rsidR="00E4399D" w:rsidRPr="00A030BC" w:rsidRDefault="00E4399D" w:rsidP="00A166F9">
            <w:pPr>
              <w:spacing w:after="0" w:line="240" w:lineRule="auto"/>
              <w:rPr>
                <w:rFonts w:cs="Calibri"/>
              </w:rPr>
            </w:pPr>
          </w:p>
        </w:tc>
        <w:tc>
          <w:tcPr>
            <w:tcW w:w="2219" w:type="pct"/>
            <w:gridSpan w:val="10"/>
            <w:tcBorders>
              <w:top w:val="single" w:sz="4" w:space="0" w:color="000000"/>
              <w:left w:val="single" w:sz="4" w:space="0" w:color="000000"/>
              <w:bottom w:val="single" w:sz="4" w:space="0" w:color="000000"/>
              <w:right w:val="single" w:sz="4" w:space="0" w:color="000000"/>
            </w:tcBorders>
          </w:tcPr>
          <w:p w14:paraId="340C642D" w14:textId="77777777" w:rsidR="00E4399D" w:rsidRDefault="00E4399D" w:rsidP="00A166F9">
            <w:pPr>
              <w:spacing w:after="0" w:line="240" w:lineRule="auto"/>
              <w:rPr>
                <w:rFonts w:cs="Calibri"/>
              </w:rPr>
            </w:pPr>
            <w:r>
              <w:rPr>
                <w:rFonts w:cs="Calibri"/>
              </w:rPr>
              <w:t>O</w:t>
            </w:r>
            <w:r w:rsidRPr="001700B8">
              <w:rPr>
                <w:rFonts w:cs="Calibri"/>
              </w:rPr>
              <w:t>bjasniti strukturu i način funkcioniranja EU i učinke njenog pravnog sustava</w:t>
            </w:r>
            <w:r>
              <w:rPr>
                <w:rFonts w:cs="Calibri"/>
              </w:rPr>
              <w:t xml:space="preserve"> na zemlje članice i građane EU.</w:t>
            </w:r>
          </w:p>
        </w:tc>
        <w:tc>
          <w:tcPr>
            <w:tcW w:w="1073" w:type="pct"/>
            <w:gridSpan w:val="10"/>
            <w:tcBorders>
              <w:top w:val="single" w:sz="4" w:space="0" w:color="000000"/>
              <w:left w:val="single" w:sz="4" w:space="0" w:color="000000"/>
              <w:bottom w:val="single" w:sz="4" w:space="0" w:color="000000"/>
              <w:right w:val="single" w:sz="4" w:space="0" w:color="000000"/>
            </w:tcBorders>
          </w:tcPr>
          <w:p w14:paraId="5A6BE7C4" w14:textId="62CC1655" w:rsidR="00E4399D" w:rsidRDefault="00E4399D" w:rsidP="00A166F9">
            <w:r>
              <w:rPr>
                <w:rFonts w:cs="Calibri"/>
              </w:rPr>
              <w:t>FFUEP</w:t>
            </w:r>
            <w:r w:rsidR="00A5559E">
              <w:rPr>
                <w:rFonts w:cs="Calibri"/>
              </w:rPr>
              <w:t>S</w:t>
            </w:r>
            <w:r>
              <w:rPr>
                <w:rFonts w:cs="Calibri"/>
              </w:rPr>
              <w:t>M101-2</w:t>
            </w:r>
          </w:p>
        </w:tc>
        <w:tc>
          <w:tcPr>
            <w:tcW w:w="832" w:type="pct"/>
            <w:gridSpan w:val="5"/>
            <w:tcBorders>
              <w:top w:val="single" w:sz="4" w:space="0" w:color="000000"/>
              <w:left w:val="single" w:sz="4" w:space="0" w:color="000000"/>
              <w:bottom w:val="single" w:sz="4" w:space="0" w:color="000000"/>
              <w:right w:val="single" w:sz="4" w:space="0" w:color="000000"/>
            </w:tcBorders>
          </w:tcPr>
          <w:p w14:paraId="78A726BD" w14:textId="562FD4A1" w:rsidR="00E4399D" w:rsidRPr="00A030BC" w:rsidRDefault="00E4399D" w:rsidP="00A166F9">
            <w:pPr>
              <w:spacing w:after="0" w:line="240" w:lineRule="auto"/>
              <w:jc w:val="both"/>
              <w:rPr>
                <w:rFonts w:cs="Calibri"/>
              </w:rPr>
            </w:pPr>
            <w:r w:rsidRPr="00770692">
              <w:rPr>
                <w:rFonts w:cstheme="minorHAnsi"/>
                <w:color w:val="000000" w:themeColor="text1"/>
              </w:rPr>
              <w:t>IU-</w:t>
            </w:r>
            <w:r w:rsidRPr="00770692">
              <w:t>FFUEP</w:t>
            </w:r>
            <w:r w:rsidR="00A5559E">
              <w:t>S</w:t>
            </w:r>
            <w:r w:rsidRPr="00770692">
              <w:t>M</w:t>
            </w:r>
            <w:r w:rsidRPr="00770692">
              <w:rPr>
                <w:rFonts w:cstheme="minorHAnsi"/>
                <w:color w:val="000000" w:themeColor="text1"/>
              </w:rPr>
              <w:t>-1</w:t>
            </w:r>
          </w:p>
        </w:tc>
      </w:tr>
      <w:tr w:rsidR="00E4399D" w:rsidRPr="00A030BC" w14:paraId="1B55117E" w14:textId="77777777" w:rsidTr="00BC55C7">
        <w:trPr>
          <w:trHeight w:val="135"/>
        </w:trPr>
        <w:tc>
          <w:tcPr>
            <w:tcW w:w="876" w:type="pct"/>
            <w:gridSpan w:val="3"/>
            <w:vMerge/>
            <w:tcBorders>
              <w:left w:val="single" w:sz="4" w:space="0" w:color="000000"/>
              <w:right w:val="single" w:sz="4" w:space="0" w:color="000000"/>
            </w:tcBorders>
            <w:shd w:val="clear" w:color="auto" w:fill="BFBFBF"/>
          </w:tcPr>
          <w:p w14:paraId="13C7DCBA" w14:textId="77777777" w:rsidR="00E4399D" w:rsidRPr="00A030BC" w:rsidRDefault="00E4399D" w:rsidP="00A166F9">
            <w:pPr>
              <w:spacing w:after="0" w:line="240" w:lineRule="auto"/>
              <w:rPr>
                <w:rFonts w:cs="Calibri"/>
              </w:rPr>
            </w:pPr>
          </w:p>
        </w:tc>
        <w:tc>
          <w:tcPr>
            <w:tcW w:w="2219" w:type="pct"/>
            <w:gridSpan w:val="10"/>
            <w:tcBorders>
              <w:top w:val="single" w:sz="4" w:space="0" w:color="000000"/>
              <w:left w:val="single" w:sz="4" w:space="0" w:color="000000"/>
              <w:bottom w:val="single" w:sz="4" w:space="0" w:color="000000"/>
              <w:right w:val="single" w:sz="4" w:space="0" w:color="000000"/>
            </w:tcBorders>
          </w:tcPr>
          <w:p w14:paraId="756B8EDA" w14:textId="77777777" w:rsidR="00E4399D" w:rsidRPr="00A030BC" w:rsidRDefault="00E4399D" w:rsidP="00A166F9">
            <w:pPr>
              <w:spacing w:after="0" w:line="240" w:lineRule="auto"/>
              <w:rPr>
                <w:rFonts w:cs="Calibri"/>
              </w:rPr>
            </w:pPr>
            <w:r>
              <w:rPr>
                <w:rFonts w:cs="Calibri"/>
              </w:rPr>
              <w:t>A</w:t>
            </w:r>
            <w:r w:rsidRPr="001700B8">
              <w:rPr>
                <w:rFonts w:cs="Calibri"/>
              </w:rPr>
              <w:t>nalizirati dosadašnja proširenja EU i promjene u principu uvjetovanosti prijema novih članica</w:t>
            </w:r>
            <w:r>
              <w:rPr>
                <w:rFonts w:cs="Calibri"/>
              </w:rPr>
              <w:t>.</w:t>
            </w:r>
          </w:p>
        </w:tc>
        <w:tc>
          <w:tcPr>
            <w:tcW w:w="1073" w:type="pct"/>
            <w:gridSpan w:val="10"/>
            <w:tcBorders>
              <w:top w:val="single" w:sz="4" w:space="0" w:color="000000"/>
              <w:left w:val="single" w:sz="4" w:space="0" w:color="000000"/>
              <w:bottom w:val="single" w:sz="4" w:space="0" w:color="000000"/>
              <w:right w:val="single" w:sz="4" w:space="0" w:color="000000"/>
            </w:tcBorders>
          </w:tcPr>
          <w:p w14:paraId="3A5445BE" w14:textId="4A819B29" w:rsidR="00E4399D" w:rsidRDefault="00E4399D" w:rsidP="00A166F9">
            <w:r>
              <w:rPr>
                <w:rFonts w:cs="Calibri"/>
              </w:rPr>
              <w:t>FFUEP</w:t>
            </w:r>
            <w:r w:rsidR="00A5559E">
              <w:rPr>
                <w:rFonts w:cs="Calibri"/>
              </w:rPr>
              <w:t>S</w:t>
            </w:r>
            <w:r>
              <w:rPr>
                <w:rFonts w:cs="Calibri"/>
              </w:rPr>
              <w:t>M101-3</w:t>
            </w:r>
          </w:p>
        </w:tc>
        <w:tc>
          <w:tcPr>
            <w:tcW w:w="832" w:type="pct"/>
            <w:gridSpan w:val="5"/>
            <w:tcBorders>
              <w:top w:val="single" w:sz="4" w:space="0" w:color="000000"/>
              <w:left w:val="single" w:sz="4" w:space="0" w:color="000000"/>
              <w:bottom w:val="single" w:sz="4" w:space="0" w:color="000000"/>
              <w:right w:val="single" w:sz="4" w:space="0" w:color="000000"/>
            </w:tcBorders>
          </w:tcPr>
          <w:p w14:paraId="4E04704D" w14:textId="03FD1AA7" w:rsidR="00E4399D" w:rsidRPr="00A030BC" w:rsidRDefault="00E4399D" w:rsidP="00A166F9">
            <w:pPr>
              <w:spacing w:after="0" w:line="240" w:lineRule="auto"/>
              <w:jc w:val="both"/>
              <w:rPr>
                <w:rFonts w:cs="Calibri"/>
              </w:rPr>
            </w:pPr>
            <w:r w:rsidRPr="00770692">
              <w:rPr>
                <w:rFonts w:cstheme="minorHAnsi"/>
                <w:color w:val="000000" w:themeColor="text1"/>
              </w:rPr>
              <w:t>IU-</w:t>
            </w:r>
            <w:r w:rsidRPr="00770692">
              <w:t>FFUEP</w:t>
            </w:r>
            <w:r w:rsidR="00A5559E">
              <w:t>S</w:t>
            </w:r>
            <w:r w:rsidRPr="00770692">
              <w:t>M</w:t>
            </w:r>
            <w:r w:rsidRPr="00770692">
              <w:rPr>
                <w:rFonts w:cstheme="minorHAnsi"/>
                <w:color w:val="000000" w:themeColor="text1"/>
              </w:rPr>
              <w:t>-1</w:t>
            </w:r>
          </w:p>
        </w:tc>
      </w:tr>
      <w:tr w:rsidR="00E4399D" w:rsidRPr="00A030BC" w14:paraId="28A9F278" w14:textId="77777777" w:rsidTr="00BC55C7">
        <w:trPr>
          <w:trHeight w:val="135"/>
        </w:trPr>
        <w:tc>
          <w:tcPr>
            <w:tcW w:w="876" w:type="pct"/>
            <w:gridSpan w:val="3"/>
            <w:vMerge/>
            <w:tcBorders>
              <w:left w:val="single" w:sz="4" w:space="0" w:color="000000"/>
              <w:right w:val="single" w:sz="4" w:space="0" w:color="000000"/>
            </w:tcBorders>
            <w:shd w:val="clear" w:color="auto" w:fill="BFBFBF"/>
          </w:tcPr>
          <w:p w14:paraId="298CC83F" w14:textId="77777777" w:rsidR="00E4399D" w:rsidRPr="00A030BC" w:rsidRDefault="00E4399D" w:rsidP="00A166F9">
            <w:pPr>
              <w:spacing w:after="0" w:line="240" w:lineRule="auto"/>
              <w:rPr>
                <w:rFonts w:cs="Calibri"/>
              </w:rPr>
            </w:pPr>
          </w:p>
        </w:tc>
        <w:tc>
          <w:tcPr>
            <w:tcW w:w="2219" w:type="pct"/>
            <w:gridSpan w:val="10"/>
            <w:tcBorders>
              <w:top w:val="single" w:sz="4" w:space="0" w:color="000000"/>
              <w:left w:val="single" w:sz="4" w:space="0" w:color="000000"/>
              <w:bottom w:val="single" w:sz="4" w:space="0" w:color="000000"/>
              <w:right w:val="single" w:sz="4" w:space="0" w:color="000000"/>
            </w:tcBorders>
          </w:tcPr>
          <w:p w14:paraId="18EAD894" w14:textId="77777777" w:rsidR="00E4399D" w:rsidRPr="00A030BC" w:rsidRDefault="00E4399D" w:rsidP="00A166F9">
            <w:pPr>
              <w:spacing w:after="0" w:line="240" w:lineRule="auto"/>
              <w:rPr>
                <w:rFonts w:cs="Calibri"/>
              </w:rPr>
            </w:pPr>
            <w:r>
              <w:rPr>
                <w:rFonts w:cs="Calibri"/>
              </w:rPr>
              <w:t>I</w:t>
            </w:r>
            <w:r w:rsidRPr="001700B8">
              <w:rPr>
                <w:rFonts w:cs="Calibri"/>
              </w:rPr>
              <w:t>nterpretirati formalna i strateška promišljanja o europskoj integraciji BiH.</w:t>
            </w:r>
          </w:p>
        </w:tc>
        <w:tc>
          <w:tcPr>
            <w:tcW w:w="1073" w:type="pct"/>
            <w:gridSpan w:val="10"/>
            <w:tcBorders>
              <w:top w:val="single" w:sz="4" w:space="0" w:color="000000"/>
              <w:left w:val="single" w:sz="4" w:space="0" w:color="000000"/>
              <w:bottom w:val="single" w:sz="4" w:space="0" w:color="000000"/>
              <w:right w:val="single" w:sz="4" w:space="0" w:color="000000"/>
            </w:tcBorders>
          </w:tcPr>
          <w:p w14:paraId="04836861" w14:textId="692A5D64" w:rsidR="00E4399D" w:rsidRDefault="00E4399D" w:rsidP="00A166F9">
            <w:r>
              <w:rPr>
                <w:rFonts w:cs="Calibri"/>
              </w:rPr>
              <w:t>FFUEP</w:t>
            </w:r>
            <w:r w:rsidR="00A5559E">
              <w:rPr>
                <w:rFonts w:cs="Calibri"/>
              </w:rPr>
              <w:t>S</w:t>
            </w:r>
            <w:r>
              <w:rPr>
                <w:rFonts w:cs="Calibri"/>
              </w:rPr>
              <w:t>M101-4</w:t>
            </w:r>
          </w:p>
        </w:tc>
        <w:tc>
          <w:tcPr>
            <w:tcW w:w="832" w:type="pct"/>
            <w:gridSpan w:val="5"/>
            <w:tcBorders>
              <w:top w:val="single" w:sz="4" w:space="0" w:color="000000"/>
              <w:left w:val="single" w:sz="4" w:space="0" w:color="000000"/>
              <w:bottom w:val="single" w:sz="4" w:space="0" w:color="000000"/>
              <w:right w:val="single" w:sz="4" w:space="0" w:color="000000"/>
            </w:tcBorders>
          </w:tcPr>
          <w:p w14:paraId="40481712" w14:textId="1FF43D4E" w:rsidR="00E4399D" w:rsidRPr="00A030BC" w:rsidRDefault="00E4399D" w:rsidP="00A166F9">
            <w:pPr>
              <w:spacing w:after="0" w:line="240" w:lineRule="auto"/>
              <w:jc w:val="both"/>
              <w:rPr>
                <w:rFonts w:cs="Calibri"/>
              </w:rPr>
            </w:pPr>
            <w:r w:rsidRPr="00770692">
              <w:rPr>
                <w:rFonts w:cstheme="minorHAnsi"/>
                <w:color w:val="000000" w:themeColor="text1"/>
              </w:rPr>
              <w:t>IU-</w:t>
            </w:r>
            <w:r w:rsidRPr="00770692">
              <w:t>FFUEP</w:t>
            </w:r>
            <w:r w:rsidR="00A5559E">
              <w:t>S</w:t>
            </w:r>
            <w:r w:rsidRPr="00770692">
              <w:t>M</w:t>
            </w:r>
            <w:r w:rsidRPr="00770692">
              <w:rPr>
                <w:rFonts w:cstheme="minorHAnsi"/>
                <w:color w:val="000000" w:themeColor="text1"/>
              </w:rPr>
              <w:t>-1</w:t>
            </w:r>
          </w:p>
        </w:tc>
      </w:tr>
      <w:tr w:rsidR="00E4399D" w:rsidRPr="00A030BC" w14:paraId="0753E682" w14:textId="77777777" w:rsidTr="00A166F9">
        <w:trPr>
          <w:trHeight w:val="135"/>
        </w:trPr>
        <w:tc>
          <w:tcPr>
            <w:tcW w:w="876" w:type="pct"/>
            <w:gridSpan w:val="3"/>
            <w:tcBorders>
              <w:top w:val="single" w:sz="4" w:space="0" w:color="000000"/>
              <w:left w:val="single" w:sz="4" w:space="0" w:color="000000"/>
              <w:bottom w:val="single" w:sz="4" w:space="0" w:color="000000"/>
              <w:right w:val="single" w:sz="4" w:space="0" w:color="000000"/>
            </w:tcBorders>
            <w:shd w:val="clear" w:color="auto" w:fill="D9D9D9"/>
          </w:tcPr>
          <w:p w14:paraId="1AC7B2C6" w14:textId="77777777" w:rsidR="00E4399D" w:rsidRPr="00A030BC" w:rsidRDefault="00E4399D" w:rsidP="00A166F9">
            <w:pPr>
              <w:spacing w:after="0" w:line="240" w:lineRule="auto"/>
              <w:rPr>
                <w:rFonts w:cs="Calibri"/>
              </w:rPr>
            </w:pPr>
            <w:r w:rsidRPr="00A030BC">
              <w:rPr>
                <w:rFonts w:cs="Calibri"/>
              </w:rPr>
              <w:t>Preduvjeti za upis predmeta</w:t>
            </w:r>
          </w:p>
        </w:tc>
        <w:tc>
          <w:tcPr>
            <w:tcW w:w="4124" w:type="pct"/>
            <w:gridSpan w:val="25"/>
            <w:tcBorders>
              <w:top w:val="single" w:sz="4" w:space="0" w:color="000000"/>
              <w:left w:val="single" w:sz="4" w:space="0" w:color="000000"/>
              <w:bottom w:val="single" w:sz="4" w:space="0" w:color="000000"/>
              <w:right w:val="single" w:sz="4" w:space="0" w:color="000000"/>
            </w:tcBorders>
          </w:tcPr>
          <w:p w14:paraId="7A220CD9" w14:textId="77777777" w:rsidR="00E4399D" w:rsidRPr="00A030BC" w:rsidRDefault="00E4399D" w:rsidP="00A166F9">
            <w:pPr>
              <w:spacing w:after="0" w:line="240" w:lineRule="auto"/>
              <w:jc w:val="both"/>
              <w:rPr>
                <w:rFonts w:cs="Calibri"/>
              </w:rPr>
            </w:pPr>
            <w:r>
              <w:rPr>
                <w:rFonts w:cs="Calibri"/>
              </w:rPr>
              <w:t>Nema ih.</w:t>
            </w:r>
          </w:p>
        </w:tc>
      </w:tr>
      <w:tr w:rsidR="00E4399D" w:rsidRPr="00A030BC" w14:paraId="218CFA82" w14:textId="77777777" w:rsidTr="00CA3C47">
        <w:trPr>
          <w:trHeight w:val="135"/>
        </w:trPr>
        <w:tc>
          <w:tcPr>
            <w:tcW w:w="876" w:type="pct"/>
            <w:gridSpan w:val="3"/>
            <w:vMerge w:val="restart"/>
            <w:tcBorders>
              <w:top w:val="single" w:sz="4" w:space="0" w:color="000000"/>
              <w:left w:val="single" w:sz="4" w:space="0" w:color="000000"/>
              <w:right w:val="single" w:sz="4" w:space="0" w:color="000000"/>
            </w:tcBorders>
            <w:shd w:val="clear" w:color="auto" w:fill="D9D9D9"/>
          </w:tcPr>
          <w:p w14:paraId="38BEBE80" w14:textId="77777777" w:rsidR="00E4399D" w:rsidRPr="00A030BC" w:rsidRDefault="00E4399D" w:rsidP="00A166F9">
            <w:pPr>
              <w:spacing w:after="0" w:line="240" w:lineRule="auto"/>
              <w:rPr>
                <w:rFonts w:cs="Calibri"/>
              </w:rPr>
            </w:pPr>
          </w:p>
          <w:p w14:paraId="089F13F6" w14:textId="77777777" w:rsidR="00E4399D" w:rsidRPr="00A030BC" w:rsidRDefault="00E4399D" w:rsidP="00A166F9">
            <w:pPr>
              <w:spacing w:after="0" w:line="240" w:lineRule="auto"/>
              <w:rPr>
                <w:rFonts w:cs="Calibri"/>
              </w:rPr>
            </w:pPr>
            <w:r w:rsidRPr="00A030BC">
              <w:rPr>
                <w:rFonts w:cs="Calibri"/>
              </w:rPr>
              <w:t>Sadržaj predmeta</w:t>
            </w:r>
          </w:p>
        </w:tc>
        <w:tc>
          <w:tcPr>
            <w:tcW w:w="1683" w:type="pct"/>
            <w:gridSpan w:val="6"/>
            <w:tcBorders>
              <w:top w:val="single" w:sz="4" w:space="0" w:color="000000"/>
              <w:left w:val="single" w:sz="4" w:space="0" w:color="000000"/>
              <w:bottom w:val="single" w:sz="4" w:space="0" w:color="000000"/>
              <w:right w:val="single" w:sz="4" w:space="0" w:color="000000"/>
            </w:tcBorders>
            <w:shd w:val="clear" w:color="auto" w:fill="D9D9D9"/>
          </w:tcPr>
          <w:p w14:paraId="59CD8794" w14:textId="77777777" w:rsidR="00E4399D" w:rsidRPr="00A030BC" w:rsidRDefault="00E4399D" w:rsidP="00A166F9">
            <w:pPr>
              <w:spacing w:after="0" w:line="240" w:lineRule="auto"/>
              <w:jc w:val="both"/>
              <w:rPr>
                <w:rFonts w:cs="Calibri"/>
              </w:rPr>
            </w:pPr>
            <w:r w:rsidRPr="00A030BC">
              <w:rPr>
                <w:rFonts w:cs="Calibri"/>
              </w:rPr>
              <w:t>Tjedan/turnus</w:t>
            </w:r>
          </w:p>
        </w:tc>
        <w:tc>
          <w:tcPr>
            <w:tcW w:w="2441" w:type="pct"/>
            <w:gridSpan w:val="19"/>
            <w:tcBorders>
              <w:top w:val="single" w:sz="4" w:space="0" w:color="000000"/>
              <w:left w:val="single" w:sz="4" w:space="0" w:color="000000"/>
              <w:bottom w:val="single" w:sz="4" w:space="0" w:color="000000"/>
              <w:right w:val="single" w:sz="4" w:space="0" w:color="000000"/>
            </w:tcBorders>
            <w:shd w:val="clear" w:color="auto" w:fill="D9D9D9"/>
          </w:tcPr>
          <w:p w14:paraId="3CD70FFC" w14:textId="77777777" w:rsidR="00E4399D" w:rsidRPr="00A030BC" w:rsidRDefault="00E4399D" w:rsidP="00A166F9">
            <w:pPr>
              <w:spacing w:after="0" w:line="240" w:lineRule="auto"/>
              <w:jc w:val="both"/>
              <w:rPr>
                <w:rFonts w:cs="Calibri"/>
              </w:rPr>
            </w:pPr>
            <w:r w:rsidRPr="00A030BC">
              <w:rPr>
                <w:rFonts w:cs="Calibri"/>
              </w:rPr>
              <w:t>Tema</w:t>
            </w:r>
          </w:p>
        </w:tc>
      </w:tr>
      <w:tr w:rsidR="00E4399D" w:rsidRPr="00A030BC" w14:paraId="3C80DCC7" w14:textId="77777777" w:rsidTr="00CA3C47">
        <w:trPr>
          <w:trHeight w:val="121"/>
        </w:trPr>
        <w:tc>
          <w:tcPr>
            <w:tcW w:w="876" w:type="pct"/>
            <w:gridSpan w:val="3"/>
            <w:vMerge/>
            <w:tcBorders>
              <w:left w:val="single" w:sz="4" w:space="0" w:color="000000"/>
              <w:right w:val="single" w:sz="4" w:space="0" w:color="000000"/>
            </w:tcBorders>
            <w:shd w:val="clear" w:color="auto" w:fill="D9D9D9"/>
          </w:tcPr>
          <w:p w14:paraId="38731D67"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333BB988" w14:textId="77777777" w:rsidR="00E4399D" w:rsidRPr="00A030BC" w:rsidRDefault="00E4399D" w:rsidP="00A166F9">
            <w:pPr>
              <w:spacing w:after="0" w:line="240" w:lineRule="auto"/>
              <w:jc w:val="both"/>
              <w:rPr>
                <w:rFonts w:cs="Calibri"/>
              </w:rPr>
            </w:pPr>
            <w:r>
              <w:rPr>
                <w:rFonts w:cs="Calibri"/>
              </w:rPr>
              <w:t>1. turnus</w:t>
            </w:r>
          </w:p>
        </w:tc>
        <w:tc>
          <w:tcPr>
            <w:tcW w:w="2441" w:type="pct"/>
            <w:gridSpan w:val="19"/>
            <w:tcBorders>
              <w:top w:val="single" w:sz="4" w:space="0" w:color="000000"/>
              <w:left w:val="single" w:sz="4" w:space="0" w:color="000000"/>
              <w:bottom w:val="single" w:sz="4" w:space="0" w:color="000000"/>
              <w:right w:val="single" w:sz="4" w:space="0" w:color="000000"/>
            </w:tcBorders>
          </w:tcPr>
          <w:p w14:paraId="15496A54" w14:textId="77777777" w:rsidR="00E4399D" w:rsidRPr="00A030BC" w:rsidRDefault="00E4399D" w:rsidP="00A166F9">
            <w:pPr>
              <w:spacing w:after="0" w:line="240" w:lineRule="auto"/>
              <w:jc w:val="both"/>
              <w:rPr>
                <w:rFonts w:cs="Calibri"/>
              </w:rPr>
            </w:pPr>
            <w:r>
              <w:rPr>
                <w:rFonts w:cs="Calibri"/>
              </w:rPr>
              <w:t>Pregled institucionalnog sustava EU</w:t>
            </w:r>
          </w:p>
        </w:tc>
      </w:tr>
      <w:tr w:rsidR="00E4399D" w:rsidRPr="00A030BC" w14:paraId="730A7DB8" w14:textId="77777777" w:rsidTr="00CA3C47">
        <w:trPr>
          <w:trHeight w:val="135"/>
        </w:trPr>
        <w:tc>
          <w:tcPr>
            <w:tcW w:w="876" w:type="pct"/>
            <w:gridSpan w:val="3"/>
            <w:vMerge/>
            <w:tcBorders>
              <w:left w:val="single" w:sz="4" w:space="0" w:color="000000"/>
              <w:right w:val="single" w:sz="4" w:space="0" w:color="000000"/>
            </w:tcBorders>
            <w:shd w:val="clear" w:color="auto" w:fill="D9D9D9"/>
          </w:tcPr>
          <w:p w14:paraId="36A283FA"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13ADE4D1" w14:textId="77777777" w:rsidR="00E4399D" w:rsidRDefault="00E4399D" w:rsidP="00A166F9">
            <w:pPr>
              <w:spacing w:after="0" w:line="240" w:lineRule="auto"/>
              <w:jc w:val="both"/>
              <w:rPr>
                <w:rFonts w:cs="Calibri"/>
              </w:rPr>
            </w:pPr>
            <w:r>
              <w:rPr>
                <w:rFonts w:cs="Calibri"/>
              </w:rPr>
              <w:t>2. turnus</w:t>
            </w:r>
          </w:p>
        </w:tc>
        <w:tc>
          <w:tcPr>
            <w:tcW w:w="2441" w:type="pct"/>
            <w:gridSpan w:val="19"/>
            <w:tcBorders>
              <w:top w:val="single" w:sz="4" w:space="0" w:color="000000"/>
              <w:left w:val="single" w:sz="4" w:space="0" w:color="000000"/>
              <w:bottom w:val="single" w:sz="4" w:space="0" w:color="000000"/>
              <w:right w:val="single" w:sz="4" w:space="0" w:color="000000"/>
            </w:tcBorders>
          </w:tcPr>
          <w:p w14:paraId="112FD4FC" w14:textId="77777777" w:rsidR="00E4399D" w:rsidRDefault="00E4399D" w:rsidP="00A166F9">
            <w:pPr>
              <w:spacing w:after="0" w:line="240" w:lineRule="auto"/>
              <w:jc w:val="both"/>
              <w:rPr>
                <w:rFonts w:cs="Calibri"/>
              </w:rPr>
            </w:pPr>
            <w:r w:rsidRPr="001700B8">
              <w:rPr>
                <w:rFonts w:cs="Calibri"/>
              </w:rPr>
              <w:t>R</w:t>
            </w:r>
            <w:r>
              <w:rPr>
                <w:rFonts w:cs="Calibri"/>
              </w:rPr>
              <w:t xml:space="preserve">azumijevanje procesa donošenja odluka u EU s posebnim osvrtom na EU fondove </w:t>
            </w:r>
          </w:p>
        </w:tc>
      </w:tr>
      <w:tr w:rsidR="00E4399D" w:rsidRPr="00A030BC" w14:paraId="02502589" w14:textId="77777777" w:rsidTr="00CA3C47">
        <w:trPr>
          <w:trHeight w:val="135"/>
        </w:trPr>
        <w:tc>
          <w:tcPr>
            <w:tcW w:w="876" w:type="pct"/>
            <w:gridSpan w:val="3"/>
            <w:vMerge/>
            <w:tcBorders>
              <w:left w:val="single" w:sz="4" w:space="0" w:color="000000"/>
              <w:right w:val="single" w:sz="4" w:space="0" w:color="000000"/>
            </w:tcBorders>
            <w:shd w:val="clear" w:color="auto" w:fill="D9D9D9"/>
          </w:tcPr>
          <w:p w14:paraId="7485E231"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4F4376CC" w14:textId="77777777" w:rsidR="00E4399D" w:rsidRDefault="00E4399D" w:rsidP="00A166F9">
            <w:pPr>
              <w:spacing w:after="0" w:line="240" w:lineRule="auto"/>
              <w:jc w:val="both"/>
              <w:rPr>
                <w:rFonts w:cs="Calibri"/>
              </w:rPr>
            </w:pPr>
            <w:r>
              <w:rPr>
                <w:rFonts w:cs="Calibri"/>
              </w:rPr>
              <w:t>3. turnus</w:t>
            </w:r>
          </w:p>
        </w:tc>
        <w:tc>
          <w:tcPr>
            <w:tcW w:w="2441" w:type="pct"/>
            <w:gridSpan w:val="19"/>
            <w:tcBorders>
              <w:top w:val="single" w:sz="4" w:space="0" w:color="000000"/>
              <w:left w:val="single" w:sz="4" w:space="0" w:color="000000"/>
              <w:bottom w:val="single" w:sz="4" w:space="0" w:color="000000"/>
              <w:right w:val="single" w:sz="4" w:space="0" w:color="000000"/>
            </w:tcBorders>
          </w:tcPr>
          <w:p w14:paraId="6A3159D5" w14:textId="77777777" w:rsidR="00E4399D" w:rsidRDefault="00E4399D" w:rsidP="00A166F9">
            <w:pPr>
              <w:spacing w:after="0" w:line="240" w:lineRule="auto"/>
              <w:jc w:val="both"/>
              <w:rPr>
                <w:rFonts w:cs="Calibri"/>
              </w:rPr>
            </w:pPr>
            <w:r>
              <w:rPr>
                <w:rFonts w:cs="Calibri"/>
              </w:rPr>
              <w:t>Odnosi između EU i država članica ili država kandidata za članstvo (kriteriji iz Kopenhagena)</w:t>
            </w:r>
          </w:p>
        </w:tc>
      </w:tr>
      <w:tr w:rsidR="00E4399D" w:rsidRPr="00A030BC" w14:paraId="4D97BF95" w14:textId="77777777" w:rsidTr="00CA3C47">
        <w:trPr>
          <w:trHeight w:val="135"/>
        </w:trPr>
        <w:tc>
          <w:tcPr>
            <w:tcW w:w="876" w:type="pct"/>
            <w:gridSpan w:val="3"/>
            <w:vMerge/>
            <w:tcBorders>
              <w:left w:val="single" w:sz="4" w:space="0" w:color="000000"/>
              <w:right w:val="single" w:sz="4" w:space="0" w:color="000000"/>
            </w:tcBorders>
            <w:shd w:val="clear" w:color="auto" w:fill="D9D9D9"/>
          </w:tcPr>
          <w:p w14:paraId="57BCB47C"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7D64F055" w14:textId="77777777" w:rsidR="00E4399D" w:rsidRPr="00A030BC" w:rsidRDefault="00E4399D" w:rsidP="00A166F9">
            <w:pPr>
              <w:spacing w:after="0" w:line="240" w:lineRule="auto"/>
              <w:jc w:val="both"/>
              <w:rPr>
                <w:rFonts w:cs="Calibri"/>
              </w:rPr>
            </w:pPr>
            <w:r>
              <w:rPr>
                <w:rFonts w:cs="Calibri"/>
              </w:rPr>
              <w:t>4. turnus</w:t>
            </w:r>
          </w:p>
        </w:tc>
        <w:tc>
          <w:tcPr>
            <w:tcW w:w="2441" w:type="pct"/>
            <w:gridSpan w:val="19"/>
            <w:tcBorders>
              <w:top w:val="single" w:sz="4" w:space="0" w:color="000000"/>
              <w:left w:val="single" w:sz="4" w:space="0" w:color="000000"/>
              <w:bottom w:val="single" w:sz="4" w:space="0" w:color="000000"/>
              <w:right w:val="single" w:sz="4" w:space="0" w:color="000000"/>
            </w:tcBorders>
          </w:tcPr>
          <w:p w14:paraId="2464E451" w14:textId="77777777" w:rsidR="00E4399D" w:rsidRPr="00A030BC" w:rsidRDefault="00E4399D" w:rsidP="00A166F9">
            <w:pPr>
              <w:spacing w:after="0" w:line="240" w:lineRule="auto"/>
              <w:jc w:val="both"/>
              <w:rPr>
                <w:rFonts w:cs="Calibri"/>
              </w:rPr>
            </w:pPr>
            <w:r>
              <w:rPr>
                <w:rFonts w:cs="Calibri"/>
              </w:rPr>
              <w:t>Pristupni proces BiH s posebnim osvrtom na fondove EU</w:t>
            </w:r>
          </w:p>
        </w:tc>
      </w:tr>
      <w:tr w:rsidR="00E4399D" w:rsidRPr="00A030BC" w14:paraId="16538214" w14:textId="77777777" w:rsidTr="00A166F9">
        <w:trPr>
          <w:trHeight w:val="135"/>
        </w:trPr>
        <w:tc>
          <w:tcPr>
            <w:tcW w:w="876" w:type="pct"/>
            <w:gridSpan w:val="3"/>
            <w:tcBorders>
              <w:top w:val="single" w:sz="4" w:space="0" w:color="000000"/>
              <w:left w:val="single" w:sz="4" w:space="0" w:color="000000"/>
              <w:bottom w:val="single" w:sz="4" w:space="0" w:color="000000"/>
              <w:right w:val="single" w:sz="4" w:space="0" w:color="000000"/>
            </w:tcBorders>
            <w:shd w:val="clear" w:color="auto" w:fill="D9D9D9"/>
          </w:tcPr>
          <w:p w14:paraId="519D8DE5" w14:textId="77777777" w:rsidR="00E4399D" w:rsidRPr="00A030BC" w:rsidRDefault="00E4399D" w:rsidP="00A166F9">
            <w:pPr>
              <w:spacing w:after="0" w:line="240" w:lineRule="auto"/>
              <w:rPr>
                <w:rFonts w:cs="Calibri"/>
              </w:rPr>
            </w:pPr>
            <w:r w:rsidRPr="00A030BC">
              <w:rPr>
                <w:rFonts w:cs="Calibri"/>
              </w:rPr>
              <w:t>Jezik</w:t>
            </w:r>
          </w:p>
        </w:tc>
        <w:tc>
          <w:tcPr>
            <w:tcW w:w="4124" w:type="pct"/>
            <w:gridSpan w:val="25"/>
            <w:tcBorders>
              <w:top w:val="single" w:sz="4" w:space="0" w:color="000000"/>
              <w:left w:val="single" w:sz="4" w:space="0" w:color="000000"/>
              <w:bottom w:val="single" w:sz="4" w:space="0" w:color="000000"/>
              <w:right w:val="single" w:sz="4" w:space="0" w:color="000000"/>
            </w:tcBorders>
          </w:tcPr>
          <w:p w14:paraId="24597112" w14:textId="77777777" w:rsidR="00E4399D" w:rsidRPr="00A030BC" w:rsidRDefault="00E4399D" w:rsidP="00A166F9">
            <w:pPr>
              <w:spacing w:after="0" w:line="240" w:lineRule="auto"/>
              <w:jc w:val="both"/>
              <w:rPr>
                <w:rFonts w:cs="Calibri"/>
              </w:rPr>
            </w:pPr>
            <w:r>
              <w:rPr>
                <w:rFonts w:cs="Calibri"/>
              </w:rPr>
              <w:t xml:space="preserve">Hrvatski </w:t>
            </w:r>
          </w:p>
        </w:tc>
      </w:tr>
      <w:tr w:rsidR="00E4399D" w:rsidRPr="00A030BC" w14:paraId="0AE09370" w14:textId="77777777" w:rsidTr="00A166F9">
        <w:trPr>
          <w:trHeight w:val="135"/>
        </w:trPr>
        <w:tc>
          <w:tcPr>
            <w:tcW w:w="876" w:type="pct"/>
            <w:gridSpan w:val="3"/>
            <w:tcBorders>
              <w:top w:val="single" w:sz="4" w:space="0" w:color="000000"/>
              <w:left w:val="single" w:sz="4" w:space="0" w:color="000000"/>
              <w:bottom w:val="single" w:sz="4" w:space="0" w:color="000000"/>
              <w:right w:val="single" w:sz="4" w:space="0" w:color="000000"/>
            </w:tcBorders>
            <w:shd w:val="clear" w:color="auto" w:fill="D9D9D9"/>
          </w:tcPr>
          <w:p w14:paraId="1CB1F822" w14:textId="77777777" w:rsidR="00E4399D" w:rsidRPr="00A030BC" w:rsidRDefault="00E4399D" w:rsidP="00A166F9">
            <w:pPr>
              <w:spacing w:after="0" w:line="240" w:lineRule="auto"/>
              <w:rPr>
                <w:rFonts w:cs="Calibri"/>
              </w:rPr>
            </w:pPr>
            <w:r w:rsidRPr="00A030BC">
              <w:rPr>
                <w:rFonts w:cs="Calibri"/>
              </w:rPr>
              <w:t>E-učenje</w:t>
            </w:r>
          </w:p>
        </w:tc>
        <w:tc>
          <w:tcPr>
            <w:tcW w:w="4124" w:type="pct"/>
            <w:gridSpan w:val="25"/>
            <w:tcBorders>
              <w:top w:val="single" w:sz="4" w:space="0" w:color="000000"/>
              <w:left w:val="single" w:sz="4" w:space="0" w:color="000000"/>
              <w:bottom w:val="single" w:sz="4" w:space="0" w:color="000000"/>
              <w:right w:val="single" w:sz="4" w:space="0" w:color="000000"/>
            </w:tcBorders>
          </w:tcPr>
          <w:p w14:paraId="7288F309" w14:textId="77777777" w:rsidR="00E4399D" w:rsidRPr="00A030BC" w:rsidRDefault="00E4399D" w:rsidP="00A166F9">
            <w:pPr>
              <w:spacing w:after="0" w:line="240" w:lineRule="auto"/>
              <w:jc w:val="both"/>
              <w:rPr>
                <w:rFonts w:cs="Calibri"/>
              </w:rPr>
            </w:pPr>
            <w:r>
              <w:t>Mrežna</w:t>
            </w:r>
            <w:r>
              <w:rPr>
                <w:spacing w:val="-4"/>
              </w:rPr>
              <w:t xml:space="preserve"> </w:t>
            </w:r>
            <w:r>
              <w:t>stranica</w:t>
            </w:r>
            <w:r>
              <w:rPr>
                <w:spacing w:val="-2"/>
              </w:rPr>
              <w:t xml:space="preserve"> </w:t>
            </w:r>
            <w:r>
              <w:t>predmeta</w:t>
            </w:r>
            <w:r>
              <w:rPr>
                <w:spacing w:val="-3"/>
              </w:rPr>
              <w:t xml:space="preserve"> </w:t>
            </w:r>
            <w:r>
              <w:t>u</w:t>
            </w:r>
            <w:r>
              <w:rPr>
                <w:spacing w:val="-4"/>
              </w:rPr>
              <w:t xml:space="preserve"> </w:t>
            </w:r>
            <w:r>
              <w:t>sustavu</w:t>
            </w:r>
            <w:r>
              <w:rPr>
                <w:spacing w:val="-1"/>
              </w:rPr>
              <w:t xml:space="preserve"> </w:t>
            </w:r>
            <w:r>
              <w:t>za</w:t>
            </w:r>
            <w:r>
              <w:rPr>
                <w:spacing w:val="-2"/>
              </w:rPr>
              <w:t xml:space="preserve"> </w:t>
            </w:r>
            <w:r>
              <w:t>e-učenje</w:t>
            </w:r>
          </w:p>
        </w:tc>
      </w:tr>
      <w:tr w:rsidR="00E4399D" w:rsidRPr="00A030BC" w14:paraId="2A11CC93" w14:textId="77777777" w:rsidTr="00A166F9">
        <w:trPr>
          <w:trHeight w:val="135"/>
        </w:trPr>
        <w:tc>
          <w:tcPr>
            <w:tcW w:w="876" w:type="pct"/>
            <w:gridSpan w:val="3"/>
            <w:tcBorders>
              <w:top w:val="single" w:sz="4" w:space="0" w:color="000000"/>
              <w:left w:val="single" w:sz="4" w:space="0" w:color="000000"/>
              <w:bottom w:val="single" w:sz="4" w:space="0" w:color="000000"/>
              <w:right w:val="single" w:sz="4" w:space="0" w:color="000000"/>
            </w:tcBorders>
            <w:shd w:val="clear" w:color="auto" w:fill="D9D9D9"/>
          </w:tcPr>
          <w:p w14:paraId="6484EA34" w14:textId="77777777" w:rsidR="00E4399D" w:rsidRPr="00A030BC" w:rsidRDefault="00E4399D" w:rsidP="00A166F9">
            <w:pPr>
              <w:spacing w:after="0" w:line="240" w:lineRule="auto"/>
              <w:jc w:val="both"/>
              <w:rPr>
                <w:rFonts w:cs="Calibri"/>
              </w:rPr>
            </w:pPr>
            <w:r w:rsidRPr="00A030BC">
              <w:rPr>
                <w:rFonts w:cs="Calibri"/>
              </w:rPr>
              <w:t>Metode poučavanja</w:t>
            </w:r>
          </w:p>
        </w:tc>
        <w:tc>
          <w:tcPr>
            <w:tcW w:w="4124" w:type="pct"/>
            <w:gridSpan w:val="25"/>
            <w:tcBorders>
              <w:top w:val="single" w:sz="4" w:space="0" w:color="000000"/>
              <w:left w:val="single" w:sz="4" w:space="0" w:color="000000"/>
              <w:bottom w:val="single" w:sz="4" w:space="0" w:color="000000"/>
              <w:right w:val="single" w:sz="4" w:space="0" w:color="000000"/>
            </w:tcBorders>
          </w:tcPr>
          <w:p w14:paraId="5A19C7C6" w14:textId="77777777" w:rsidR="00E4399D" w:rsidRPr="00A030BC" w:rsidRDefault="00E4399D" w:rsidP="00A166F9">
            <w:pPr>
              <w:spacing w:after="0" w:line="240" w:lineRule="auto"/>
              <w:jc w:val="both"/>
              <w:rPr>
                <w:rFonts w:cs="Calibri"/>
              </w:rPr>
            </w:pPr>
            <w:r>
              <w:rPr>
                <w:rFonts w:cs="Calibri"/>
              </w:rPr>
              <w:t xml:space="preserve">Pored konvencionalnih metoda učenja i poučavanja (predavanja i seminarska nastava), kolegij je baziran na fokusiranju samostalnoga učenja kroz individualni i grupni rad studenata. Posebno u okviru seminarske nastave studenti će sudjelovati u aktivnosti poput pripreme i izrade, te usmenoga predstavljanja seminarskoga rada i rasprave unutar seminarske skupine, te projektnih zadataka. Tekstovi i primjeri na kojima će se temeljiti sadržaj kolegija bit će djelomično selektiran prema interesima </w:t>
            </w:r>
            <w:r>
              <w:rPr>
                <w:rFonts w:cs="Calibri"/>
              </w:rPr>
              <w:lastRenderedPageBreak/>
              <w:t>i potrebama studenata. Poželjno je uključivanje različitih multimedijalnih sadržaja prilikom poučavanja.</w:t>
            </w:r>
          </w:p>
        </w:tc>
      </w:tr>
      <w:tr w:rsidR="00E4399D" w:rsidRPr="00A030BC" w14:paraId="0186BEAD" w14:textId="77777777" w:rsidTr="00A166F9">
        <w:trPr>
          <w:trHeight w:val="135"/>
        </w:trPr>
        <w:tc>
          <w:tcPr>
            <w:tcW w:w="5000" w:type="pct"/>
            <w:gridSpan w:val="28"/>
            <w:tcBorders>
              <w:top w:val="single" w:sz="4" w:space="0" w:color="000000"/>
              <w:left w:val="single" w:sz="4" w:space="0" w:color="000000"/>
              <w:bottom w:val="single" w:sz="4" w:space="0" w:color="000000"/>
              <w:right w:val="single" w:sz="4" w:space="0" w:color="000000"/>
            </w:tcBorders>
            <w:shd w:val="clear" w:color="auto" w:fill="D9D9D9"/>
          </w:tcPr>
          <w:p w14:paraId="07E1EE7C" w14:textId="77777777" w:rsidR="00E4399D" w:rsidRPr="00A030BC" w:rsidRDefault="00E4399D" w:rsidP="00A166F9">
            <w:pPr>
              <w:spacing w:after="0" w:line="240" w:lineRule="auto"/>
              <w:jc w:val="center"/>
              <w:rPr>
                <w:rFonts w:cs="Calibri"/>
              </w:rPr>
            </w:pPr>
            <w:r w:rsidRPr="00A030BC">
              <w:rPr>
                <w:rFonts w:cs="Calibri"/>
              </w:rPr>
              <w:lastRenderedPageBreak/>
              <w:t>Oblici provjere znanja (označiti)</w:t>
            </w:r>
          </w:p>
        </w:tc>
      </w:tr>
      <w:tr w:rsidR="00E4399D" w:rsidRPr="00A030BC" w14:paraId="79B2501F" w14:textId="77777777" w:rsidTr="00A166F9">
        <w:trPr>
          <w:trHeight w:val="135"/>
        </w:trPr>
        <w:tc>
          <w:tcPr>
            <w:tcW w:w="3306" w:type="pct"/>
            <w:gridSpan w:val="14"/>
            <w:tcBorders>
              <w:top w:val="single" w:sz="4" w:space="0" w:color="000000"/>
              <w:left w:val="single" w:sz="4" w:space="0" w:color="000000"/>
              <w:bottom w:val="single" w:sz="4" w:space="0" w:color="000000"/>
              <w:right w:val="single" w:sz="4" w:space="0" w:color="000000"/>
            </w:tcBorders>
            <w:shd w:val="clear" w:color="auto" w:fill="D9D9D9"/>
          </w:tcPr>
          <w:p w14:paraId="294DAC18" w14:textId="77777777" w:rsidR="00E4399D" w:rsidRPr="00A030BC" w:rsidRDefault="00E4399D" w:rsidP="00A166F9">
            <w:pPr>
              <w:spacing w:after="0" w:line="240" w:lineRule="auto"/>
              <w:jc w:val="center"/>
              <w:rPr>
                <w:rFonts w:cs="Calibri"/>
              </w:rPr>
            </w:pPr>
            <w:r w:rsidRPr="00A030BC">
              <w:rPr>
                <w:rFonts w:cs="Calibri"/>
              </w:rPr>
              <w:t xml:space="preserve">Vrsta </w:t>
            </w:r>
            <w:proofErr w:type="spellStart"/>
            <w:r w:rsidRPr="00A030BC">
              <w:rPr>
                <w:rFonts w:cs="Calibri"/>
              </w:rPr>
              <w:t>predispitne</w:t>
            </w:r>
            <w:proofErr w:type="spellEnd"/>
            <w:r w:rsidRPr="00A030BC">
              <w:rPr>
                <w:rFonts w:cs="Calibri"/>
              </w:rPr>
              <w:t xml:space="preserve"> obveze</w:t>
            </w:r>
          </w:p>
        </w:tc>
        <w:tc>
          <w:tcPr>
            <w:tcW w:w="1694" w:type="pct"/>
            <w:gridSpan w:val="14"/>
            <w:tcBorders>
              <w:top w:val="single" w:sz="4" w:space="0" w:color="000000"/>
              <w:left w:val="single" w:sz="4" w:space="0" w:color="000000"/>
              <w:bottom w:val="single" w:sz="4" w:space="0" w:color="000000"/>
              <w:right w:val="single" w:sz="4" w:space="0" w:color="000000"/>
            </w:tcBorders>
            <w:shd w:val="clear" w:color="auto" w:fill="D9D9D9"/>
          </w:tcPr>
          <w:p w14:paraId="23CFE5DF" w14:textId="77777777" w:rsidR="00E4399D" w:rsidRPr="00A030BC" w:rsidRDefault="00E4399D" w:rsidP="00A166F9">
            <w:pPr>
              <w:spacing w:after="0" w:line="240" w:lineRule="auto"/>
              <w:jc w:val="center"/>
              <w:rPr>
                <w:rFonts w:cs="Calibri"/>
              </w:rPr>
            </w:pPr>
            <w:r w:rsidRPr="00A030BC">
              <w:rPr>
                <w:rFonts w:cs="Calibri"/>
              </w:rPr>
              <w:t>Vrsta ispita</w:t>
            </w:r>
          </w:p>
        </w:tc>
      </w:tr>
      <w:tr w:rsidR="00E4399D" w:rsidRPr="00A030BC" w14:paraId="0F49505C" w14:textId="77777777" w:rsidTr="00BC55C7">
        <w:trPr>
          <w:trHeight w:val="135"/>
        </w:trPr>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48B8AEFC" w14:textId="77777777" w:rsidR="00E4399D" w:rsidRPr="00A030BC" w:rsidRDefault="00E4399D" w:rsidP="00A166F9">
            <w:pPr>
              <w:spacing w:after="0" w:line="240" w:lineRule="auto"/>
              <w:jc w:val="center"/>
              <w:rPr>
                <w:rFonts w:cs="Calibri"/>
              </w:rPr>
            </w:pPr>
            <w:r>
              <w:rPr>
                <w:rFonts w:cs="Calibri"/>
              </w:rPr>
              <w:t>k</w:t>
            </w:r>
            <w:r w:rsidRPr="00A030BC">
              <w:rPr>
                <w:rFonts w:cs="Calibri"/>
              </w:rPr>
              <w:t>olokvij</w:t>
            </w:r>
          </w:p>
        </w:tc>
        <w:tc>
          <w:tcPr>
            <w:tcW w:w="654" w:type="pct"/>
            <w:gridSpan w:val="3"/>
            <w:tcBorders>
              <w:top w:val="single" w:sz="4" w:space="0" w:color="000000"/>
              <w:left w:val="single" w:sz="4" w:space="0" w:color="000000"/>
              <w:bottom w:val="single" w:sz="4" w:space="0" w:color="000000"/>
              <w:right w:val="single" w:sz="4" w:space="0" w:color="000000"/>
            </w:tcBorders>
            <w:shd w:val="clear" w:color="auto" w:fill="auto"/>
          </w:tcPr>
          <w:p w14:paraId="701DC333" w14:textId="77777777" w:rsidR="00E4399D" w:rsidRPr="00B30F9A" w:rsidRDefault="00E4399D" w:rsidP="00A166F9">
            <w:pPr>
              <w:spacing w:after="0" w:line="240" w:lineRule="auto"/>
              <w:jc w:val="center"/>
              <w:rPr>
                <w:rFonts w:cs="Calibri"/>
                <w:b/>
              </w:rPr>
            </w:pPr>
            <w:r w:rsidRPr="00B30F9A">
              <w:rPr>
                <w:rFonts w:cs="Calibri"/>
                <w:b/>
              </w:rPr>
              <w:t>seminarski rad</w:t>
            </w:r>
          </w:p>
        </w:tc>
        <w:tc>
          <w:tcPr>
            <w:tcW w:w="772" w:type="pct"/>
            <w:gridSpan w:val="2"/>
            <w:tcBorders>
              <w:top w:val="single" w:sz="4" w:space="0" w:color="000000"/>
              <w:left w:val="single" w:sz="4" w:space="0" w:color="000000"/>
              <w:bottom w:val="single" w:sz="4" w:space="0" w:color="000000"/>
              <w:right w:val="single" w:sz="4" w:space="0" w:color="000000"/>
            </w:tcBorders>
            <w:shd w:val="clear" w:color="auto" w:fill="auto"/>
          </w:tcPr>
          <w:p w14:paraId="40D66A92" w14:textId="77777777" w:rsidR="00E4399D" w:rsidRPr="00A030BC" w:rsidRDefault="00E4399D" w:rsidP="00A166F9">
            <w:pPr>
              <w:spacing w:after="0" w:line="240" w:lineRule="auto"/>
              <w:jc w:val="center"/>
              <w:rPr>
                <w:rFonts w:cs="Calibri"/>
              </w:rPr>
            </w:pPr>
            <w:r w:rsidRPr="00A030BC">
              <w:rPr>
                <w:rFonts w:cs="Calibri"/>
              </w:rPr>
              <w:t>esej/referat</w:t>
            </w:r>
          </w:p>
        </w:tc>
        <w:tc>
          <w:tcPr>
            <w:tcW w:w="925" w:type="pct"/>
            <w:gridSpan w:val="6"/>
            <w:tcBorders>
              <w:top w:val="single" w:sz="4" w:space="0" w:color="000000"/>
              <w:left w:val="single" w:sz="4" w:space="0" w:color="000000"/>
              <w:bottom w:val="single" w:sz="4" w:space="0" w:color="000000"/>
              <w:right w:val="single" w:sz="4" w:space="0" w:color="000000"/>
            </w:tcBorders>
            <w:shd w:val="clear" w:color="auto" w:fill="auto"/>
          </w:tcPr>
          <w:p w14:paraId="7CC3445E" w14:textId="77777777" w:rsidR="00E4399D" w:rsidRPr="0040481A" w:rsidRDefault="00E4399D" w:rsidP="00A166F9">
            <w:pPr>
              <w:spacing w:after="0" w:line="240" w:lineRule="auto"/>
              <w:jc w:val="center"/>
              <w:rPr>
                <w:rFonts w:cs="Calibri"/>
                <w:b/>
                <w:bCs/>
              </w:rPr>
            </w:pPr>
            <w:r w:rsidRPr="0040481A">
              <w:rPr>
                <w:rFonts w:cs="Calibri"/>
                <w:b/>
                <w:bCs/>
              </w:rPr>
              <w:t>praktični/projektni zadatak</w:t>
            </w:r>
          </w:p>
        </w:tc>
        <w:tc>
          <w:tcPr>
            <w:tcW w:w="460" w:type="pct"/>
            <w:gridSpan w:val="2"/>
            <w:tcBorders>
              <w:top w:val="single" w:sz="4" w:space="0" w:color="000000"/>
              <w:left w:val="single" w:sz="4" w:space="0" w:color="000000"/>
              <w:bottom w:val="single" w:sz="4" w:space="0" w:color="000000"/>
              <w:right w:val="single" w:sz="4" w:space="0" w:color="000000"/>
            </w:tcBorders>
            <w:shd w:val="clear" w:color="auto" w:fill="auto"/>
          </w:tcPr>
          <w:p w14:paraId="6A22C87A" w14:textId="77777777" w:rsidR="00E4399D" w:rsidRPr="00A030BC" w:rsidRDefault="00E4399D" w:rsidP="00A166F9">
            <w:pPr>
              <w:spacing w:after="0" w:line="240" w:lineRule="auto"/>
              <w:jc w:val="center"/>
              <w:rPr>
                <w:rFonts w:cs="Calibri"/>
              </w:rPr>
            </w:pPr>
            <w:r w:rsidRPr="00A030BC">
              <w:rPr>
                <w:rFonts w:cs="Calibri"/>
              </w:rPr>
              <w:t>ostalo</w:t>
            </w:r>
          </w:p>
        </w:tc>
        <w:tc>
          <w:tcPr>
            <w:tcW w:w="540" w:type="pct"/>
            <w:gridSpan w:val="5"/>
            <w:tcBorders>
              <w:top w:val="single" w:sz="4" w:space="0" w:color="000000"/>
              <w:left w:val="single" w:sz="4" w:space="0" w:color="000000"/>
              <w:bottom w:val="single" w:sz="4" w:space="0" w:color="000000"/>
              <w:right w:val="single" w:sz="4" w:space="0" w:color="000000"/>
            </w:tcBorders>
            <w:shd w:val="clear" w:color="auto" w:fill="auto"/>
          </w:tcPr>
          <w:p w14:paraId="5371D3C0" w14:textId="77777777" w:rsidR="00E4399D" w:rsidRPr="0040481A" w:rsidRDefault="00E4399D" w:rsidP="00A166F9">
            <w:pPr>
              <w:spacing w:after="0" w:line="240" w:lineRule="auto"/>
              <w:jc w:val="center"/>
              <w:rPr>
                <w:rFonts w:cs="Calibri"/>
                <w:bCs/>
              </w:rPr>
            </w:pPr>
            <w:r w:rsidRPr="0040481A">
              <w:rPr>
                <w:rFonts w:cs="Calibri"/>
                <w:bCs/>
              </w:rPr>
              <w:t>pismeni</w:t>
            </w:r>
          </w:p>
        </w:tc>
        <w:tc>
          <w:tcPr>
            <w:tcW w:w="542" w:type="pct"/>
            <w:gridSpan w:val="5"/>
            <w:tcBorders>
              <w:top w:val="single" w:sz="4" w:space="0" w:color="000000"/>
              <w:left w:val="single" w:sz="4" w:space="0" w:color="000000"/>
              <w:bottom w:val="single" w:sz="4" w:space="0" w:color="000000"/>
              <w:right w:val="single" w:sz="4" w:space="0" w:color="000000"/>
            </w:tcBorders>
            <w:shd w:val="clear" w:color="auto" w:fill="auto"/>
          </w:tcPr>
          <w:p w14:paraId="50D54803" w14:textId="77777777" w:rsidR="00E4399D" w:rsidRPr="00A030BC" w:rsidRDefault="00E4399D" w:rsidP="00A166F9">
            <w:pPr>
              <w:spacing w:after="0" w:line="240" w:lineRule="auto"/>
              <w:jc w:val="center"/>
              <w:rPr>
                <w:rFonts w:cs="Calibri"/>
              </w:rPr>
            </w:pPr>
            <w:r w:rsidRPr="00A030BC">
              <w:rPr>
                <w:rFonts w:cs="Calibri"/>
              </w:rPr>
              <w:t>usmeni</w:t>
            </w:r>
          </w:p>
        </w:tc>
        <w:tc>
          <w:tcPr>
            <w:tcW w:w="612" w:type="pct"/>
            <w:gridSpan w:val="4"/>
            <w:tcBorders>
              <w:top w:val="single" w:sz="4" w:space="0" w:color="000000"/>
              <w:left w:val="single" w:sz="4" w:space="0" w:color="000000"/>
              <w:bottom w:val="single" w:sz="4" w:space="0" w:color="000000"/>
              <w:right w:val="single" w:sz="4" w:space="0" w:color="000000"/>
            </w:tcBorders>
            <w:shd w:val="clear" w:color="auto" w:fill="auto"/>
          </w:tcPr>
          <w:p w14:paraId="21387E13" w14:textId="77777777" w:rsidR="00E4399D" w:rsidRPr="00A030BC" w:rsidRDefault="00E4399D" w:rsidP="00A166F9">
            <w:pPr>
              <w:spacing w:after="0" w:line="240" w:lineRule="auto"/>
              <w:jc w:val="center"/>
              <w:rPr>
                <w:rFonts w:cs="Calibri"/>
              </w:rPr>
            </w:pPr>
            <w:r w:rsidRPr="00A030BC">
              <w:rPr>
                <w:rFonts w:cs="Calibri"/>
              </w:rPr>
              <w:t>praktični</w:t>
            </w:r>
          </w:p>
        </w:tc>
      </w:tr>
      <w:tr w:rsidR="00E4399D" w:rsidRPr="00A030BC" w14:paraId="3229ACFD" w14:textId="77777777" w:rsidTr="00A166F9">
        <w:trPr>
          <w:trHeight w:val="251"/>
        </w:trPr>
        <w:tc>
          <w:tcPr>
            <w:tcW w:w="5000" w:type="pct"/>
            <w:gridSpan w:val="28"/>
            <w:tcBorders>
              <w:left w:val="single" w:sz="4" w:space="0" w:color="000000"/>
              <w:bottom w:val="single" w:sz="4" w:space="0" w:color="000000"/>
              <w:right w:val="single" w:sz="4" w:space="0" w:color="000000"/>
            </w:tcBorders>
            <w:shd w:val="clear" w:color="auto" w:fill="D9D9D9"/>
          </w:tcPr>
          <w:p w14:paraId="0A9C8868" w14:textId="77777777" w:rsidR="00E4399D" w:rsidRPr="00A030BC" w:rsidRDefault="00E4399D" w:rsidP="00A166F9">
            <w:pPr>
              <w:spacing w:after="0" w:line="240" w:lineRule="auto"/>
              <w:jc w:val="center"/>
              <w:rPr>
                <w:rFonts w:cs="Calibri"/>
              </w:rPr>
            </w:pPr>
            <w:r w:rsidRPr="00A030BC">
              <w:rPr>
                <w:rFonts w:cs="Calibri"/>
              </w:rPr>
              <w:t>Alokacija ECTS bodova i udjela u ocjeni</w:t>
            </w:r>
          </w:p>
        </w:tc>
      </w:tr>
      <w:tr w:rsidR="00E4399D" w:rsidRPr="00A030BC" w14:paraId="27DC98C7" w14:textId="77777777" w:rsidTr="00BC55C7">
        <w:trPr>
          <w:trHeight w:val="251"/>
        </w:trPr>
        <w:tc>
          <w:tcPr>
            <w:tcW w:w="1672" w:type="pct"/>
            <w:gridSpan w:val="5"/>
            <w:tcBorders>
              <w:left w:val="single" w:sz="4" w:space="0" w:color="000000"/>
              <w:bottom w:val="single" w:sz="4" w:space="0" w:color="000000"/>
              <w:right w:val="single" w:sz="4" w:space="0" w:color="000000"/>
            </w:tcBorders>
            <w:shd w:val="clear" w:color="auto" w:fill="D9D9D9"/>
          </w:tcPr>
          <w:p w14:paraId="03DE2A06" w14:textId="77777777" w:rsidR="00E4399D" w:rsidRPr="00A030BC" w:rsidRDefault="00E4399D" w:rsidP="00A166F9">
            <w:pPr>
              <w:spacing w:after="0" w:line="240" w:lineRule="auto"/>
              <w:jc w:val="center"/>
              <w:rPr>
                <w:rFonts w:cs="Calibri"/>
              </w:rPr>
            </w:pPr>
            <w:r w:rsidRPr="00A030BC">
              <w:rPr>
                <w:rFonts w:cs="Calibri"/>
              </w:rPr>
              <w:t>Obveze studenata</w:t>
            </w:r>
          </w:p>
        </w:tc>
        <w:tc>
          <w:tcPr>
            <w:tcW w:w="1016" w:type="pct"/>
            <w:gridSpan w:val="5"/>
            <w:tcBorders>
              <w:left w:val="single" w:sz="4" w:space="0" w:color="000000"/>
              <w:bottom w:val="single" w:sz="4" w:space="0" w:color="000000"/>
              <w:right w:val="single" w:sz="4" w:space="0" w:color="000000"/>
            </w:tcBorders>
            <w:shd w:val="clear" w:color="auto" w:fill="D9D9D9"/>
          </w:tcPr>
          <w:p w14:paraId="7CFEDFEC" w14:textId="77777777" w:rsidR="00E4399D" w:rsidRPr="00A030BC" w:rsidRDefault="00E4399D" w:rsidP="00A166F9">
            <w:pPr>
              <w:spacing w:after="0" w:line="240" w:lineRule="auto"/>
              <w:jc w:val="center"/>
              <w:rPr>
                <w:rFonts w:cs="Calibri"/>
              </w:rPr>
            </w:pPr>
            <w:r w:rsidRPr="00A030BC">
              <w:rPr>
                <w:rFonts w:cs="Calibri"/>
              </w:rPr>
              <w:t>Kod ishoda učenja</w:t>
            </w:r>
          </w:p>
        </w:tc>
        <w:tc>
          <w:tcPr>
            <w:tcW w:w="1028" w:type="pct"/>
            <w:gridSpan w:val="8"/>
            <w:tcBorders>
              <w:left w:val="single" w:sz="4" w:space="0" w:color="000000"/>
              <w:bottom w:val="single" w:sz="4" w:space="0" w:color="000000"/>
              <w:right w:val="single" w:sz="4" w:space="0" w:color="000000"/>
            </w:tcBorders>
            <w:shd w:val="clear" w:color="auto" w:fill="D9D9D9"/>
          </w:tcPr>
          <w:p w14:paraId="58E16655" w14:textId="77777777" w:rsidR="00E4399D" w:rsidRPr="00A030BC" w:rsidRDefault="00E4399D" w:rsidP="00A166F9">
            <w:pPr>
              <w:spacing w:after="0" w:line="240" w:lineRule="auto"/>
              <w:jc w:val="center"/>
              <w:rPr>
                <w:rFonts w:cs="Calibri"/>
              </w:rPr>
            </w:pPr>
            <w:r w:rsidRPr="00A030BC">
              <w:rPr>
                <w:rFonts w:cs="Calibri"/>
              </w:rPr>
              <w:t>Sati opterećenja</w:t>
            </w:r>
          </w:p>
        </w:tc>
        <w:tc>
          <w:tcPr>
            <w:tcW w:w="672" w:type="pct"/>
            <w:gridSpan w:val="6"/>
            <w:tcBorders>
              <w:left w:val="single" w:sz="4" w:space="0" w:color="000000"/>
              <w:bottom w:val="single" w:sz="4" w:space="0" w:color="000000"/>
              <w:right w:val="single" w:sz="4" w:space="0" w:color="000000"/>
            </w:tcBorders>
            <w:shd w:val="clear" w:color="auto" w:fill="D9D9D9"/>
          </w:tcPr>
          <w:p w14:paraId="5A1F9F9F" w14:textId="77777777" w:rsidR="00E4399D" w:rsidRPr="00A030BC" w:rsidRDefault="00E4399D" w:rsidP="00A166F9">
            <w:pPr>
              <w:spacing w:after="0" w:line="240" w:lineRule="auto"/>
              <w:jc w:val="center"/>
              <w:rPr>
                <w:rFonts w:cs="Calibri"/>
              </w:rPr>
            </w:pPr>
            <w:r w:rsidRPr="00A030BC">
              <w:rPr>
                <w:rFonts w:cs="Calibri"/>
              </w:rPr>
              <w:t>Udio u ECTS-u</w:t>
            </w:r>
          </w:p>
        </w:tc>
        <w:tc>
          <w:tcPr>
            <w:tcW w:w="612" w:type="pct"/>
            <w:gridSpan w:val="4"/>
            <w:tcBorders>
              <w:left w:val="single" w:sz="4" w:space="0" w:color="000000"/>
              <w:bottom w:val="single" w:sz="4" w:space="0" w:color="000000"/>
              <w:right w:val="single" w:sz="4" w:space="0" w:color="000000"/>
            </w:tcBorders>
            <w:shd w:val="clear" w:color="auto" w:fill="D9D9D9"/>
          </w:tcPr>
          <w:p w14:paraId="0A3B8150" w14:textId="77777777" w:rsidR="00E4399D" w:rsidRPr="00A030BC" w:rsidRDefault="00E4399D" w:rsidP="00A166F9">
            <w:pPr>
              <w:spacing w:after="0" w:line="240" w:lineRule="auto"/>
              <w:jc w:val="center"/>
              <w:rPr>
                <w:rFonts w:cs="Calibri"/>
              </w:rPr>
            </w:pPr>
            <w:r w:rsidRPr="00A030BC">
              <w:rPr>
                <w:rFonts w:cs="Calibri"/>
              </w:rPr>
              <w:t>Udio u ocjeni</w:t>
            </w:r>
          </w:p>
        </w:tc>
      </w:tr>
      <w:tr w:rsidR="00E4399D" w:rsidRPr="00A030BC" w14:paraId="623A71C2" w14:textId="77777777" w:rsidTr="00BC55C7">
        <w:trPr>
          <w:trHeight w:val="251"/>
        </w:trPr>
        <w:tc>
          <w:tcPr>
            <w:tcW w:w="1672" w:type="pct"/>
            <w:gridSpan w:val="5"/>
            <w:tcBorders>
              <w:left w:val="single" w:sz="4" w:space="0" w:color="000000"/>
              <w:bottom w:val="single" w:sz="4" w:space="0" w:color="000000"/>
              <w:right w:val="single" w:sz="4" w:space="0" w:color="000000"/>
            </w:tcBorders>
            <w:shd w:val="clear" w:color="auto" w:fill="FFFFFF"/>
          </w:tcPr>
          <w:p w14:paraId="54DDE568" w14:textId="77777777" w:rsidR="00E4399D" w:rsidRPr="00A030BC" w:rsidRDefault="00E4399D" w:rsidP="00A166F9">
            <w:pPr>
              <w:spacing w:after="0" w:line="240" w:lineRule="auto"/>
              <w:jc w:val="center"/>
              <w:rPr>
                <w:rFonts w:cs="Calibri"/>
              </w:rPr>
            </w:pPr>
            <w:r>
              <w:rPr>
                <w:rFonts w:cs="Calibri"/>
              </w:rPr>
              <w:t>Pohađanje i aktivnost na nastavi</w:t>
            </w:r>
          </w:p>
        </w:tc>
        <w:tc>
          <w:tcPr>
            <w:tcW w:w="1016" w:type="pct"/>
            <w:gridSpan w:val="5"/>
            <w:tcBorders>
              <w:left w:val="single" w:sz="4" w:space="0" w:color="000000"/>
              <w:bottom w:val="single" w:sz="4" w:space="0" w:color="000000"/>
              <w:right w:val="single" w:sz="4" w:space="0" w:color="000000"/>
            </w:tcBorders>
            <w:shd w:val="clear" w:color="auto" w:fill="FFFFFF"/>
          </w:tcPr>
          <w:p w14:paraId="5FB69BD3" w14:textId="77777777" w:rsidR="00E4399D" w:rsidRPr="00A030BC" w:rsidRDefault="00E4399D" w:rsidP="00A166F9">
            <w:pPr>
              <w:spacing w:after="0" w:line="240" w:lineRule="auto"/>
              <w:jc w:val="center"/>
              <w:rPr>
                <w:rFonts w:cs="Calibri"/>
              </w:rPr>
            </w:pPr>
          </w:p>
        </w:tc>
        <w:tc>
          <w:tcPr>
            <w:tcW w:w="1028" w:type="pct"/>
            <w:gridSpan w:val="8"/>
            <w:tcBorders>
              <w:left w:val="single" w:sz="4" w:space="0" w:color="000000"/>
              <w:bottom w:val="single" w:sz="4" w:space="0" w:color="000000"/>
              <w:right w:val="single" w:sz="4" w:space="0" w:color="000000"/>
            </w:tcBorders>
            <w:shd w:val="clear" w:color="auto" w:fill="FFFFFF"/>
          </w:tcPr>
          <w:p w14:paraId="7B84CDB5" w14:textId="77777777" w:rsidR="00E4399D" w:rsidRPr="00A030BC" w:rsidRDefault="00E4399D" w:rsidP="00A166F9">
            <w:pPr>
              <w:spacing w:after="0" w:line="240" w:lineRule="auto"/>
              <w:jc w:val="center"/>
              <w:rPr>
                <w:rFonts w:cs="Calibri"/>
              </w:rPr>
            </w:pPr>
            <w:r>
              <w:rPr>
                <w:rFonts w:cs="Calibri"/>
              </w:rPr>
              <w:t>30</w:t>
            </w:r>
          </w:p>
        </w:tc>
        <w:tc>
          <w:tcPr>
            <w:tcW w:w="672" w:type="pct"/>
            <w:gridSpan w:val="6"/>
            <w:tcBorders>
              <w:left w:val="single" w:sz="4" w:space="0" w:color="000000"/>
              <w:bottom w:val="single" w:sz="4" w:space="0" w:color="000000"/>
              <w:right w:val="single" w:sz="4" w:space="0" w:color="000000"/>
            </w:tcBorders>
            <w:shd w:val="clear" w:color="auto" w:fill="FFFFFF"/>
          </w:tcPr>
          <w:p w14:paraId="30D493B6" w14:textId="77777777" w:rsidR="00E4399D" w:rsidRPr="00A030BC" w:rsidRDefault="00E4399D" w:rsidP="00A166F9">
            <w:pPr>
              <w:spacing w:after="0" w:line="240" w:lineRule="auto"/>
              <w:jc w:val="center"/>
              <w:rPr>
                <w:rFonts w:cs="Calibri"/>
              </w:rPr>
            </w:pPr>
            <w:r>
              <w:rPr>
                <w:rFonts w:cs="Calibri"/>
              </w:rPr>
              <w:t>1</w:t>
            </w:r>
          </w:p>
        </w:tc>
        <w:tc>
          <w:tcPr>
            <w:tcW w:w="612" w:type="pct"/>
            <w:gridSpan w:val="4"/>
            <w:tcBorders>
              <w:left w:val="single" w:sz="4" w:space="0" w:color="000000"/>
              <w:bottom w:val="single" w:sz="4" w:space="0" w:color="000000"/>
              <w:right w:val="single" w:sz="4" w:space="0" w:color="000000"/>
            </w:tcBorders>
            <w:shd w:val="clear" w:color="auto" w:fill="FFFFFF"/>
          </w:tcPr>
          <w:p w14:paraId="663389CD" w14:textId="77777777" w:rsidR="00E4399D" w:rsidRPr="00A030BC" w:rsidRDefault="00E4399D" w:rsidP="00A166F9">
            <w:pPr>
              <w:spacing w:after="0" w:line="240" w:lineRule="auto"/>
              <w:jc w:val="center"/>
              <w:rPr>
                <w:rFonts w:cs="Calibri"/>
              </w:rPr>
            </w:pPr>
            <w:r>
              <w:rPr>
                <w:rFonts w:cs="Calibri"/>
              </w:rPr>
              <w:t>20%</w:t>
            </w:r>
          </w:p>
        </w:tc>
      </w:tr>
      <w:tr w:rsidR="00E4399D" w:rsidRPr="00A030BC" w14:paraId="6F8A3319" w14:textId="77777777" w:rsidTr="00BC55C7">
        <w:trPr>
          <w:trHeight w:val="251"/>
        </w:trPr>
        <w:tc>
          <w:tcPr>
            <w:tcW w:w="1672" w:type="pct"/>
            <w:gridSpan w:val="5"/>
            <w:tcBorders>
              <w:left w:val="single" w:sz="4" w:space="0" w:color="000000"/>
              <w:bottom w:val="single" w:sz="4" w:space="0" w:color="000000"/>
              <w:right w:val="single" w:sz="4" w:space="0" w:color="000000"/>
            </w:tcBorders>
            <w:shd w:val="clear" w:color="auto" w:fill="FFFFFF"/>
          </w:tcPr>
          <w:p w14:paraId="772B1C14" w14:textId="77777777" w:rsidR="00E4399D" w:rsidRPr="00A030BC" w:rsidRDefault="00E4399D" w:rsidP="00A166F9">
            <w:pPr>
              <w:spacing w:after="0" w:line="240" w:lineRule="auto"/>
              <w:jc w:val="center"/>
              <w:rPr>
                <w:rFonts w:cs="Calibri"/>
              </w:rPr>
            </w:pPr>
            <w:r w:rsidRPr="00B30F9A">
              <w:rPr>
                <w:rFonts w:cs="Calibri"/>
              </w:rPr>
              <w:t>Seminarski rad (</w:t>
            </w:r>
            <w:r>
              <w:rPr>
                <w:rFonts w:cs="Calibri"/>
              </w:rPr>
              <w:t>usmeni</w:t>
            </w:r>
            <w:r w:rsidRPr="00B30F9A">
              <w:rPr>
                <w:rFonts w:cs="Calibri"/>
              </w:rPr>
              <w:t>)</w:t>
            </w:r>
          </w:p>
        </w:tc>
        <w:tc>
          <w:tcPr>
            <w:tcW w:w="1016" w:type="pct"/>
            <w:gridSpan w:val="5"/>
            <w:tcBorders>
              <w:left w:val="single" w:sz="4" w:space="0" w:color="000000"/>
              <w:bottom w:val="single" w:sz="4" w:space="0" w:color="000000"/>
              <w:right w:val="single" w:sz="4" w:space="0" w:color="000000"/>
            </w:tcBorders>
            <w:shd w:val="clear" w:color="auto" w:fill="FFFFFF"/>
          </w:tcPr>
          <w:p w14:paraId="4BE12E17" w14:textId="77E09B7F" w:rsidR="00E4399D" w:rsidRDefault="00E4399D" w:rsidP="00A166F9">
            <w:pPr>
              <w:spacing w:after="0" w:line="240" w:lineRule="auto"/>
              <w:jc w:val="center"/>
              <w:rPr>
                <w:rFonts w:cs="Calibri"/>
              </w:rPr>
            </w:pPr>
            <w:r>
              <w:rPr>
                <w:rFonts w:cs="Calibri"/>
              </w:rPr>
              <w:t>IU-FFUEP</w:t>
            </w:r>
            <w:r w:rsidR="00A5559E">
              <w:rPr>
                <w:rFonts w:cs="Calibri"/>
              </w:rPr>
              <w:t>S</w:t>
            </w:r>
            <w:r>
              <w:rPr>
                <w:rFonts w:cs="Calibri"/>
              </w:rPr>
              <w:t>M101-1</w:t>
            </w:r>
          </w:p>
          <w:p w14:paraId="18B207E4" w14:textId="7EBA3FE2" w:rsidR="00E4399D" w:rsidRPr="00A030BC" w:rsidRDefault="00E4399D" w:rsidP="00A166F9">
            <w:pPr>
              <w:spacing w:after="0" w:line="240" w:lineRule="auto"/>
              <w:jc w:val="center"/>
              <w:rPr>
                <w:rFonts w:cs="Calibri"/>
              </w:rPr>
            </w:pPr>
            <w:r>
              <w:rPr>
                <w:rFonts w:cs="Calibri"/>
              </w:rPr>
              <w:t>IU-FFUEP</w:t>
            </w:r>
            <w:r w:rsidR="00A5559E">
              <w:rPr>
                <w:rFonts w:cs="Calibri"/>
              </w:rPr>
              <w:t>S</w:t>
            </w:r>
            <w:r>
              <w:rPr>
                <w:rFonts w:cs="Calibri"/>
              </w:rPr>
              <w:t>M101-2</w:t>
            </w:r>
          </w:p>
        </w:tc>
        <w:tc>
          <w:tcPr>
            <w:tcW w:w="1028" w:type="pct"/>
            <w:gridSpan w:val="8"/>
            <w:tcBorders>
              <w:left w:val="single" w:sz="4" w:space="0" w:color="000000"/>
              <w:bottom w:val="single" w:sz="4" w:space="0" w:color="000000"/>
              <w:right w:val="single" w:sz="4" w:space="0" w:color="000000"/>
            </w:tcBorders>
            <w:shd w:val="clear" w:color="auto" w:fill="FFFFFF"/>
          </w:tcPr>
          <w:p w14:paraId="00E58003" w14:textId="77777777" w:rsidR="00E4399D" w:rsidRPr="00A030BC" w:rsidRDefault="00E4399D" w:rsidP="00A166F9">
            <w:pPr>
              <w:spacing w:after="0" w:line="240" w:lineRule="auto"/>
              <w:jc w:val="center"/>
              <w:rPr>
                <w:rFonts w:cs="Calibri"/>
              </w:rPr>
            </w:pPr>
            <w:r>
              <w:rPr>
                <w:rFonts w:cs="Calibri"/>
              </w:rPr>
              <w:t>75</w:t>
            </w:r>
          </w:p>
        </w:tc>
        <w:tc>
          <w:tcPr>
            <w:tcW w:w="672" w:type="pct"/>
            <w:gridSpan w:val="6"/>
            <w:tcBorders>
              <w:left w:val="single" w:sz="4" w:space="0" w:color="000000"/>
              <w:bottom w:val="single" w:sz="4" w:space="0" w:color="000000"/>
              <w:right w:val="single" w:sz="4" w:space="0" w:color="000000"/>
            </w:tcBorders>
            <w:shd w:val="clear" w:color="auto" w:fill="FFFFFF"/>
          </w:tcPr>
          <w:p w14:paraId="7F6C9FD2" w14:textId="77777777" w:rsidR="00E4399D" w:rsidRPr="00A030BC" w:rsidRDefault="00E4399D" w:rsidP="00A166F9">
            <w:pPr>
              <w:spacing w:after="0" w:line="240" w:lineRule="auto"/>
              <w:jc w:val="center"/>
              <w:rPr>
                <w:rFonts w:cs="Calibri"/>
              </w:rPr>
            </w:pPr>
            <w:r>
              <w:rPr>
                <w:rFonts w:cs="Calibri"/>
              </w:rPr>
              <w:t>2,5</w:t>
            </w:r>
          </w:p>
        </w:tc>
        <w:tc>
          <w:tcPr>
            <w:tcW w:w="612" w:type="pct"/>
            <w:gridSpan w:val="4"/>
            <w:tcBorders>
              <w:left w:val="single" w:sz="4" w:space="0" w:color="000000"/>
              <w:bottom w:val="single" w:sz="4" w:space="0" w:color="000000"/>
              <w:right w:val="single" w:sz="4" w:space="0" w:color="000000"/>
            </w:tcBorders>
            <w:shd w:val="clear" w:color="auto" w:fill="FFFFFF"/>
          </w:tcPr>
          <w:p w14:paraId="053C25FE" w14:textId="77777777" w:rsidR="00E4399D" w:rsidRPr="00A030BC" w:rsidRDefault="00E4399D" w:rsidP="00A166F9">
            <w:pPr>
              <w:spacing w:after="0" w:line="240" w:lineRule="auto"/>
              <w:jc w:val="center"/>
              <w:rPr>
                <w:rFonts w:cs="Calibri"/>
              </w:rPr>
            </w:pPr>
            <w:r>
              <w:rPr>
                <w:rFonts w:cs="Calibri"/>
              </w:rPr>
              <w:t>40%</w:t>
            </w:r>
          </w:p>
        </w:tc>
      </w:tr>
      <w:tr w:rsidR="00E4399D" w:rsidRPr="00A030BC" w14:paraId="5334E4D9" w14:textId="77777777" w:rsidTr="00BC55C7">
        <w:trPr>
          <w:trHeight w:val="251"/>
        </w:trPr>
        <w:tc>
          <w:tcPr>
            <w:tcW w:w="1672" w:type="pct"/>
            <w:gridSpan w:val="5"/>
            <w:tcBorders>
              <w:left w:val="single" w:sz="4" w:space="0" w:color="000000"/>
              <w:bottom w:val="single" w:sz="4" w:space="0" w:color="000000"/>
              <w:right w:val="single" w:sz="4" w:space="0" w:color="000000"/>
            </w:tcBorders>
            <w:shd w:val="clear" w:color="auto" w:fill="FFFFFF"/>
          </w:tcPr>
          <w:p w14:paraId="23D73E45" w14:textId="77777777" w:rsidR="00E4399D" w:rsidRPr="00A030BC" w:rsidRDefault="00E4399D" w:rsidP="00A166F9">
            <w:pPr>
              <w:spacing w:after="0" w:line="240" w:lineRule="auto"/>
              <w:jc w:val="center"/>
              <w:rPr>
                <w:rFonts w:cs="Calibri"/>
              </w:rPr>
            </w:pPr>
            <w:r>
              <w:rPr>
                <w:rFonts w:cs="Calibri"/>
              </w:rPr>
              <w:t>Projektni zadatak</w:t>
            </w:r>
          </w:p>
        </w:tc>
        <w:tc>
          <w:tcPr>
            <w:tcW w:w="1016" w:type="pct"/>
            <w:gridSpan w:val="5"/>
            <w:tcBorders>
              <w:left w:val="single" w:sz="4" w:space="0" w:color="000000"/>
              <w:bottom w:val="single" w:sz="4" w:space="0" w:color="000000"/>
              <w:right w:val="single" w:sz="4" w:space="0" w:color="000000"/>
            </w:tcBorders>
            <w:shd w:val="clear" w:color="auto" w:fill="FFFFFF"/>
          </w:tcPr>
          <w:p w14:paraId="137C9E08" w14:textId="4A31BEE8" w:rsidR="00E4399D" w:rsidRDefault="00E4399D" w:rsidP="00A166F9">
            <w:pPr>
              <w:spacing w:after="0" w:line="240" w:lineRule="auto"/>
              <w:jc w:val="center"/>
              <w:rPr>
                <w:rFonts w:cs="Calibri"/>
              </w:rPr>
            </w:pPr>
            <w:r>
              <w:rPr>
                <w:rFonts w:cs="Calibri"/>
              </w:rPr>
              <w:t>IU-FFUEP</w:t>
            </w:r>
            <w:r w:rsidR="00A5559E">
              <w:rPr>
                <w:rFonts w:cs="Calibri"/>
              </w:rPr>
              <w:t>S</w:t>
            </w:r>
            <w:r>
              <w:rPr>
                <w:rFonts w:cs="Calibri"/>
              </w:rPr>
              <w:t>M101-3</w:t>
            </w:r>
          </w:p>
          <w:p w14:paraId="2EC75EE4" w14:textId="7175A338" w:rsidR="00E4399D" w:rsidRPr="00A030BC" w:rsidRDefault="00E4399D" w:rsidP="00A166F9">
            <w:pPr>
              <w:spacing w:after="0" w:line="240" w:lineRule="auto"/>
              <w:jc w:val="center"/>
              <w:rPr>
                <w:rFonts w:cs="Calibri"/>
              </w:rPr>
            </w:pPr>
            <w:r>
              <w:rPr>
                <w:rFonts w:cs="Calibri"/>
              </w:rPr>
              <w:t>IU-FFUEP</w:t>
            </w:r>
            <w:r w:rsidR="00A5559E">
              <w:rPr>
                <w:rFonts w:cs="Calibri"/>
              </w:rPr>
              <w:t>S</w:t>
            </w:r>
            <w:r>
              <w:rPr>
                <w:rFonts w:cs="Calibri"/>
              </w:rPr>
              <w:t>M101-4</w:t>
            </w:r>
          </w:p>
        </w:tc>
        <w:tc>
          <w:tcPr>
            <w:tcW w:w="1028" w:type="pct"/>
            <w:gridSpan w:val="8"/>
            <w:tcBorders>
              <w:left w:val="single" w:sz="4" w:space="0" w:color="000000"/>
              <w:bottom w:val="single" w:sz="4" w:space="0" w:color="000000"/>
              <w:right w:val="single" w:sz="4" w:space="0" w:color="000000"/>
            </w:tcBorders>
            <w:shd w:val="clear" w:color="auto" w:fill="FFFFFF"/>
          </w:tcPr>
          <w:p w14:paraId="31901D55" w14:textId="77777777" w:rsidR="00E4399D" w:rsidRPr="00A030BC" w:rsidRDefault="00E4399D" w:rsidP="00A166F9">
            <w:pPr>
              <w:spacing w:after="0" w:line="240" w:lineRule="auto"/>
              <w:jc w:val="center"/>
              <w:rPr>
                <w:rFonts w:cs="Calibri"/>
              </w:rPr>
            </w:pPr>
            <w:r>
              <w:rPr>
                <w:rFonts w:cs="Calibri"/>
              </w:rPr>
              <w:t>75</w:t>
            </w:r>
          </w:p>
        </w:tc>
        <w:tc>
          <w:tcPr>
            <w:tcW w:w="672" w:type="pct"/>
            <w:gridSpan w:val="6"/>
            <w:tcBorders>
              <w:left w:val="single" w:sz="4" w:space="0" w:color="000000"/>
              <w:bottom w:val="single" w:sz="4" w:space="0" w:color="000000"/>
              <w:right w:val="single" w:sz="4" w:space="0" w:color="000000"/>
            </w:tcBorders>
            <w:shd w:val="clear" w:color="auto" w:fill="FFFFFF"/>
          </w:tcPr>
          <w:p w14:paraId="00C20AD1" w14:textId="77777777" w:rsidR="00E4399D" w:rsidRPr="00A030BC" w:rsidRDefault="00E4399D" w:rsidP="00A166F9">
            <w:pPr>
              <w:spacing w:after="0" w:line="240" w:lineRule="auto"/>
              <w:jc w:val="center"/>
              <w:rPr>
                <w:rFonts w:cs="Calibri"/>
              </w:rPr>
            </w:pPr>
            <w:r>
              <w:rPr>
                <w:rFonts w:cs="Calibri"/>
              </w:rPr>
              <w:t>2,5</w:t>
            </w:r>
          </w:p>
        </w:tc>
        <w:tc>
          <w:tcPr>
            <w:tcW w:w="612" w:type="pct"/>
            <w:gridSpan w:val="4"/>
            <w:tcBorders>
              <w:left w:val="single" w:sz="4" w:space="0" w:color="000000"/>
              <w:bottom w:val="single" w:sz="4" w:space="0" w:color="000000"/>
              <w:right w:val="single" w:sz="4" w:space="0" w:color="000000"/>
            </w:tcBorders>
            <w:shd w:val="clear" w:color="auto" w:fill="FFFFFF"/>
          </w:tcPr>
          <w:p w14:paraId="2F25AB99" w14:textId="77777777" w:rsidR="00E4399D" w:rsidRPr="00A030BC" w:rsidRDefault="00E4399D" w:rsidP="00A166F9">
            <w:pPr>
              <w:spacing w:after="0" w:line="240" w:lineRule="auto"/>
              <w:jc w:val="center"/>
              <w:rPr>
                <w:rFonts w:cs="Calibri"/>
              </w:rPr>
            </w:pPr>
            <w:r>
              <w:rPr>
                <w:rFonts w:cs="Calibri"/>
              </w:rPr>
              <w:t>40%</w:t>
            </w:r>
          </w:p>
        </w:tc>
      </w:tr>
      <w:tr w:rsidR="00E4399D" w:rsidRPr="00A030BC" w14:paraId="12A86533" w14:textId="77777777" w:rsidTr="00BC55C7">
        <w:trPr>
          <w:trHeight w:val="251"/>
        </w:trPr>
        <w:tc>
          <w:tcPr>
            <w:tcW w:w="2688" w:type="pct"/>
            <w:gridSpan w:val="10"/>
            <w:tcBorders>
              <w:left w:val="single" w:sz="4" w:space="0" w:color="000000"/>
              <w:bottom w:val="single" w:sz="4" w:space="0" w:color="000000"/>
              <w:right w:val="single" w:sz="4" w:space="0" w:color="000000"/>
            </w:tcBorders>
            <w:shd w:val="clear" w:color="auto" w:fill="BFBFBF"/>
          </w:tcPr>
          <w:p w14:paraId="2F3C3D20" w14:textId="77777777" w:rsidR="00E4399D" w:rsidRPr="00A030BC" w:rsidRDefault="00E4399D" w:rsidP="00A166F9">
            <w:pPr>
              <w:spacing w:after="0" w:line="240" w:lineRule="auto"/>
              <w:jc w:val="center"/>
              <w:rPr>
                <w:rFonts w:cs="Calibri"/>
              </w:rPr>
            </w:pPr>
            <w:r w:rsidRPr="00A030BC">
              <w:rPr>
                <w:rFonts w:cs="Calibri"/>
              </w:rPr>
              <w:t>Ukupno</w:t>
            </w:r>
          </w:p>
        </w:tc>
        <w:tc>
          <w:tcPr>
            <w:tcW w:w="1028" w:type="pct"/>
            <w:gridSpan w:val="8"/>
            <w:tcBorders>
              <w:left w:val="single" w:sz="4" w:space="0" w:color="000000"/>
              <w:bottom w:val="single" w:sz="4" w:space="0" w:color="000000"/>
              <w:right w:val="single" w:sz="4" w:space="0" w:color="000000"/>
            </w:tcBorders>
            <w:shd w:val="clear" w:color="auto" w:fill="BFBFBF"/>
          </w:tcPr>
          <w:p w14:paraId="3501C027" w14:textId="77777777" w:rsidR="00E4399D" w:rsidRPr="00A030BC" w:rsidRDefault="00E4399D" w:rsidP="00A166F9">
            <w:pPr>
              <w:spacing w:after="0" w:line="240" w:lineRule="auto"/>
              <w:jc w:val="center"/>
              <w:rPr>
                <w:rFonts w:cs="Calibri"/>
              </w:rPr>
            </w:pPr>
            <w:r>
              <w:rPr>
                <w:rFonts w:cs="Calibri"/>
              </w:rPr>
              <w:t>180</w:t>
            </w:r>
          </w:p>
        </w:tc>
        <w:tc>
          <w:tcPr>
            <w:tcW w:w="672" w:type="pct"/>
            <w:gridSpan w:val="6"/>
            <w:tcBorders>
              <w:left w:val="single" w:sz="4" w:space="0" w:color="000000"/>
              <w:bottom w:val="single" w:sz="4" w:space="0" w:color="000000"/>
              <w:right w:val="single" w:sz="4" w:space="0" w:color="000000"/>
            </w:tcBorders>
            <w:shd w:val="clear" w:color="auto" w:fill="BFBFBF"/>
          </w:tcPr>
          <w:p w14:paraId="1F35759B" w14:textId="77777777" w:rsidR="00E4399D" w:rsidRPr="00A030BC" w:rsidRDefault="00E4399D" w:rsidP="00A166F9">
            <w:pPr>
              <w:spacing w:after="0" w:line="240" w:lineRule="auto"/>
              <w:jc w:val="center"/>
              <w:rPr>
                <w:rFonts w:cs="Calibri"/>
              </w:rPr>
            </w:pPr>
            <w:r>
              <w:rPr>
                <w:rFonts w:cs="Calibri"/>
              </w:rPr>
              <w:t>6</w:t>
            </w:r>
          </w:p>
        </w:tc>
        <w:tc>
          <w:tcPr>
            <w:tcW w:w="612" w:type="pct"/>
            <w:gridSpan w:val="4"/>
            <w:tcBorders>
              <w:left w:val="single" w:sz="4" w:space="0" w:color="000000"/>
              <w:bottom w:val="single" w:sz="4" w:space="0" w:color="000000"/>
              <w:right w:val="single" w:sz="4" w:space="0" w:color="000000"/>
            </w:tcBorders>
            <w:shd w:val="clear" w:color="auto" w:fill="BFBFBF"/>
          </w:tcPr>
          <w:p w14:paraId="60ED8230" w14:textId="77777777" w:rsidR="00E4399D" w:rsidRPr="00A030BC" w:rsidRDefault="00E4399D" w:rsidP="00A166F9">
            <w:pPr>
              <w:spacing w:after="0" w:line="240" w:lineRule="auto"/>
              <w:jc w:val="center"/>
              <w:rPr>
                <w:rFonts w:cs="Calibri"/>
              </w:rPr>
            </w:pPr>
            <w:r>
              <w:rPr>
                <w:rFonts w:cs="Calibri"/>
              </w:rPr>
              <w:t>100%</w:t>
            </w:r>
          </w:p>
        </w:tc>
      </w:tr>
      <w:tr w:rsidR="00E4399D" w:rsidRPr="00A030BC" w14:paraId="4B3D920B" w14:textId="77777777" w:rsidTr="00A166F9">
        <w:trPr>
          <w:trHeight w:val="115"/>
        </w:trPr>
        <w:tc>
          <w:tcPr>
            <w:tcW w:w="5000" w:type="pct"/>
            <w:gridSpan w:val="28"/>
            <w:tcBorders>
              <w:left w:val="single" w:sz="4" w:space="0" w:color="000000"/>
              <w:right w:val="single" w:sz="4" w:space="0" w:color="000000"/>
            </w:tcBorders>
            <w:shd w:val="clear" w:color="auto" w:fill="D9D9D9"/>
          </w:tcPr>
          <w:p w14:paraId="613F0F5F" w14:textId="77777777" w:rsidR="00E4399D" w:rsidRPr="00A030BC" w:rsidRDefault="00E4399D" w:rsidP="00A166F9">
            <w:pPr>
              <w:spacing w:after="0" w:line="240" w:lineRule="auto"/>
              <w:jc w:val="center"/>
              <w:rPr>
                <w:rFonts w:cs="Calibri"/>
              </w:rPr>
            </w:pPr>
            <w:r w:rsidRPr="00A030BC">
              <w:rPr>
                <w:rFonts w:cs="Calibri"/>
              </w:rPr>
              <w:t>Način izračuna konačne ocjene</w:t>
            </w:r>
          </w:p>
        </w:tc>
      </w:tr>
      <w:tr w:rsidR="00E4399D" w:rsidRPr="00A030BC" w14:paraId="48D1529D" w14:textId="77777777" w:rsidTr="00A166F9">
        <w:trPr>
          <w:trHeight w:val="115"/>
        </w:trPr>
        <w:tc>
          <w:tcPr>
            <w:tcW w:w="5000" w:type="pct"/>
            <w:gridSpan w:val="28"/>
            <w:tcBorders>
              <w:left w:val="single" w:sz="4" w:space="0" w:color="000000"/>
              <w:right w:val="single" w:sz="4" w:space="0" w:color="000000"/>
            </w:tcBorders>
            <w:shd w:val="clear" w:color="auto" w:fill="auto"/>
          </w:tcPr>
          <w:p w14:paraId="1418845E" w14:textId="77777777" w:rsidR="00E4399D" w:rsidRDefault="00E4399D" w:rsidP="00A166F9">
            <w:pPr>
              <w:spacing w:after="0" w:line="240" w:lineRule="auto"/>
              <w:jc w:val="both"/>
              <w:rPr>
                <w:rFonts w:cs="Calibri"/>
              </w:rPr>
            </w:pPr>
            <w:r>
              <w:rPr>
                <w:rFonts w:cs="Calibri"/>
              </w:rPr>
              <w:t>Pohađanje nastave i aktivnosti u nastavi:</w:t>
            </w:r>
          </w:p>
          <w:p w14:paraId="0B9AD1DC" w14:textId="77777777" w:rsidR="00E4399D" w:rsidRDefault="00E4399D" w:rsidP="00A166F9">
            <w:pPr>
              <w:spacing w:after="0" w:line="240" w:lineRule="auto"/>
              <w:jc w:val="both"/>
              <w:rPr>
                <w:rFonts w:cs="Calibri"/>
              </w:rPr>
            </w:pPr>
            <w:r>
              <w:rPr>
                <w:rFonts w:cs="Calibri"/>
              </w:rPr>
              <w:t xml:space="preserve">manje od 80% dolazaka  =  0% ocjene </w:t>
            </w:r>
          </w:p>
          <w:p w14:paraId="4D7191E1" w14:textId="77777777" w:rsidR="00E4399D" w:rsidRDefault="00E4399D" w:rsidP="00A166F9">
            <w:pPr>
              <w:spacing w:after="0" w:line="240" w:lineRule="auto"/>
              <w:jc w:val="both"/>
              <w:rPr>
                <w:rFonts w:cs="Calibri"/>
              </w:rPr>
            </w:pPr>
            <w:r>
              <w:rPr>
                <w:rFonts w:cs="Calibri"/>
              </w:rPr>
              <w:t xml:space="preserve">manje od 85% dolazaka  = 11% ocjene </w:t>
            </w:r>
          </w:p>
          <w:p w14:paraId="18F63DFB" w14:textId="77777777" w:rsidR="00E4399D" w:rsidRDefault="00E4399D" w:rsidP="00A166F9">
            <w:pPr>
              <w:spacing w:after="0" w:line="240" w:lineRule="auto"/>
              <w:jc w:val="both"/>
              <w:rPr>
                <w:rFonts w:cs="Calibri"/>
              </w:rPr>
            </w:pPr>
            <w:r>
              <w:rPr>
                <w:rFonts w:cs="Calibri"/>
              </w:rPr>
              <w:t xml:space="preserve">manje od 90% dolazaka  = 14% ocjene </w:t>
            </w:r>
          </w:p>
          <w:p w14:paraId="39B48679" w14:textId="77777777" w:rsidR="00E4399D" w:rsidRDefault="00E4399D" w:rsidP="00A166F9">
            <w:pPr>
              <w:spacing w:after="0" w:line="240" w:lineRule="auto"/>
              <w:jc w:val="both"/>
              <w:rPr>
                <w:rFonts w:cs="Calibri"/>
              </w:rPr>
            </w:pPr>
            <w:r>
              <w:rPr>
                <w:rFonts w:cs="Calibri"/>
              </w:rPr>
              <w:t xml:space="preserve">manje od 95% dolazaka  = 17% ocjene </w:t>
            </w:r>
          </w:p>
          <w:p w14:paraId="5D97A3F3" w14:textId="77777777" w:rsidR="00E4399D" w:rsidRDefault="00E4399D" w:rsidP="00A166F9">
            <w:pPr>
              <w:spacing w:after="0" w:line="240" w:lineRule="auto"/>
              <w:jc w:val="both"/>
              <w:rPr>
                <w:rFonts w:cs="Calibri"/>
              </w:rPr>
            </w:pPr>
            <w:r>
              <w:rPr>
                <w:rFonts w:cs="Calibri"/>
              </w:rPr>
              <w:t>od 95% do 100% dolazaka  = 20% ocjene</w:t>
            </w:r>
          </w:p>
          <w:p w14:paraId="1D7992DF" w14:textId="77777777" w:rsidR="00E4399D" w:rsidRDefault="00E4399D" w:rsidP="00A166F9">
            <w:pPr>
              <w:spacing w:after="0" w:line="240" w:lineRule="auto"/>
              <w:jc w:val="both"/>
              <w:rPr>
                <w:rFonts w:cs="Calibri"/>
              </w:rPr>
            </w:pPr>
          </w:p>
          <w:p w14:paraId="5C043693" w14:textId="77777777" w:rsidR="00E4399D" w:rsidRDefault="00E4399D" w:rsidP="00A166F9">
            <w:pPr>
              <w:spacing w:after="0" w:line="240" w:lineRule="auto"/>
              <w:jc w:val="both"/>
              <w:rPr>
                <w:rFonts w:cs="Calibri"/>
              </w:rPr>
            </w:pPr>
            <w:r>
              <w:rPr>
                <w:rFonts w:cs="Calibri"/>
              </w:rPr>
              <w:t>Izlaganje seminarskog rada:</w:t>
            </w:r>
          </w:p>
          <w:p w14:paraId="28AE7CC5" w14:textId="77777777" w:rsidR="00E4399D" w:rsidRDefault="00E4399D" w:rsidP="00A166F9">
            <w:pPr>
              <w:spacing w:after="0" w:line="240" w:lineRule="auto"/>
              <w:jc w:val="both"/>
              <w:rPr>
                <w:rFonts w:cs="Calibri"/>
              </w:rPr>
            </w:pPr>
            <w:r>
              <w:rPr>
                <w:rFonts w:cs="Calibri"/>
              </w:rPr>
              <w:t>Rad nije usmeno prezentiran = 0%</w:t>
            </w:r>
          </w:p>
          <w:p w14:paraId="48F56376" w14:textId="77777777" w:rsidR="00E4399D" w:rsidRDefault="00E4399D" w:rsidP="00A166F9">
            <w:pPr>
              <w:spacing w:after="0" w:line="240" w:lineRule="auto"/>
              <w:jc w:val="both"/>
              <w:rPr>
                <w:rFonts w:cs="Calibri"/>
              </w:rPr>
            </w:pPr>
            <w:r>
              <w:rPr>
                <w:rFonts w:cs="Calibri"/>
              </w:rPr>
              <w:t>Rad je pročitan = 22%</w:t>
            </w:r>
          </w:p>
          <w:p w14:paraId="08F5942A" w14:textId="77777777" w:rsidR="00E4399D" w:rsidRDefault="00E4399D" w:rsidP="00A166F9">
            <w:pPr>
              <w:spacing w:after="0" w:line="240" w:lineRule="auto"/>
              <w:jc w:val="both"/>
              <w:rPr>
                <w:rFonts w:cs="Calibri"/>
              </w:rPr>
            </w:pPr>
            <w:r>
              <w:rPr>
                <w:rFonts w:cs="Calibri"/>
              </w:rPr>
              <w:t xml:space="preserve">Rad je djelomično pročitan i nepripremljen = 28% </w:t>
            </w:r>
          </w:p>
          <w:p w14:paraId="5041D11E" w14:textId="77777777" w:rsidR="00E4399D" w:rsidRDefault="00E4399D" w:rsidP="00A166F9">
            <w:pPr>
              <w:spacing w:after="0" w:line="240" w:lineRule="auto"/>
              <w:jc w:val="both"/>
              <w:rPr>
                <w:rFonts w:cs="Calibri"/>
              </w:rPr>
            </w:pPr>
            <w:r>
              <w:rPr>
                <w:rFonts w:cs="Calibri"/>
              </w:rPr>
              <w:t>Izlaganje je dobro pripremljeno, ali su uočeni neki nedostatci u izlaganju = 34%</w:t>
            </w:r>
          </w:p>
          <w:p w14:paraId="08005F24" w14:textId="77777777" w:rsidR="00E4399D" w:rsidRDefault="00E4399D" w:rsidP="00A166F9">
            <w:pPr>
              <w:spacing w:after="0" w:line="240" w:lineRule="auto"/>
              <w:jc w:val="both"/>
              <w:rPr>
                <w:rFonts w:cs="Calibri"/>
              </w:rPr>
            </w:pPr>
            <w:r>
              <w:rPr>
                <w:rFonts w:cs="Calibri"/>
              </w:rPr>
              <w:t xml:space="preserve">Izlaganje je izvrsno pripremljeno = 40% </w:t>
            </w:r>
          </w:p>
          <w:p w14:paraId="114EA97E" w14:textId="77777777" w:rsidR="00E4399D" w:rsidRDefault="00E4399D" w:rsidP="00A166F9">
            <w:pPr>
              <w:spacing w:after="0" w:line="240" w:lineRule="auto"/>
              <w:jc w:val="both"/>
              <w:rPr>
                <w:rFonts w:cs="Calibri"/>
              </w:rPr>
            </w:pPr>
          </w:p>
          <w:p w14:paraId="11C91035" w14:textId="77777777" w:rsidR="00E4399D" w:rsidRDefault="00E4399D" w:rsidP="00A166F9">
            <w:pPr>
              <w:spacing w:after="0" w:line="240" w:lineRule="auto"/>
              <w:jc w:val="both"/>
              <w:rPr>
                <w:rFonts w:cs="Calibri"/>
              </w:rPr>
            </w:pPr>
            <w:r>
              <w:rPr>
                <w:rFonts w:cs="Calibri"/>
              </w:rPr>
              <w:t>Projektni zadatak:</w:t>
            </w:r>
          </w:p>
          <w:p w14:paraId="697F7507" w14:textId="77777777" w:rsidR="00E4399D" w:rsidRDefault="00E4399D" w:rsidP="00A166F9">
            <w:pPr>
              <w:spacing w:after="0" w:line="240" w:lineRule="auto"/>
              <w:jc w:val="both"/>
              <w:rPr>
                <w:rFonts w:cs="Calibri"/>
              </w:rPr>
            </w:pPr>
            <w:r>
              <w:rPr>
                <w:rFonts w:cs="Calibri"/>
              </w:rPr>
              <w:t xml:space="preserve">Zadatak nije urađen samostalno prema zadanim kriterijima =  0% ocjene </w:t>
            </w:r>
          </w:p>
          <w:p w14:paraId="59B97B16" w14:textId="77777777" w:rsidR="00E4399D" w:rsidRDefault="00E4399D" w:rsidP="00A166F9">
            <w:pPr>
              <w:spacing w:after="0" w:line="240" w:lineRule="auto"/>
              <w:jc w:val="both"/>
              <w:rPr>
                <w:rFonts w:cs="Calibri"/>
              </w:rPr>
            </w:pPr>
            <w:r>
              <w:rPr>
                <w:rFonts w:cs="Calibri"/>
              </w:rPr>
              <w:t xml:space="preserve">Zadatak je urađen samostalno prema zadanim kriterijima = 22% ocjene </w:t>
            </w:r>
          </w:p>
          <w:p w14:paraId="3BB3EA43" w14:textId="77777777" w:rsidR="00E4399D" w:rsidRDefault="00E4399D" w:rsidP="00A166F9">
            <w:pPr>
              <w:spacing w:after="0" w:line="240" w:lineRule="auto"/>
              <w:jc w:val="both"/>
              <w:rPr>
                <w:rFonts w:cs="Calibri"/>
              </w:rPr>
            </w:pPr>
            <w:r>
              <w:rPr>
                <w:rFonts w:cs="Calibri"/>
              </w:rPr>
              <w:t xml:space="preserve">Zadatak je urađen samostalno prema zadanim kriterijima uz neznatnu razinu originalnosti = 28% ocjene </w:t>
            </w:r>
          </w:p>
          <w:p w14:paraId="002EDC11" w14:textId="77777777" w:rsidR="00E4399D" w:rsidRDefault="00E4399D" w:rsidP="00A166F9">
            <w:pPr>
              <w:spacing w:after="0" w:line="240" w:lineRule="auto"/>
              <w:jc w:val="both"/>
              <w:rPr>
                <w:rFonts w:cs="Calibri"/>
              </w:rPr>
            </w:pPr>
            <w:r>
              <w:rPr>
                <w:rFonts w:cs="Calibri"/>
              </w:rPr>
              <w:t>Zadatak je urađen samostalno prema zadanim kriterijima uz određenu razinu originalnosti = 34% ocjene</w:t>
            </w:r>
          </w:p>
          <w:p w14:paraId="20BD35D8" w14:textId="77777777" w:rsidR="00E4399D" w:rsidRDefault="00E4399D" w:rsidP="00A166F9">
            <w:pPr>
              <w:spacing w:after="0"/>
              <w:jc w:val="both"/>
              <w:rPr>
                <w:rFonts w:cs="Calibri"/>
              </w:rPr>
            </w:pPr>
            <w:r>
              <w:rPr>
                <w:rFonts w:cs="Calibri"/>
              </w:rPr>
              <w:t>Zadatak je urađen samostalno prema zadanim kriterijima uz visoku razinu originalnosti = 40% ocjene</w:t>
            </w:r>
          </w:p>
          <w:p w14:paraId="15C765C1" w14:textId="77777777" w:rsidR="00E4399D" w:rsidRDefault="00E4399D" w:rsidP="00A166F9">
            <w:pPr>
              <w:spacing w:after="0"/>
              <w:jc w:val="both"/>
              <w:rPr>
                <w:rFonts w:cs="Calibri"/>
              </w:rPr>
            </w:pPr>
          </w:p>
          <w:p w14:paraId="1D976D84" w14:textId="77777777" w:rsidR="00E4399D" w:rsidRPr="00B0169F" w:rsidRDefault="00E4399D" w:rsidP="00A166F9">
            <w:pPr>
              <w:spacing w:after="0"/>
              <w:jc w:val="both"/>
              <w:rPr>
                <w:rFonts w:cs="Calibri"/>
                <w:lang w:eastAsia="hr-HR"/>
              </w:rPr>
            </w:pPr>
            <w:r w:rsidRPr="00B0169F">
              <w:rPr>
                <w:rFonts w:cs="Calibri"/>
                <w:lang w:eastAsia="hr-HR"/>
              </w:rPr>
              <w:t xml:space="preserve">Prema Pravilniku o studiranju Sveučilišta u Mostaru konačna se ocjena dobiva na sljedeći način: </w:t>
            </w:r>
          </w:p>
          <w:p w14:paraId="5551109B" w14:textId="77777777" w:rsidR="00E4399D" w:rsidRDefault="00E4399D" w:rsidP="00A166F9">
            <w:pPr>
              <w:spacing w:after="0" w:line="240" w:lineRule="auto"/>
              <w:jc w:val="both"/>
              <w:rPr>
                <w:rFonts w:cs="Calibri"/>
                <w:lang w:eastAsia="hr-HR"/>
              </w:rPr>
            </w:pPr>
            <w:r w:rsidRPr="00B0169F">
              <w:rPr>
                <w:rFonts w:cs="Calibri"/>
                <w:lang w:eastAsia="hr-HR"/>
              </w:rPr>
              <w:t>0 – 54% nedovoljan (1)</w:t>
            </w:r>
          </w:p>
          <w:p w14:paraId="21F6F83B" w14:textId="77777777" w:rsidR="00E4399D" w:rsidRDefault="00E4399D" w:rsidP="00A166F9">
            <w:pPr>
              <w:spacing w:after="0" w:line="240" w:lineRule="auto"/>
              <w:jc w:val="both"/>
              <w:rPr>
                <w:rFonts w:cs="Calibri"/>
                <w:lang w:eastAsia="hr-HR"/>
              </w:rPr>
            </w:pPr>
            <w:r w:rsidRPr="00B0169F">
              <w:rPr>
                <w:rFonts w:cs="Calibri"/>
                <w:lang w:eastAsia="hr-HR"/>
              </w:rPr>
              <w:t>55 – 66% dovoljan (2)</w:t>
            </w:r>
          </w:p>
          <w:p w14:paraId="1A9DB4D2" w14:textId="77777777" w:rsidR="00E4399D" w:rsidRDefault="00E4399D" w:rsidP="00A166F9">
            <w:pPr>
              <w:spacing w:after="0" w:line="240" w:lineRule="auto"/>
              <w:jc w:val="both"/>
              <w:rPr>
                <w:rFonts w:cs="Calibri"/>
                <w:lang w:eastAsia="hr-HR"/>
              </w:rPr>
            </w:pPr>
            <w:r w:rsidRPr="00B0169F">
              <w:rPr>
                <w:rFonts w:cs="Calibri"/>
                <w:lang w:eastAsia="hr-HR"/>
              </w:rPr>
              <w:t>67 – 78% dobar (3)</w:t>
            </w:r>
          </w:p>
          <w:p w14:paraId="2F2E9769" w14:textId="77777777" w:rsidR="00E4399D" w:rsidRDefault="00E4399D" w:rsidP="00A166F9">
            <w:pPr>
              <w:spacing w:after="0" w:line="240" w:lineRule="auto"/>
              <w:jc w:val="both"/>
              <w:rPr>
                <w:rFonts w:cs="Calibri"/>
                <w:lang w:eastAsia="hr-HR"/>
              </w:rPr>
            </w:pPr>
            <w:r w:rsidRPr="00B0169F">
              <w:rPr>
                <w:rFonts w:cs="Calibri"/>
                <w:lang w:eastAsia="hr-HR"/>
              </w:rPr>
              <w:t xml:space="preserve">79 – 90% </w:t>
            </w:r>
            <w:proofErr w:type="spellStart"/>
            <w:r w:rsidRPr="00B0169F">
              <w:rPr>
                <w:rFonts w:cs="Calibri"/>
                <w:lang w:eastAsia="hr-HR"/>
              </w:rPr>
              <w:t>vrlodobar</w:t>
            </w:r>
            <w:proofErr w:type="spellEnd"/>
            <w:r w:rsidRPr="00B0169F">
              <w:rPr>
                <w:rFonts w:cs="Calibri"/>
                <w:lang w:eastAsia="hr-HR"/>
              </w:rPr>
              <w:t xml:space="preserve"> (4)</w:t>
            </w:r>
          </w:p>
          <w:p w14:paraId="297356AF" w14:textId="77777777" w:rsidR="00E4399D" w:rsidRPr="00B0169F" w:rsidRDefault="00E4399D" w:rsidP="00A166F9">
            <w:pPr>
              <w:spacing w:after="0" w:line="240" w:lineRule="auto"/>
              <w:jc w:val="both"/>
              <w:rPr>
                <w:rFonts w:cs="Calibri"/>
                <w:lang w:eastAsia="hr-HR"/>
              </w:rPr>
            </w:pPr>
            <w:r w:rsidRPr="00B0169F">
              <w:rPr>
                <w:rFonts w:cs="Calibri"/>
                <w:lang w:eastAsia="hr-HR"/>
              </w:rPr>
              <w:t>91 – 100% odličan (5)</w:t>
            </w:r>
          </w:p>
        </w:tc>
      </w:tr>
      <w:tr w:rsidR="00E4399D" w:rsidRPr="00A030BC" w14:paraId="1101A5EB" w14:textId="77777777" w:rsidTr="00A166F9">
        <w:trPr>
          <w:trHeight w:val="115"/>
        </w:trPr>
        <w:tc>
          <w:tcPr>
            <w:tcW w:w="5000" w:type="pct"/>
            <w:gridSpan w:val="28"/>
            <w:tcBorders>
              <w:left w:val="single" w:sz="4" w:space="0" w:color="000000"/>
              <w:right w:val="single" w:sz="4" w:space="0" w:color="000000"/>
            </w:tcBorders>
            <w:shd w:val="clear" w:color="auto" w:fill="D9D9D9"/>
          </w:tcPr>
          <w:p w14:paraId="215B1F1D" w14:textId="77777777" w:rsidR="00E4399D" w:rsidRPr="00A030BC" w:rsidRDefault="00E4399D" w:rsidP="00A166F9">
            <w:pPr>
              <w:spacing w:after="0" w:line="240" w:lineRule="auto"/>
              <w:jc w:val="center"/>
              <w:rPr>
                <w:rFonts w:cs="Calibri"/>
              </w:rPr>
            </w:pPr>
            <w:r w:rsidRPr="00A030BC">
              <w:rPr>
                <w:rFonts w:cs="Calibri"/>
              </w:rPr>
              <w:t xml:space="preserve">Alokacija ECTS bodova, obveze i način izračuna konačne ocjene za izvanredne studente </w:t>
            </w:r>
          </w:p>
          <w:p w14:paraId="3FC5595A" w14:textId="77777777" w:rsidR="00E4399D" w:rsidRPr="00A030BC" w:rsidRDefault="00E4399D" w:rsidP="00A166F9">
            <w:pPr>
              <w:spacing w:after="0" w:line="240" w:lineRule="auto"/>
              <w:jc w:val="center"/>
              <w:rPr>
                <w:rFonts w:cs="Calibri"/>
              </w:rPr>
            </w:pPr>
            <w:r w:rsidRPr="00A030BC">
              <w:rPr>
                <w:rFonts w:cs="Calibri"/>
              </w:rPr>
              <w:t>(ako ih ima):</w:t>
            </w:r>
          </w:p>
        </w:tc>
      </w:tr>
      <w:tr w:rsidR="00E4399D" w:rsidRPr="00A030BC" w14:paraId="455E5AA4" w14:textId="77777777" w:rsidTr="00A166F9">
        <w:trPr>
          <w:trHeight w:val="115"/>
        </w:trPr>
        <w:tc>
          <w:tcPr>
            <w:tcW w:w="5000" w:type="pct"/>
            <w:gridSpan w:val="28"/>
            <w:tcBorders>
              <w:left w:val="single" w:sz="4" w:space="0" w:color="000000"/>
              <w:right w:val="single" w:sz="4" w:space="0" w:color="000000"/>
            </w:tcBorders>
            <w:shd w:val="clear" w:color="auto" w:fill="auto"/>
          </w:tcPr>
          <w:p w14:paraId="0746E225" w14:textId="2B815803" w:rsidR="00E4399D" w:rsidRPr="00A030BC" w:rsidRDefault="00BC55C7" w:rsidP="00A166F9">
            <w:pPr>
              <w:spacing w:after="0" w:line="240" w:lineRule="auto"/>
              <w:jc w:val="both"/>
              <w:rPr>
                <w:rFonts w:cs="Calibri"/>
              </w:rPr>
            </w:pPr>
            <w:r>
              <w:t>Izvanredni studenti imaju alternativnu obvezu umjesto pohađanja nastave, u dogovoru s predmetnim nastavnikom. Alternativna obveza nosi isti udio u ocjeni kao pohađanje nastave redovitim studentima.</w:t>
            </w:r>
          </w:p>
        </w:tc>
      </w:tr>
      <w:tr w:rsidR="00E4399D" w:rsidRPr="00A030BC" w14:paraId="0CCB2F6F" w14:textId="77777777" w:rsidTr="00BC55C7">
        <w:trPr>
          <w:trHeight w:val="282"/>
        </w:trPr>
        <w:tc>
          <w:tcPr>
            <w:tcW w:w="604" w:type="pct"/>
            <w:gridSpan w:val="2"/>
            <w:vMerge w:val="restart"/>
            <w:tcBorders>
              <w:top w:val="single" w:sz="4" w:space="0" w:color="000000"/>
              <w:left w:val="single" w:sz="4" w:space="0" w:color="000000"/>
              <w:right w:val="single" w:sz="4" w:space="0" w:color="000000"/>
            </w:tcBorders>
            <w:shd w:val="clear" w:color="auto" w:fill="D9D9D9"/>
          </w:tcPr>
          <w:p w14:paraId="4FC81E11" w14:textId="77777777" w:rsidR="00E4399D" w:rsidRPr="00A030BC" w:rsidRDefault="00E4399D" w:rsidP="00A166F9">
            <w:pPr>
              <w:spacing w:after="0" w:line="240" w:lineRule="auto"/>
              <w:rPr>
                <w:rFonts w:cs="Calibri"/>
              </w:rPr>
            </w:pPr>
            <w:r w:rsidRPr="00A030BC">
              <w:rPr>
                <w:rFonts w:cs="Calibri"/>
              </w:rPr>
              <w:t>Literatura</w:t>
            </w:r>
          </w:p>
          <w:p w14:paraId="4B365FDF" w14:textId="77777777" w:rsidR="00E4399D" w:rsidRPr="00A030BC" w:rsidRDefault="00E4399D" w:rsidP="00A166F9">
            <w:pPr>
              <w:spacing w:after="0" w:line="240" w:lineRule="auto"/>
              <w:rPr>
                <w:rFonts w:cs="Calibri"/>
              </w:rPr>
            </w:pPr>
            <w:r w:rsidRPr="00A030BC">
              <w:rPr>
                <w:rFonts w:cs="Calibri"/>
              </w:rPr>
              <w:lastRenderedPageBreak/>
              <w:t>(označiti)</w:t>
            </w:r>
          </w:p>
        </w:tc>
        <w:tc>
          <w:tcPr>
            <w:tcW w:w="1572" w:type="pct"/>
            <w:gridSpan w:val="6"/>
            <w:vMerge w:val="restart"/>
            <w:tcBorders>
              <w:top w:val="single" w:sz="4" w:space="0" w:color="000000"/>
              <w:left w:val="single" w:sz="4" w:space="0" w:color="000000"/>
              <w:right w:val="single" w:sz="4" w:space="0" w:color="000000"/>
            </w:tcBorders>
          </w:tcPr>
          <w:p w14:paraId="0008C4DC" w14:textId="77777777" w:rsidR="00E4399D" w:rsidRPr="00A030BC" w:rsidRDefault="00E4399D" w:rsidP="00A166F9">
            <w:pPr>
              <w:spacing w:after="0" w:line="240" w:lineRule="auto"/>
              <w:jc w:val="center"/>
              <w:rPr>
                <w:rFonts w:cs="Calibri"/>
              </w:rPr>
            </w:pPr>
            <w:r w:rsidRPr="00A030BC">
              <w:rPr>
                <w:rFonts w:cs="Calibri"/>
              </w:rPr>
              <w:lastRenderedPageBreak/>
              <w:t>Naslov</w:t>
            </w:r>
          </w:p>
          <w:p w14:paraId="6B74CD0A" w14:textId="77777777" w:rsidR="00E4399D" w:rsidRPr="00A030BC" w:rsidRDefault="00E4399D" w:rsidP="00A166F9">
            <w:pPr>
              <w:spacing w:after="0" w:line="240" w:lineRule="auto"/>
              <w:jc w:val="center"/>
              <w:rPr>
                <w:rFonts w:cs="Calibri"/>
              </w:rPr>
            </w:pPr>
            <w:r w:rsidRPr="00A030BC">
              <w:rPr>
                <w:rFonts w:cs="Calibri"/>
              </w:rPr>
              <w:lastRenderedPageBreak/>
              <w:t>(naziv, autor, godina)</w:t>
            </w:r>
          </w:p>
        </w:tc>
        <w:tc>
          <w:tcPr>
            <w:tcW w:w="593" w:type="pct"/>
            <w:gridSpan w:val="3"/>
            <w:tcBorders>
              <w:top w:val="single" w:sz="4" w:space="0" w:color="000000"/>
              <w:left w:val="single" w:sz="4" w:space="0" w:color="000000"/>
              <w:bottom w:val="single" w:sz="4" w:space="0" w:color="000000"/>
              <w:right w:val="single" w:sz="4" w:space="0" w:color="000000"/>
            </w:tcBorders>
          </w:tcPr>
          <w:p w14:paraId="7AEADD69" w14:textId="77777777" w:rsidR="00E4399D" w:rsidRPr="00A030BC" w:rsidRDefault="00E4399D" w:rsidP="00A166F9">
            <w:pPr>
              <w:spacing w:after="0" w:line="240" w:lineRule="auto"/>
              <w:jc w:val="center"/>
              <w:rPr>
                <w:rFonts w:cs="Calibri"/>
              </w:rPr>
            </w:pPr>
            <w:r w:rsidRPr="00A030BC">
              <w:rPr>
                <w:rFonts w:cs="Calibri"/>
              </w:rPr>
              <w:lastRenderedPageBreak/>
              <w:t>Izdanje</w:t>
            </w:r>
          </w:p>
        </w:tc>
        <w:tc>
          <w:tcPr>
            <w:tcW w:w="1294" w:type="pct"/>
            <w:gridSpan w:val="11"/>
            <w:tcBorders>
              <w:top w:val="single" w:sz="4" w:space="0" w:color="000000"/>
              <w:left w:val="single" w:sz="4" w:space="0" w:color="000000"/>
              <w:bottom w:val="single" w:sz="4" w:space="0" w:color="000000"/>
              <w:right w:val="single" w:sz="4" w:space="0" w:color="000000"/>
            </w:tcBorders>
          </w:tcPr>
          <w:p w14:paraId="1F3CF876" w14:textId="77777777" w:rsidR="00E4399D" w:rsidRPr="00A030BC" w:rsidRDefault="00E4399D" w:rsidP="00A166F9">
            <w:pPr>
              <w:spacing w:after="0" w:line="240" w:lineRule="auto"/>
              <w:jc w:val="center"/>
              <w:rPr>
                <w:rFonts w:cs="Calibri"/>
              </w:rPr>
            </w:pPr>
            <w:r w:rsidRPr="00A030BC">
              <w:rPr>
                <w:rFonts w:cs="Calibri"/>
              </w:rPr>
              <w:t>Jezik</w:t>
            </w:r>
          </w:p>
        </w:tc>
        <w:tc>
          <w:tcPr>
            <w:tcW w:w="938" w:type="pct"/>
            <w:gridSpan w:val="6"/>
            <w:tcBorders>
              <w:top w:val="single" w:sz="4" w:space="0" w:color="000000"/>
              <w:left w:val="single" w:sz="4" w:space="0" w:color="000000"/>
              <w:bottom w:val="single" w:sz="4" w:space="0" w:color="000000"/>
              <w:right w:val="single" w:sz="4" w:space="0" w:color="000000"/>
            </w:tcBorders>
          </w:tcPr>
          <w:p w14:paraId="01148F54" w14:textId="77777777" w:rsidR="00E4399D" w:rsidRPr="00A030BC" w:rsidRDefault="00E4399D" w:rsidP="00A166F9">
            <w:pPr>
              <w:spacing w:after="0" w:line="240" w:lineRule="auto"/>
              <w:jc w:val="center"/>
              <w:rPr>
                <w:rFonts w:cs="Calibri"/>
              </w:rPr>
            </w:pPr>
            <w:r w:rsidRPr="00A030BC">
              <w:rPr>
                <w:rFonts w:cs="Calibri"/>
              </w:rPr>
              <w:t>Vrsta djela</w:t>
            </w:r>
          </w:p>
        </w:tc>
      </w:tr>
      <w:tr w:rsidR="00E4399D" w:rsidRPr="00A030BC" w14:paraId="5FDB86FD" w14:textId="77777777" w:rsidTr="00BC55C7">
        <w:trPr>
          <w:trHeight w:val="282"/>
        </w:trPr>
        <w:tc>
          <w:tcPr>
            <w:tcW w:w="604" w:type="pct"/>
            <w:gridSpan w:val="2"/>
            <w:vMerge/>
            <w:tcBorders>
              <w:left w:val="single" w:sz="4" w:space="0" w:color="000000"/>
              <w:right w:val="single" w:sz="4" w:space="0" w:color="000000"/>
            </w:tcBorders>
            <w:shd w:val="clear" w:color="auto" w:fill="D9D9D9"/>
          </w:tcPr>
          <w:p w14:paraId="69E7655A" w14:textId="77777777" w:rsidR="00E4399D" w:rsidRPr="00A030BC" w:rsidRDefault="00E4399D" w:rsidP="00A166F9">
            <w:pPr>
              <w:spacing w:after="0" w:line="240" w:lineRule="auto"/>
              <w:rPr>
                <w:rFonts w:cs="Calibri"/>
              </w:rPr>
            </w:pPr>
          </w:p>
        </w:tc>
        <w:tc>
          <w:tcPr>
            <w:tcW w:w="1572" w:type="pct"/>
            <w:gridSpan w:val="6"/>
            <w:vMerge/>
            <w:tcBorders>
              <w:left w:val="single" w:sz="4" w:space="0" w:color="000000"/>
              <w:bottom w:val="single" w:sz="4" w:space="0" w:color="000000"/>
              <w:right w:val="single" w:sz="4" w:space="0" w:color="000000"/>
            </w:tcBorders>
          </w:tcPr>
          <w:p w14:paraId="6D282398" w14:textId="77777777" w:rsidR="00E4399D" w:rsidRPr="00A030BC" w:rsidRDefault="00E4399D" w:rsidP="00A166F9">
            <w:pPr>
              <w:spacing w:after="0" w:line="240" w:lineRule="auto"/>
              <w:jc w:val="both"/>
              <w:rPr>
                <w:rFonts w:cs="Calibri"/>
              </w:rPr>
            </w:pPr>
          </w:p>
        </w:tc>
        <w:tc>
          <w:tcPr>
            <w:tcW w:w="383" w:type="pct"/>
            <w:tcBorders>
              <w:top w:val="single" w:sz="4" w:space="0" w:color="000000"/>
              <w:left w:val="single" w:sz="4" w:space="0" w:color="000000"/>
              <w:bottom w:val="single" w:sz="4" w:space="0" w:color="000000"/>
              <w:right w:val="single" w:sz="4" w:space="0" w:color="000000"/>
            </w:tcBorders>
          </w:tcPr>
          <w:p w14:paraId="37EA63F9" w14:textId="77777777" w:rsidR="00E4399D" w:rsidRPr="00A030BC" w:rsidRDefault="00E4399D" w:rsidP="00A166F9">
            <w:pPr>
              <w:spacing w:after="0" w:line="240" w:lineRule="auto"/>
              <w:jc w:val="both"/>
              <w:rPr>
                <w:rFonts w:cs="Calibri"/>
                <w:sz w:val="16"/>
                <w:szCs w:val="16"/>
              </w:rPr>
            </w:pPr>
            <w:r w:rsidRPr="00A030BC">
              <w:rPr>
                <w:rFonts w:cs="Calibri"/>
                <w:sz w:val="16"/>
                <w:szCs w:val="16"/>
              </w:rPr>
              <w:t>vlastito</w:t>
            </w:r>
          </w:p>
        </w:tc>
        <w:tc>
          <w:tcPr>
            <w:tcW w:w="209" w:type="pct"/>
            <w:gridSpan w:val="2"/>
            <w:tcBorders>
              <w:top w:val="single" w:sz="4" w:space="0" w:color="000000"/>
              <w:left w:val="single" w:sz="4" w:space="0" w:color="000000"/>
              <w:bottom w:val="single" w:sz="4" w:space="0" w:color="000000"/>
              <w:right w:val="single" w:sz="4" w:space="0" w:color="000000"/>
            </w:tcBorders>
          </w:tcPr>
          <w:p w14:paraId="360A14B6" w14:textId="77777777" w:rsidR="00E4399D" w:rsidRPr="00A030BC" w:rsidRDefault="00E4399D"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c>
          <w:tcPr>
            <w:tcW w:w="327" w:type="pct"/>
            <w:gridSpan w:val="2"/>
            <w:tcBorders>
              <w:top w:val="single" w:sz="4" w:space="0" w:color="000000"/>
              <w:left w:val="single" w:sz="4" w:space="0" w:color="000000"/>
              <w:bottom w:val="single" w:sz="4" w:space="0" w:color="000000"/>
              <w:right w:val="single" w:sz="4" w:space="0" w:color="000000"/>
            </w:tcBorders>
          </w:tcPr>
          <w:p w14:paraId="3BC94802" w14:textId="77777777" w:rsidR="00E4399D" w:rsidRPr="00A030BC" w:rsidRDefault="00E4399D" w:rsidP="00A166F9">
            <w:pPr>
              <w:spacing w:after="0" w:line="240" w:lineRule="auto"/>
              <w:jc w:val="both"/>
              <w:rPr>
                <w:rFonts w:cs="Calibri"/>
                <w:sz w:val="16"/>
                <w:szCs w:val="16"/>
              </w:rPr>
            </w:pPr>
            <w:r w:rsidRPr="00A030BC">
              <w:rPr>
                <w:rFonts w:cs="Calibri"/>
                <w:sz w:val="16"/>
                <w:szCs w:val="16"/>
              </w:rPr>
              <w:t>hrv.</w:t>
            </w:r>
          </w:p>
        </w:tc>
        <w:tc>
          <w:tcPr>
            <w:tcW w:w="318" w:type="pct"/>
            <w:gridSpan w:val="2"/>
            <w:tcBorders>
              <w:top w:val="single" w:sz="4" w:space="0" w:color="000000"/>
              <w:left w:val="single" w:sz="4" w:space="0" w:color="000000"/>
              <w:bottom w:val="single" w:sz="4" w:space="0" w:color="000000"/>
              <w:right w:val="single" w:sz="4" w:space="0" w:color="000000"/>
            </w:tcBorders>
          </w:tcPr>
          <w:p w14:paraId="33DC4FEA" w14:textId="77777777" w:rsidR="00E4399D" w:rsidRPr="00A030BC" w:rsidRDefault="00E4399D" w:rsidP="00A166F9">
            <w:pPr>
              <w:spacing w:after="0" w:line="240" w:lineRule="auto"/>
              <w:jc w:val="both"/>
              <w:rPr>
                <w:rFonts w:cs="Calibri"/>
                <w:sz w:val="16"/>
                <w:szCs w:val="16"/>
              </w:rPr>
            </w:pPr>
            <w:r w:rsidRPr="00A030BC">
              <w:rPr>
                <w:rFonts w:cs="Calibri"/>
                <w:sz w:val="16"/>
                <w:szCs w:val="16"/>
              </w:rPr>
              <w:t>engl.</w:t>
            </w:r>
          </w:p>
        </w:tc>
        <w:tc>
          <w:tcPr>
            <w:tcW w:w="252" w:type="pct"/>
            <w:gridSpan w:val="2"/>
            <w:tcBorders>
              <w:top w:val="single" w:sz="4" w:space="0" w:color="000000"/>
              <w:left w:val="single" w:sz="4" w:space="0" w:color="000000"/>
              <w:bottom w:val="single" w:sz="4" w:space="0" w:color="000000"/>
              <w:right w:val="single" w:sz="4" w:space="0" w:color="000000"/>
            </w:tcBorders>
          </w:tcPr>
          <w:p w14:paraId="25F2A006" w14:textId="77777777" w:rsidR="00E4399D" w:rsidRPr="00A030BC" w:rsidRDefault="00E4399D"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c>
          <w:tcPr>
            <w:tcW w:w="267" w:type="pct"/>
            <w:gridSpan w:val="4"/>
            <w:tcBorders>
              <w:top w:val="single" w:sz="4" w:space="0" w:color="000000"/>
              <w:left w:val="single" w:sz="4" w:space="0" w:color="000000"/>
              <w:bottom w:val="single" w:sz="4" w:space="0" w:color="000000"/>
              <w:right w:val="single" w:sz="4" w:space="0" w:color="000000"/>
            </w:tcBorders>
          </w:tcPr>
          <w:p w14:paraId="67F1BBC0" w14:textId="77777777" w:rsidR="00E4399D" w:rsidRPr="00A030BC" w:rsidRDefault="00E4399D" w:rsidP="00A166F9">
            <w:pPr>
              <w:spacing w:after="0" w:line="240" w:lineRule="auto"/>
              <w:jc w:val="both"/>
              <w:rPr>
                <w:rFonts w:cs="Calibri"/>
                <w:sz w:val="16"/>
                <w:szCs w:val="16"/>
              </w:rPr>
            </w:pPr>
            <w:proofErr w:type="spellStart"/>
            <w:r w:rsidRPr="00A030BC">
              <w:rPr>
                <w:rFonts w:cs="Calibri"/>
                <w:sz w:val="16"/>
                <w:szCs w:val="16"/>
              </w:rPr>
              <w:t>višejez</w:t>
            </w:r>
            <w:proofErr w:type="spellEnd"/>
            <w:r w:rsidRPr="00A030BC">
              <w:rPr>
                <w:rFonts w:cs="Calibri"/>
                <w:sz w:val="16"/>
                <w:szCs w:val="16"/>
              </w:rPr>
              <w:t>.</w:t>
            </w:r>
          </w:p>
        </w:tc>
        <w:tc>
          <w:tcPr>
            <w:tcW w:w="236" w:type="pct"/>
            <w:gridSpan w:val="2"/>
            <w:tcBorders>
              <w:top w:val="single" w:sz="4" w:space="0" w:color="000000"/>
              <w:left w:val="single" w:sz="4" w:space="0" w:color="000000"/>
              <w:bottom w:val="single" w:sz="4" w:space="0" w:color="000000"/>
              <w:right w:val="single" w:sz="4" w:space="0" w:color="000000"/>
            </w:tcBorders>
          </w:tcPr>
          <w:p w14:paraId="3FBCB015" w14:textId="77777777" w:rsidR="00E4399D" w:rsidRPr="00A030BC" w:rsidRDefault="00E4399D" w:rsidP="00A166F9">
            <w:pPr>
              <w:spacing w:after="0" w:line="240" w:lineRule="auto"/>
              <w:jc w:val="both"/>
              <w:rPr>
                <w:rFonts w:cs="Calibri"/>
                <w:sz w:val="16"/>
                <w:szCs w:val="16"/>
              </w:rPr>
            </w:pPr>
            <w:r w:rsidRPr="00A030BC">
              <w:rPr>
                <w:rFonts w:cs="Calibri"/>
                <w:sz w:val="16"/>
                <w:szCs w:val="16"/>
              </w:rPr>
              <w:t>knjiga</w:t>
            </w:r>
          </w:p>
        </w:tc>
        <w:tc>
          <w:tcPr>
            <w:tcW w:w="307" w:type="pct"/>
            <w:gridSpan w:val="2"/>
            <w:tcBorders>
              <w:top w:val="single" w:sz="4" w:space="0" w:color="000000"/>
              <w:left w:val="single" w:sz="4" w:space="0" w:color="000000"/>
              <w:bottom w:val="single" w:sz="4" w:space="0" w:color="000000"/>
              <w:right w:val="single" w:sz="4" w:space="0" w:color="000000"/>
            </w:tcBorders>
          </w:tcPr>
          <w:p w14:paraId="44BBEEB8" w14:textId="77777777" w:rsidR="00E4399D" w:rsidRPr="00A030BC" w:rsidRDefault="00E4399D" w:rsidP="00A166F9">
            <w:pPr>
              <w:spacing w:after="0" w:line="240" w:lineRule="auto"/>
              <w:jc w:val="both"/>
              <w:rPr>
                <w:rFonts w:cs="Calibri"/>
                <w:sz w:val="16"/>
                <w:szCs w:val="16"/>
              </w:rPr>
            </w:pPr>
            <w:r w:rsidRPr="00A030BC">
              <w:rPr>
                <w:rFonts w:cs="Calibri"/>
                <w:sz w:val="16"/>
                <w:szCs w:val="16"/>
              </w:rPr>
              <w:t>članak</w:t>
            </w:r>
          </w:p>
        </w:tc>
        <w:tc>
          <w:tcPr>
            <w:tcW w:w="307" w:type="pct"/>
            <w:gridSpan w:val="2"/>
            <w:tcBorders>
              <w:top w:val="single" w:sz="4" w:space="0" w:color="000000"/>
              <w:left w:val="single" w:sz="4" w:space="0" w:color="000000"/>
              <w:bottom w:val="single" w:sz="4" w:space="0" w:color="000000"/>
              <w:right w:val="single" w:sz="4" w:space="0" w:color="000000"/>
            </w:tcBorders>
          </w:tcPr>
          <w:p w14:paraId="78C1E18E" w14:textId="77777777" w:rsidR="00E4399D" w:rsidRPr="00A030BC" w:rsidRDefault="00E4399D" w:rsidP="00A166F9">
            <w:pPr>
              <w:spacing w:after="0" w:line="240" w:lineRule="auto"/>
              <w:jc w:val="both"/>
              <w:rPr>
                <w:rFonts w:cs="Calibri"/>
                <w:sz w:val="16"/>
                <w:szCs w:val="16"/>
              </w:rPr>
            </w:pPr>
            <w:r w:rsidRPr="00A030BC">
              <w:rPr>
                <w:rFonts w:cs="Calibri"/>
                <w:sz w:val="16"/>
                <w:szCs w:val="16"/>
              </w:rPr>
              <w:t>skripta</w:t>
            </w:r>
          </w:p>
        </w:tc>
        <w:tc>
          <w:tcPr>
            <w:tcW w:w="218" w:type="pct"/>
            <w:tcBorders>
              <w:top w:val="single" w:sz="4" w:space="0" w:color="000000"/>
              <w:left w:val="single" w:sz="4" w:space="0" w:color="000000"/>
              <w:bottom w:val="single" w:sz="4" w:space="0" w:color="000000"/>
              <w:right w:val="single" w:sz="4" w:space="0" w:color="000000"/>
            </w:tcBorders>
          </w:tcPr>
          <w:p w14:paraId="40F70730" w14:textId="77777777" w:rsidR="00E4399D" w:rsidRPr="00A030BC" w:rsidRDefault="00E4399D"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r>
      <w:tr w:rsidR="00CA3C47" w:rsidRPr="00A030BC" w14:paraId="64FE01C0" w14:textId="77777777" w:rsidTr="00BC55C7">
        <w:trPr>
          <w:trHeight w:val="282"/>
        </w:trPr>
        <w:tc>
          <w:tcPr>
            <w:tcW w:w="604" w:type="pct"/>
            <w:gridSpan w:val="2"/>
            <w:vMerge w:val="restart"/>
            <w:tcBorders>
              <w:left w:val="single" w:sz="4" w:space="0" w:color="000000"/>
              <w:right w:val="single" w:sz="4" w:space="0" w:color="000000"/>
            </w:tcBorders>
            <w:shd w:val="clear" w:color="auto" w:fill="D9D9D9"/>
          </w:tcPr>
          <w:p w14:paraId="03D68DDA" w14:textId="77777777" w:rsidR="00CA3C47" w:rsidRPr="00A030BC" w:rsidRDefault="00CA3C47" w:rsidP="00A166F9">
            <w:pPr>
              <w:spacing w:after="0" w:line="240" w:lineRule="auto"/>
              <w:rPr>
                <w:rFonts w:cs="Calibri"/>
              </w:rPr>
            </w:pPr>
            <w:r w:rsidRPr="00A030BC">
              <w:rPr>
                <w:rFonts w:cs="Calibri"/>
              </w:rPr>
              <w:t>Obvezna</w:t>
            </w:r>
          </w:p>
        </w:tc>
        <w:tc>
          <w:tcPr>
            <w:tcW w:w="1572" w:type="pct"/>
            <w:gridSpan w:val="6"/>
            <w:tcBorders>
              <w:left w:val="single" w:sz="4" w:space="0" w:color="000000"/>
              <w:bottom w:val="single" w:sz="4" w:space="0" w:color="000000"/>
              <w:right w:val="single" w:sz="4" w:space="0" w:color="000000"/>
            </w:tcBorders>
          </w:tcPr>
          <w:p w14:paraId="590C93EC" w14:textId="77777777" w:rsidR="00CA3C47" w:rsidRPr="00A030BC" w:rsidRDefault="00CA3C47" w:rsidP="00A166F9">
            <w:pPr>
              <w:spacing w:after="0" w:line="240" w:lineRule="auto"/>
              <w:rPr>
                <w:rFonts w:cs="Calibri"/>
              </w:rPr>
            </w:pPr>
            <w:proofErr w:type="spellStart"/>
            <w:r w:rsidRPr="001700B8">
              <w:rPr>
                <w:rFonts w:cs="Calibri"/>
              </w:rPr>
              <w:t>Meškić</w:t>
            </w:r>
            <w:proofErr w:type="spellEnd"/>
            <w:r w:rsidRPr="001700B8">
              <w:rPr>
                <w:rFonts w:cs="Calibri"/>
              </w:rPr>
              <w:t xml:space="preserve">, Z., Samardžić, D., </w:t>
            </w:r>
            <w:r w:rsidRPr="000A2197">
              <w:rPr>
                <w:rFonts w:cs="Calibri"/>
                <w:i/>
              </w:rPr>
              <w:t>Pravo Evropske unije I</w:t>
            </w:r>
            <w:r w:rsidRPr="001700B8">
              <w:rPr>
                <w:rFonts w:cs="Calibri"/>
              </w:rPr>
              <w:t xml:space="preserve">, TDP, Sarajevo, Deutsche </w:t>
            </w:r>
            <w:proofErr w:type="spellStart"/>
            <w:r w:rsidRPr="001700B8">
              <w:rPr>
                <w:rFonts w:cs="Calibri"/>
              </w:rPr>
              <w:t>Gesellschaft</w:t>
            </w:r>
            <w:proofErr w:type="spellEnd"/>
            <w:r w:rsidRPr="001700B8">
              <w:rPr>
                <w:rFonts w:cs="Calibri"/>
              </w:rPr>
              <w:t xml:space="preserve"> </w:t>
            </w:r>
            <w:proofErr w:type="spellStart"/>
            <w:r w:rsidRPr="001700B8">
              <w:rPr>
                <w:rFonts w:cs="Calibri"/>
              </w:rPr>
              <w:t>fur</w:t>
            </w:r>
            <w:proofErr w:type="spellEnd"/>
            <w:r w:rsidRPr="001700B8">
              <w:rPr>
                <w:rFonts w:cs="Calibri"/>
              </w:rPr>
              <w:t xml:space="preserve"> Internationale </w:t>
            </w:r>
            <w:proofErr w:type="spellStart"/>
            <w:r w:rsidRPr="001700B8">
              <w:rPr>
                <w:rFonts w:cs="Calibri"/>
              </w:rPr>
              <w:t>Zusammenarbeit</w:t>
            </w:r>
            <w:proofErr w:type="spellEnd"/>
            <w:r w:rsidRPr="001700B8">
              <w:rPr>
                <w:rFonts w:cs="Calibri"/>
              </w:rPr>
              <w:t>, 2012.</w:t>
            </w:r>
          </w:p>
        </w:tc>
        <w:tc>
          <w:tcPr>
            <w:tcW w:w="383" w:type="pct"/>
            <w:tcBorders>
              <w:top w:val="single" w:sz="4" w:space="0" w:color="000000"/>
              <w:left w:val="single" w:sz="4" w:space="0" w:color="000000"/>
              <w:bottom w:val="single" w:sz="4" w:space="0" w:color="000000"/>
              <w:right w:val="single" w:sz="4" w:space="0" w:color="000000"/>
            </w:tcBorders>
          </w:tcPr>
          <w:p w14:paraId="5293B99F" w14:textId="77777777" w:rsidR="00CA3C47" w:rsidRPr="00A030BC" w:rsidRDefault="00CA3C47" w:rsidP="00A166F9">
            <w:pPr>
              <w:spacing w:after="0" w:line="240" w:lineRule="auto"/>
              <w:jc w:val="both"/>
              <w:rPr>
                <w:rFonts w:cs="Calibri"/>
                <w:sz w:val="16"/>
                <w:szCs w:val="16"/>
              </w:rPr>
            </w:pPr>
          </w:p>
        </w:tc>
        <w:tc>
          <w:tcPr>
            <w:tcW w:w="209" w:type="pct"/>
            <w:gridSpan w:val="2"/>
            <w:tcBorders>
              <w:top w:val="single" w:sz="4" w:space="0" w:color="000000"/>
              <w:left w:val="single" w:sz="4" w:space="0" w:color="000000"/>
              <w:bottom w:val="single" w:sz="4" w:space="0" w:color="000000"/>
              <w:right w:val="single" w:sz="4" w:space="0" w:color="000000"/>
            </w:tcBorders>
          </w:tcPr>
          <w:p w14:paraId="0844F064"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57C6E7D2" w14:textId="77777777" w:rsidR="00CA3C47" w:rsidRPr="00A030BC" w:rsidRDefault="00CA3C47" w:rsidP="00A166F9">
            <w:pPr>
              <w:spacing w:after="0" w:line="240" w:lineRule="auto"/>
              <w:jc w:val="both"/>
              <w:rPr>
                <w:rFonts w:cs="Calibri"/>
                <w:sz w:val="16"/>
                <w:szCs w:val="16"/>
              </w:rPr>
            </w:pPr>
          </w:p>
        </w:tc>
        <w:tc>
          <w:tcPr>
            <w:tcW w:w="318" w:type="pct"/>
            <w:gridSpan w:val="2"/>
            <w:tcBorders>
              <w:top w:val="single" w:sz="4" w:space="0" w:color="000000"/>
              <w:left w:val="single" w:sz="4" w:space="0" w:color="000000"/>
              <w:bottom w:val="single" w:sz="4" w:space="0" w:color="000000"/>
              <w:right w:val="single" w:sz="4" w:space="0" w:color="000000"/>
            </w:tcBorders>
          </w:tcPr>
          <w:p w14:paraId="04B845AD" w14:textId="77777777" w:rsidR="00CA3C47" w:rsidRPr="00A030BC" w:rsidRDefault="00CA3C47"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2C559DEB" w14:textId="77777777" w:rsidR="00CA3C47" w:rsidRPr="00A030BC" w:rsidRDefault="00CA3C47" w:rsidP="00A166F9">
            <w:pPr>
              <w:spacing w:after="0" w:line="240" w:lineRule="auto"/>
              <w:jc w:val="center"/>
              <w:rPr>
                <w:rFonts w:cs="Calibri"/>
                <w:sz w:val="16"/>
                <w:szCs w:val="16"/>
              </w:rPr>
            </w:pPr>
            <w:r>
              <w:rPr>
                <w:rFonts w:cs="Calibri"/>
                <w:sz w:val="16"/>
                <w:szCs w:val="16"/>
              </w:rPr>
              <w:t>X</w:t>
            </w:r>
          </w:p>
        </w:tc>
        <w:tc>
          <w:tcPr>
            <w:tcW w:w="267" w:type="pct"/>
            <w:gridSpan w:val="4"/>
            <w:tcBorders>
              <w:top w:val="single" w:sz="4" w:space="0" w:color="000000"/>
              <w:left w:val="single" w:sz="4" w:space="0" w:color="000000"/>
              <w:bottom w:val="single" w:sz="4" w:space="0" w:color="000000"/>
              <w:right w:val="single" w:sz="4" w:space="0" w:color="000000"/>
            </w:tcBorders>
          </w:tcPr>
          <w:p w14:paraId="6B981051" w14:textId="77777777" w:rsidR="00CA3C47" w:rsidRPr="00A030BC" w:rsidRDefault="00CA3C47"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43B6EC5C"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5B9665DA" w14:textId="77777777" w:rsidR="00CA3C47" w:rsidRPr="00A030BC" w:rsidRDefault="00CA3C47"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33CE53A2" w14:textId="77777777" w:rsidR="00CA3C47" w:rsidRPr="00A030BC" w:rsidRDefault="00CA3C47"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0D6B35DC" w14:textId="77777777" w:rsidR="00CA3C47" w:rsidRPr="00A030BC" w:rsidRDefault="00CA3C47" w:rsidP="00A166F9">
            <w:pPr>
              <w:spacing w:after="0" w:line="240" w:lineRule="auto"/>
              <w:jc w:val="both"/>
              <w:rPr>
                <w:rFonts w:cs="Calibri"/>
                <w:sz w:val="16"/>
                <w:szCs w:val="16"/>
              </w:rPr>
            </w:pPr>
          </w:p>
        </w:tc>
      </w:tr>
      <w:tr w:rsidR="00CA3C47" w:rsidRPr="00A030BC" w14:paraId="3FB639B7" w14:textId="77777777" w:rsidTr="00BC55C7">
        <w:trPr>
          <w:trHeight w:val="282"/>
        </w:trPr>
        <w:tc>
          <w:tcPr>
            <w:tcW w:w="604" w:type="pct"/>
            <w:gridSpan w:val="2"/>
            <w:vMerge/>
            <w:tcBorders>
              <w:left w:val="single" w:sz="4" w:space="0" w:color="000000"/>
              <w:right w:val="single" w:sz="4" w:space="0" w:color="000000"/>
            </w:tcBorders>
            <w:shd w:val="clear" w:color="auto" w:fill="D9D9D9"/>
          </w:tcPr>
          <w:p w14:paraId="3923C925" w14:textId="77777777" w:rsidR="00CA3C47" w:rsidRPr="00A030BC" w:rsidRDefault="00CA3C47"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2CE866C3" w14:textId="4D88C40A" w:rsidR="00CA3C47" w:rsidRPr="001700B8" w:rsidRDefault="00CA3C47" w:rsidP="00CA3C47">
            <w:pPr>
              <w:spacing w:after="0" w:line="240" w:lineRule="auto"/>
              <w:rPr>
                <w:rFonts w:cs="Calibri"/>
              </w:rPr>
            </w:pPr>
            <w:proofErr w:type="spellStart"/>
            <w:r w:rsidRPr="00CA3C47">
              <w:rPr>
                <w:rFonts w:cs="Calibri"/>
              </w:rPr>
              <w:t>Schimmelfennig</w:t>
            </w:r>
            <w:proofErr w:type="spellEnd"/>
            <w:r w:rsidRPr="00CA3C47">
              <w:rPr>
                <w:rFonts w:cs="Calibri"/>
              </w:rPr>
              <w:t xml:space="preserve">, F., </w:t>
            </w:r>
            <w:proofErr w:type="spellStart"/>
            <w:r w:rsidRPr="00CA3C47">
              <w:rPr>
                <w:rFonts w:cs="Calibri"/>
              </w:rPr>
              <w:t>Sedelmeier</w:t>
            </w:r>
            <w:proofErr w:type="spellEnd"/>
            <w:r w:rsidRPr="00CA3C47">
              <w:rPr>
                <w:rFonts w:cs="Calibri"/>
              </w:rPr>
              <w:t xml:space="preserve">, </w:t>
            </w:r>
            <w:r>
              <w:rPr>
                <w:rFonts w:cs="Calibri"/>
              </w:rPr>
              <w:t>„</w:t>
            </w:r>
            <w:proofErr w:type="spellStart"/>
            <w:r w:rsidRPr="00CA3C47">
              <w:rPr>
                <w:rFonts w:cs="Calibri"/>
              </w:rPr>
              <w:t>Candida</w:t>
            </w:r>
            <w:r>
              <w:rPr>
                <w:rFonts w:cs="Calibri"/>
              </w:rPr>
              <w:t>te</w:t>
            </w:r>
            <w:proofErr w:type="spellEnd"/>
            <w:r>
              <w:rPr>
                <w:rFonts w:cs="Calibri"/>
              </w:rPr>
              <w:t xml:space="preserve"> </w:t>
            </w:r>
            <w:proofErr w:type="spellStart"/>
            <w:r>
              <w:rPr>
                <w:rFonts w:cs="Calibri"/>
              </w:rPr>
              <w:t>Countries</w:t>
            </w:r>
            <w:proofErr w:type="spellEnd"/>
            <w:r>
              <w:rPr>
                <w:rFonts w:cs="Calibri"/>
              </w:rPr>
              <w:t xml:space="preserve"> </w:t>
            </w:r>
            <w:proofErr w:type="spellStart"/>
            <w:r>
              <w:rPr>
                <w:rFonts w:cs="Calibri"/>
              </w:rPr>
              <w:t>and</w:t>
            </w:r>
            <w:proofErr w:type="spellEnd"/>
            <w:r>
              <w:rPr>
                <w:rFonts w:cs="Calibri"/>
              </w:rPr>
              <w:t xml:space="preserve"> </w:t>
            </w:r>
            <w:proofErr w:type="spellStart"/>
            <w:r>
              <w:rPr>
                <w:rFonts w:cs="Calibri"/>
              </w:rPr>
              <w:t>Conditionality</w:t>
            </w:r>
            <w:proofErr w:type="spellEnd"/>
            <w:r>
              <w:rPr>
                <w:rFonts w:cs="Calibri"/>
              </w:rPr>
              <w:t>,“</w:t>
            </w:r>
            <w:r w:rsidRPr="00CA3C47">
              <w:rPr>
                <w:rFonts w:cs="Calibri"/>
              </w:rPr>
              <w:t xml:space="preserve"> </w:t>
            </w:r>
            <w:r>
              <w:rPr>
                <w:rFonts w:cs="Calibri"/>
              </w:rPr>
              <w:t>u</w:t>
            </w:r>
            <w:r w:rsidRPr="00CA3C47">
              <w:rPr>
                <w:rFonts w:cs="Calibri"/>
              </w:rPr>
              <w:t xml:space="preserve">: </w:t>
            </w:r>
            <w:proofErr w:type="spellStart"/>
            <w:r w:rsidRPr="00CA3C47">
              <w:rPr>
                <w:rFonts w:cs="Calibri"/>
              </w:rPr>
              <w:t>Graziano</w:t>
            </w:r>
            <w:proofErr w:type="spellEnd"/>
            <w:r w:rsidRPr="00CA3C47">
              <w:rPr>
                <w:rFonts w:cs="Calibri"/>
              </w:rPr>
              <w:t xml:space="preserve">, P., </w:t>
            </w:r>
            <w:proofErr w:type="spellStart"/>
            <w:r w:rsidRPr="00CA3C47">
              <w:rPr>
                <w:rFonts w:cs="Calibri"/>
              </w:rPr>
              <w:t>Vink</w:t>
            </w:r>
            <w:proofErr w:type="spellEnd"/>
            <w:r w:rsidRPr="00CA3C47">
              <w:rPr>
                <w:rFonts w:cs="Calibri"/>
              </w:rPr>
              <w:t>, M.P. (</w:t>
            </w:r>
            <w:proofErr w:type="spellStart"/>
            <w:r w:rsidRPr="00CA3C47">
              <w:rPr>
                <w:rFonts w:cs="Calibri"/>
              </w:rPr>
              <w:t>eds</w:t>
            </w:r>
            <w:proofErr w:type="spellEnd"/>
            <w:r>
              <w:rPr>
                <w:rFonts w:cs="Calibri"/>
              </w:rPr>
              <w:t>.</w:t>
            </w:r>
            <w:r w:rsidRPr="00CA3C47">
              <w:rPr>
                <w:rFonts w:cs="Calibri"/>
              </w:rPr>
              <w:t>)</w:t>
            </w:r>
            <w:r>
              <w:rPr>
                <w:rFonts w:cs="Calibri"/>
              </w:rPr>
              <w:t xml:space="preserve">, </w:t>
            </w:r>
            <w:proofErr w:type="spellStart"/>
            <w:r w:rsidRPr="00CA3C47">
              <w:rPr>
                <w:rFonts w:cs="Calibri"/>
                <w:i/>
              </w:rPr>
              <w:t>Europeanization</w:t>
            </w:r>
            <w:proofErr w:type="spellEnd"/>
            <w:r>
              <w:rPr>
                <w:rFonts w:cs="Calibri"/>
              </w:rPr>
              <w:t xml:space="preserve">, </w:t>
            </w:r>
            <w:proofErr w:type="spellStart"/>
            <w:r w:rsidRPr="00CA3C47">
              <w:rPr>
                <w:rFonts w:cs="Calibri"/>
              </w:rPr>
              <w:t>Palgrave</w:t>
            </w:r>
            <w:proofErr w:type="spellEnd"/>
            <w:r w:rsidRPr="00CA3C47">
              <w:rPr>
                <w:rFonts w:cs="Calibri"/>
              </w:rPr>
              <w:t xml:space="preserve"> Macmillan, London</w:t>
            </w:r>
            <w:r>
              <w:rPr>
                <w:rFonts w:cs="Calibri"/>
              </w:rPr>
              <w:t>, 2008.</w:t>
            </w:r>
          </w:p>
        </w:tc>
        <w:tc>
          <w:tcPr>
            <w:tcW w:w="383" w:type="pct"/>
            <w:tcBorders>
              <w:top w:val="single" w:sz="4" w:space="0" w:color="000000"/>
              <w:left w:val="single" w:sz="4" w:space="0" w:color="000000"/>
              <w:bottom w:val="single" w:sz="4" w:space="0" w:color="000000"/>
              <w:right w:val="single" w:sz="4" w:space="0" w:color="000000"/>
            </w:tcBorders>
          </w:tcPr>
          <w:p w14:paraId="6ABB03E7" w14:textId="77777777" w:rsidR="00CA3C47" w:rsidRPr="00A030BC" w:rsidRDefault="00CA3C47" w:rsidP="00A166F9">
            <w:pPr>
              <w:spacing w:after="0" w:line="240" w:lineRule="auto"/>
              <w:jc w:val="both"/>
              <w:rPr>
                <w:rFonts w:cs="Calibri"/>
                <w:sz w:val="16"/>
                <w:szCs w:val="16"/>
              </w:rPr>
            </w:pPr>
          </w:p>
        </w:tc>
        <w:tc>
          <w:tcPr>
            <w:tcW w:w="209" w:type="pct"/>
            <w:gridSpan w:val="2"/>
            <w:tcBorders>
              <w:top w:val="single" w:sz="4" w:space="0" w:color="000000"/>
              <w:left w:val="single" w:sz="4" w:space="0" w:color="000000"/>
              <w:bottom w:val="single" w:sz="4" w:space="0" w:color="000000"/>
              <w:right w:val="single" w:sz="4" w:space="0" w:color="000000"/>
            </w:tcBorders>
          </w:tcPr>
          <w:p w14:paraId="2391B68C" w14:textId="031BB25B" w:rsidR="00CA3C47" w:rsidRDefault="00CA3C47"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2814D57A" w14:textId="77777777" w:rsidR="00CA3C47" w:rsidRPr="00A030BC" w:rsidRDefault="00CA3C47" w:rsidP="00A166F9">
            <w:pPr>
              <w:spacing w:after="0" w:line="240" w:lineRule="auto"/>
              <w:jc w:val="both"/>
              <w:rPr>
                <w:rFonts w:cs="Calibri"/>
                <w:sz w:val="16"/>
                <w:szCs w:val="16"/>
              </w:rPr>
            </w:pPr>
          </w:p>
        </w:tc>
        <w:tc>
          <w:tcPr>
            <w:tcW w:w="318" w:type="pct"/>
            <w:gridSpan w:val="2"/>
            <w:tcBorders>
              <w:top w:val="single" w:sz="4" w:space="0" w:color="000000"/>
              <w:left w:val="single" w:sz="4" w:space="0" w:color="000000"/>
              <w:bottom w:val="single" w:sz="4" w:space="0" w:color="000000"/>
              <w:right w:val="single" w:sz="4" w:space="0" w:color="000000"/>
            </w:tcBorders>
          </w:tcPr>
          <w:p w14:paraId="424E8123" w14:textId="04D21D19" w:rsidR="00CA3C47" w:rsidRPr="00A030BC" w:rsidRDefault="00CA3C47" w:rsidP="00A166F9">
            <w:pPr>
              <w:spacing w:after="0" w:line="240" w:lineRule="auto"/>
              <w:jc w:val="both"/>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58BCF10F" w14:textId="76772924" w:rsidR="00CA3C47" w:rsidRDefault="00CA3C47" w:rsidP="00A166F9">
            <w:pPr>
              <w:spacing w:after="0" w:line="240" w:lineRule="auto"/>
              <w:jc w:val="center"/>
              <w:rPr>
                <w:rFonts w:cs="Calibri"/>
                <w:sz w:val="16"/>
                <w:szCs w:val="16"/>
              </w:rPr>
            </w:pPr>
          </w:p>
        </w:tc>
        <w:tc>
          <w:tcPr>
            <w:tcW w:w="267" w:type="pct"/>
            <w:gridSpan w:val="4"/>
            <w:tcBorders>
              <w:top w:val="single" w:sz="4" w:space="0" w:color="000000"/>
              <w:left w:val="single" w:sz="4" w:space="0" w:color="000000"/>
              <w:bottom w:val="single" w:sz="4" w:space="0" w:color="000000"/>
              <w:right w:val="single" w:sz="4" w:space="0" w:color="000000"/>
            </w:tcBorders>
          </w:tcPr>
          <w:p w14:paraId="6378A204" w14:textId="77777777" w:rsidR="00CA3C47" w:rsidRPr="00A030BC" w:rsidRDefault="00CA3C47"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25EC5DEE" w14:textId="7FC6DA0F" w:rsidR="00CA3C47" w:rsidRDefault="00CA3C47"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77DC2B34" w14:textId="77777777" w:rsidR="00CA3C47" w:rsidRPr="00A030BC" w:rsidRDefault="00CA3C47"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54726F7D" w14:textId="77777777" w:rsidR="00CA3C47" w:rsidRPr="00A030BC" w:rsidRDefault="00CA3C47"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452BE327" w14:textId="77777777" w:rsidR="00CA3C47" w:rsidRPr="00A030BC" w:rsidRDefault="00CA3C47" w:rsidP="00A166F9">
            <w:pPr>
              <w:spacing w:after="0" w:line="240" w:lineRule="auto"/>
              <w:jc w:val="both"/>
              <w:rPr>
                <w:rFonts w:cs="Calibri"/>
                <w:sz w:val="16"/>
                <w:szCs w:val="16"/>
              </w:rPr>
            </w:pPr>
          </w:p>
        </w:tc>
      </w:tr>
      <w:tr w:rsidR="00CA3C47" w:rsidRPr="00A030BC" w14:paraId="1B3A7DC3" w14:textId="77777777" w:rsidTr="00BC55C7">
        <w:trPr>
          <w:trHeight w:val="282"/>
        </w:trPr>
        <w:tc>
          <w:tcPr>
            <w:tcW w:w="604" w:type="pct"/>
            <w:gridSpan w:val="2"/>
            <w:vMerge w:val="restart"/>
            <w:tcBorders>
              <w:left w:val="single" w:sz="4" w:space="0" w:color="000000"/>
              <w:right w:val="single" w:sz="4" w:space="0" w:color="000000"/>
            </w:tcBorders>
            <w:shd w:val="clear" w:color="auto" w:fill="D9D9D9"/>
          </w:tcPr>
          <w:p w14:paraId="7F9611DD" w14:textId="77777777" w:rsidR="00CA3C47" w:rsidRPr="00A030BC" w:rsidRDefault="00CA3C47" w:rsidP="00A166F9">
            <w:pPr>
              <w:spacing w:after="0" w:line="240" w:lineRule="auto"/>
              <w:rPr>
                <w:rFonts w:cs="Calibri"/>
              </w:rPr>
            </w:pPr>
            <w:r w:rsidRPr="00A030BC">
              <w:rPr>
                <w:rFonts w:cs="Calibri"/>
              </w:rPr>
              <w:t>Dopunska</w:t>
            </w:r>
          </w:p>
        </w:tc>
        <w:tc>
          <w:tcPr>
            <w:tcW w:w="1572" w:type="pct"/>
            <w:gridSpan w:val="6"/>
            <w:tcBorders>
              <w:left w:val="single" w:sz="4" w:space="0" w:color="000000"/>
              <w:bottom w:val="single" w:sz="4" w:space="0" w:color="000000"/>
              <w:right w:val="single" w:sz="4" w:space="0" w:color="000000"/>
            </w:tcBorders>
          </w:tcPr>
          <w:p w14:paraId="3B3859CD" w14:textId="77777777" w:rsidR="00CA3C47" w:rsidRPr="00A030BC" w:rsidRDefault="00CA3C47" w:rsidP="00A166F9">
            <w:pPr>
              <w:spacing w:after="0" w:line="240" w:lineRule="auto"/>
              <w:rPr>
                <w:rFonts w:cs="Calibri"/>
              </w:rPr>
            </w:pPr>
            <w:proofErr w:type="spellStart"/>
            <w:r w:rsidRPr="001700B8">
              <w:rPr>
                <w:rFonts w:cs="Calibri"/>
              </w:rPr>
              <w:t>Ćapeta</w:t>
            </w:r>
            <w:proofErr w:type="spellEnd"/>
            <w:r w:rsidRPr="001700B8">
              <w:rPr>
                <w:rFonts w:cs="Calibri"/>
              </w:rPr>
              <w:t xml:space="preserve">, T., Rodin S., </w:t>
            </w:r>
            <w:r w:rsidRPr="000A2197">
              <w:rPr>
                <w:rFonts w:cs="Calibri"/>
                <w:i/>
              </w:rPr>
              <w:t>Osnove prava Europske unije</w:t>
            </w:r>
            <w:r>
              <w:rPr>
                <w:rFonts w:cs="Calibri"/>
              </w:rPr>
              <w:t>, Narodne Novine, Zagreb, 2011.</w:t>
            </w:r>
            <w:r w:rsidRPr="001700B8">
              <w:rPr>
                <w:rFonts w:cs="Calibri"/>
              </w:rPr>
              <w:tab/>
            </w:r>
          </w:p>
        </w:tc>
        <w:tc>
          <w:tcPr>
            <w:tcW w:w="383" w:type="pct"/>
            <w:tcBorders>
              <w:top w:val="single" w:sz="4" w:space="0" w:color="000000"/>
              <w:left w:val="single" w:sz="4" w:space="0" w:color="000000"/>
              <w:bottom w:val="single" w:sz="4" w:space="0" w:color="000000"/>
              <w:right w:val="single" w:sz="4" w:space="0" w:color="000000"/>
            </w:tcBorders>
          </w:tcPr>
          <w:p w14:paraId="7BD9D387" w14:textId="77777777" w:rsidR="00CA3C47" w:rsidRPr="00A030BC" w:rsidRDefault="00CA3C47" w:rsidP="00A166F9">
            <w:pPr>
              <w:spacing w:after="0" w:line="240" w:lineRule="auto"/>
              <w:jc w:val="both"/>
              <w:rPr>
                <w:rFonts w:cs="Calibri"/>
                <w:sz w:val="16"/>
                <w:szCs w:val="16"/>
              </w:rPr>
            </w:pPr>
          </w:p>
        </w:tc>
        <w:tc>
          <w:tcPr>
            <w:tcW w:w="209" w:type="pct"/>
            <w:gridSpan w:val="2"/>
            <w:tcBorders>
              <w:top w:val="single" w:sz="4" w:space="0" w:color="000000"/>
              <w:left w:val="single" w:sz="4" w:space="0" w:color="000000"/>
              <w:bottom w:val="single" w:sz="4" w:space="0" w:color="000000"/>
              <w:right w:val="single" w:sz="4" w:space="0" w:color="000000"/>
            </w:tcBorders>
          </w:tcPr>
          <w:p w14:paraId="6E94DBE0"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5FC407B3"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18" w:type="pct"/>
            <w:gridSpan w:val="2"/>
            <w:tcBorders>
              <w:top w:val="single" w:sz="4" w:space="0" w:color="000000"/>
              <w:left w:val="single" w:sz="4" w:space="0" w:color="000000"/>
              <w:bottom w:val="single" w:sz="4" w:space="0" w:color="000000"/>
              <w:right w:val="single" w:sz="4" w:space="0" w:color="000000"/>
            </w:tcBorders>
          </w:tcPr>
          <w:p w14:paraId="7E684A72" w14:textId="77777777" w:rsidR="00CA3C47" w:rsidRPr="00A030BC" w:rsidRDefault="00CA3C47"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01FCF140" w14:textId="77777777" w:rsidR="00CA3C47" w:rsidRPr="00A030BC" w:rsidRDefault="00CA3C47" w:rsidP="00A166F9">
            <w:pPr>
              <w:spacing w:after="0" w:line="240" w:lineRule="auto"/>
              <w:jc w:val="both"/>
              <w:rPr>
                <w:rFonts w:cs="Calibri"/>
                <w:sz w:val="16"/>
                <w:szCs w:val="16"/>
              </w:rPr>
            </w:pPr>
          </w:p>
        </w:tc>
        <w:tc>
          <w:tcPr>
            <w:tcW w:w="267" w:type="pct"/>
            <w:gridSpan w:val="4"/>
            <w:tcBorders>
              <w:top w:val="single" w:sz="4" w:space="0" w:color="000000"/>
              <w:left w:val="single" w:sz="4" w:space="0" w:color="000000"/>
              <w:bottom w:val="single" w:sz="4" w:space="0" w:color="000000"/>
              <w:right w:val="single" w:sz="4" w:space="0" w:color="000000"/>
            </w:tcBorders>
          </w:tcPr>
          <w:p w14:paraId="5FBFE536" w14:textId="77777777" w:rsidR="00CA3C47" w:rsidRPr="00A030BC" w:rsidRDefault="00CA3C47"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5FC934F7"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4501CB3C" w14:textId="77777777" w:rsidR="00CA3C47" w:rsidRPr="00A030BC" w:rsidRDefault="00CA3C47"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70DE9F06" w14:textId="77777777" w:rsidR="00CA3C47" w:rsidRPr="00A030BC" w:rsidRDefault="00CA3C47"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2787AE67" w14:textId="77777777" w:rsidR="00CA3C47" w:rsidRPr="00A030BC" w:rsidRDefault="00CA3C47" w:rsidP="00A166F9">
            <w:pPr>
              <w:spacing w:after="0" w:line="240" w:lineRule="auto"/>
              <w:jc w:val="both"/>
              <w:rPr>
                <w:rFonts w:cs="Calibri"/>
                <w:sz w:val="16"/>
                <w:szCs w:val="16"/>
              </w:rPr>
            </w:pPr>
          </w:p>
        </w:tc>
      </w:tr>
      <w:tr w:rsidR="00CA3C47" w:rsidRPr="00A030BC" w14:paraId="5F7BA57C" w14:textId="77777777" w:rsidTr="00BC55C7">
        <w:trPr>
          <w:trHeight w:val="282"/>
        </w:trPr>
        <w:tc>
          <w:tcPr>
            <w:tcW w:w="604" w:type="pct"/>
            <w:gridSpan w:val="2"/>
            <w:vMerge/>
            <w:tcBorders>
              <w:left w:val="single" w:sz="4" w:space="0" w:color="000000"/>
              <w:right w:val="single" w:sz="4" w:space="0" w:color="000000"/>
            </w:tcBorders>
            <w:shd w:val="clear" w:color="auto" w:fill="D9D9D9"/>
          </w:tcPr>
          <w:p w14:paraId="2DF75B3D" w14:textId="77777777" w:rsidR="00CA3C47" w:rsidRPr="00A030BC" w:rsidRDefault="00CA3C47"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0573EBE3" w14:textId="77777777" w:rsidR="00CA3C47" w:rsidRPr="001700B8" w:rsidRDefault="00CA3C47" w:rsidP="00A166F9">
            <w:pPr>
              <w:spacing w:after="0" w:line="240" w:lineRule="auto"/>
              <w:rPr>
                <w:rFonts w:cs="Calibri"/>
              </w:rPr>
            </w:pPr>
            <w:proofErr w:type="spellStart"/>
            <w:r>
              <w:rPr>
                <w:rFonts w:cs="Calibri"/>
              </w:rPr>
              <w:t>McCormick</w:t>
            </w:r>
            <w:proofErr w:type="spellEnd"/>
            <w:r>
              <w:rPr>
                <w:rFonts w:cs="Calibri"/>
              </w:rPr>
              <w:t>, John</w:t>
            </w:r>
            <w:r w:rsidRPr="002E77B2">
              <w:rPr>
                <w:rFonts w:cs="Calibri"/>
                <w:i/>
                <w:iCs/>
              </w:rPr>
              <w:t>, Razumjeti Europsku uniju</w:t>
            </w:r>
            <w:r>
              <w:rPr>
                <w:rFonts w:cs="Calibri"/>
              </w:rPr>
              <w:t>, Zagreb, Naklada MATE, 2010</w:t>
            </w:r>
          </w:p>
        </w:tc>
        <w:tc>
          <w:tcPr>
            <w:tcW w:w="383" w:type="pct"/>
            <w:tcBorders>
              <w:top w:val="single" w:sz="4" w:space="0" w:color="000000"/>
              <w:left w:val="single" w:sz="4" w:space="0" w:color="000000"/>
              <w:bottom w:val="single" w:sz="4" w:space="0" w:color="000000"/>
              <w:right w:val="single" w:sz="4" w:space="0" w:color="000000"/>
            </w:tcBorders>
          </w:tcPr>
          <w:p w14:paraId="4B2D03D5" w14:textId="77777777" w:rsidR="00CA3C47" w:rsidRPr="00A030BC" w:rsidRDefault="00CA3C47" w:rsidP="00A166F9">
            <w:pPr>
              <w:spacing w:after="0" w:line="240" w:lineRule="auto"/>
              <w:jc w:val="both"/>
              <w:rPr>
                <w:rFonts w:cs="Calibri"/>
                <w:sz w:val="16"/>
                <w:szCs w:val="16"/>
              </w:rPr>
            </w:pPr>
          </w:p>
        </w:tc>
        <w:tc>
          <w:tcPr>
            <w:tcW w:w="209" w:type="pct"/>
            <w:gridSpan w:val="2"/>
            <w:tcBorders>
              <w:top w:val="single" w:sz="4" w:space="0" w:color="000000"/>
              <w:left w:val="single" w:sz="4" w:space="0" w:color="000000"/>
              <w:bottom w:val="single" w:sz="4" w:space="0" w:color="000000"/>
              <w:right w:val="single" w:sz="4" w:space="0" w:color="000000"/>
            </w:tcBorders>
          </w:tcPr>
          <w:p w14:paraId="18F8EE34" w14:textId="77777777" w:rsidR="00CA3C47" w:rsidRDefault="00CA3C47"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20D702FB" w14:textId="77777777" w:rsidR="00CA3C47" w:rsidRDefault="00CA3C47" w:rsidP="00A166F9">
            <w:pPr>
              <w:spacing w:after="0" w:line="240" w:lineRule="auto"/>
              <w:jc w:val="both"/>
              <w:rPr>
                <w:rFonts w:cs="Calibri"/>
                <w:sz w:val="16"/>
                <w:szCs w:val="16"/>
              </w:rPr>
            </w:pPr>
            <w:r>
              <w:rPr>
                <w:rFonts w:cs="Calibri"/>
                <w:sz w:val="16"/>
                <w:szCs w:val="16"/>
              </w:rPr>
              <w:t>X</w:t>
            </w:r>
          </w:p>
        </w:tc>
        <w:tc>
          <w:tcPr>
            <w:tcW w:w="318" w:type="pct"/>
            <w:gridSpan w:val="2"/>
            <w:tcBorders>
              <w:top w:val="single" w:sz="4" w:space="0" w:color="000000"/>
              <w:left w:val="single" w:sz="4" w:space="0" w:color="000000"/>
              <w:bottom w:val="single" w:sz="4" w:space="0" w:color="000000"/>
              <w:right w:val="single" w:sz="4" w:space="0" w:color="000000"/>
            </w:tcBorders>
          </w:tcPr>
          <w:p w14:paraId="739A1299" w14:textId="77777777" w:rsidR="00CA3C47" w:rsidRPr="00A030BC" w:rsidRDefault="00CA3C47"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78C8795B" w14:textId="77777777" w:rsidR="00CA3C47" w:rsidRPr="00A030BC" w:rsidRDefault="00CA3C47" w:rsidP="00A166F9">
            <w:pPr>
              <w:spacing w:after="0" w:line="240" w:lineRule="auto"/>
              <w:jc w:val="both"/>
              <w:rPr>
                <w:rFonts w:cs="Calibri"/>
                <w:sz w:val="16"/>
                <w:szCs w:val="16"/>
              </w:rPr>
            </w:pPr>
          </w:p>
        </w:tc>
        <w:tc>
          <w:tcPr>
            <w:tcW w:w="267" w:type="pct"/>
            <w:gridSpan w:val="4"/>
            <w:tcBorders>
              <w:top w:val="single" w:sz="4" w:space="0" w:color="000000"/>
              <w:left w:val="single" w:sz="4" w:space="0" w:color="000000"/>
              <w:bottom w:val="single" w:sz="4" w:space="0" w:color="000000"/>
              <w:right w:val="single" w:sz="4" w:space="0" w:color="000000"/>
            </w:tcBorders>
          </w:tcPr>
          <w:p w14:paraId="3DE488FA" w14:textId="77777777" w:rsidR="00CA3C47" w:rsidRPr="00A030BC" w:rsidRDefault="00CA3C47"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0367AE79" w14:textId="77777777" w:rsidR="00CA3C47" w:rsidRDefault="00CA3C47"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3B9D0EA8" w14:textId="77777777" w:rsidR="00CA3C47" w:rsidRPr="00A030BC" w:rsidRDefault="00CA3C47"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13480D70" w14:textId="77777777" w:rsidR="00CA3C47" w:rsidRPr="00A030BC" w:rsidRDefault="00CA3C47"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4E384353" w14:textId="77777777" w:rsidR="00CA3C47" w:rsidRPr="00A030BC" w:rsidRDefault="00CA3C47" w:rsidP="00A166F9">
            <w:pPr>
              <w:spacing w:after="0" w:line="240" w:lineRule="auto"/>
              <w:jc w:val="both"/>
              <w:rPr>
                <w:rFonts w:cs="Calibri"/>
                <w:sz w:val="16"/>
                <w:szCs w:val="16"/>
              </w:rPr>
            </w:pPr>
          </w:p>
        </w:tc>
      </w:tr>
      <w:tr w:rsidR="00CA3C47" w:rsidRPr="00A030BC" w14:paraId="01E00F88" w14:textId="77777777" w:rsidTr="00BC55C7">
        <w:trPr>
          <w:trHeight w:val="282"/>
        </w:trPr>
        <w:tc>
          <w:tcPr>
            <w:tcW w:w="604" w:type="pct"/>
            <w:gridSpan w:val="2"/>
            <w:vMerge/>
            <w:tcBorders>
              <w:left w:val="single" w:sz="4" w:space="0" w:color="000000"/>
              <w:right w:val="single" w:sz="4" w:space="0" w:color="000000"/>
            </w:tcBorders>
            <w:shd w:val="clear" w:color="auto" w:fill="D9D9D9"/>
          </w:tcPr>
          <w:p w14:paraId="25887A30" w14:textId="77777777" w:rsidR="00CA3C47" w:rsidRPr="00A030BC" w:rsidRDefault="00CA3C47"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7FC44BBD" w14:textId="77777777" w:rsidR="00CA3C47" w:rsidRPr="00DE0989" w:rsidRDefault="00CA3C47" w:rsidP="00A166F9">
            <w:pPr>
              <w:spacing w:after="0" w:line="240" w:lineRule="auto"/>
              <w:rPr>
                <w:rFonts w:cs="Calibri"/>
              </w:rPr>
            </w:pPr>
            <w:proofErr w:type="spellStart"/>
            <w:r w:rsidRPr="001700B8">
              <w:rPr>
                <w:rFonts w:cs="Calibri"/>
              </w:rPr>
              <w:t>Misita</w:t>
            </w:r>
            <w:proofErr w:type="spellEnd"/>
            <w:r w:rsidRPr="001700B8">
              <w:rPr>
                <w:rFonts w:cs="Calibri"/>
              </w:rPr>
              <w:t xml:space="preserve">, N., </w:t>
            </w:r>
            <w:r w:rsidRPr="000A2197">
              <w:rPr>
                <w:rFonts w:cs="Calibri"/>
                <w:i/>
              </w:rPr>
              <w:t>Osnovi prava Europske unije</w:t>
            </w:r>
            <w:r w:rsidRPr="001700B8">
              <w:rPr>
                <w:rFonts w:cs="Calibri"/>
              </w:rPr>
              <w:t>, Pravni fakultet Univerziteta, Sarajevo, 2007.</w:t>
            </w:r>
          </w:p>
        </w:tc>
        <w:tc>
          <w:tcPr>
            <w:tcW w:w="383" w:type="pct"/>
            <w:tcBorders>
              <w:top w:val="single" w:sz="4" w:space="0" w:color="000000"/>
              <w:left w:val="single" w:sz="4" w:space="0" w:color="000000"/>
              <w:bottom w:val="single" w:sz="4" w:space="0" w:color="000000"/>
              <w:right w:val="single" w:sz="4" w:space="0" w:color="000000"/>
            </w:tcBorders>
          </w:tcPr>
          <w:p w14:paraId="289A9CBB" w14:textId="77777777" w:rsidR="00CA3C47" w:rsidRPr="00A030BC" w:rsidRDefault="00CA3C47" w:rsidP="00A166F9">
            <w:pPr>
              <w:spacing w:after="0" w:line="240" w:lineRule="auto"/>
              <w:jc w:val="both"/>
              <w:rPr>
                <w:rFonts w:cs="Calibri"/>
                <w:sz w:val="16"/>
                <w:szCs w:val="16"/>
              </w:rPr>
            </w:pPr>
          </w:p>
        </w:tc>
        <w:tc>
          <w:tcPr>
            <w:tcW w:w="209" w:type="pct"/>
            <w:gridSpan w:val="2"/>
            <w:tcBorders>
              <w:top w:val="single" w:sz="4" w:space="0" w:color="000000"/>
              <w:left w:val="single" w:sz="4" w:space="0" w:color="000000"/>
              <w:bottom w:val="single" w:sz="4" w:space="0" w:color="000000"/>
              <w:right w:val="single" w:sz="4" w:space="0" w:color="000000"/>
            </w:tcBorders>
          </w:tcPr>
          <w:p w14:paraId="4E7B6A34" w14:textId="77777777" w:rsidR="00CA3C47" w:rsidRDefault="00CA3C47"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6FA63689" w14:textId="77777777" w:rsidR="00CA3C47" w:rsidRPr="00A030BC" w:rsidRDefault="00CA3C47" w:rsidP="00A166F9">
            <w:pPr>
              <w:spacing w:after="0" w:line="240" w:lineRule="auto"/>
              <w:jc w:val="both"/>
              <w:rPr>
                <w:rFonts w:cs="Calibri"/>
                <w:sz w:val="16"/>
                <w:szCs w:val="16"/>
              </w:rPr>
            </w:pPr>
          </w:p>
        </w:tc>
        <w:tc>
          <w:tcPr>
            <w:tcW w:w="318" w:type="pct"/>
            <w:gridSpan w:val="2"/>
            <w:tcBorders>
              <w:top w:val="single" w:sz="4" w:space="0" w:color="000000"/>
              <w:left w:val="single" w:sz="4" w:space="0" w:color="000000"/>
              <w:bottom w:val="single" w:sz="4" w:space="0" w:color="000000"/>
              <w:right w:val="single" w:sz="4" w:space="0" w:color="000000"/>
            </w:tcBorders>
          </w:tcPr>
          <w:p w14:paraId="56872A51" w14:textId="77777777" w:rsidR="00CA3C47" w:rsidRPr="00A030BC" w:rsidRDefault="00CA3C47"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1A6F4BB5" w14:textId="77777777" w:rsidR="00CA3C47" w:rsidRDefault="00CA3C47" w:rsidP="00A166F9">
            <w:pPr>
              <w:spacing w:after="0" w:line="240" w:lineRule="auto"/>
              <w:jc w:val="center"/>
              <w:rPr>
                <w:rFonts w:cs="Calibri"/>
                <w:sz w:val="16"/>
                <w:szCs w:val="16"/>
              </w:rPr>
            </w:pPr>
            <w:r>
              <w:rPr>
                <w:rFonts w:cs="Calibri"/>
                <w:sz w:val="16"/>
                <w:szCs w:val="16"/>
              </w:rPr>
              <w:t>X</w:t>
            </w:r>
          </w:p>
        </w:tc>
        <w:tc>
          <w:tcPr>
            <w:tcW w:w="267" w:type="pct"/>
            <w:gridSpan w:val="4"/>
            <w:tcBorders>
              <w:top w:val="single" w:sz="4" w:space="0" w:color="000000"/>
              <w:left w:val="single" w:sz="4" w:space="0" w:color="000000"/>
              <w:bottom w:val="single" w:sz="4" w:space="0" w:color="000000"/>
              <w:right w:val="single" w:sz="4" w:space="0" w:color="000000"/>
            </w:tcBorders>
          </w:tcPr>
          <w:p w14:paraId="3AB80FE8" w14:textId="77777777" w:rsidR="00CA3C47" w:rsidRPr="00A030BC" w:rsidRDefault="00CA3C47"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4247171D" w14:textId="77777777" w:rsidR="00CA3C47" w:rsidRDefault="00CA3C47"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3C4E9997" w14:textId="77777777" w:rsidR="00CA3C47" w:rsidRPr="00A030BC" w:rsidRDefault="00CA3C47"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2E66F878" w14:textId="77777777" w:rsidR="00CA3C47" w:rsidRPr="00A030BC" w:rsidRDefault="00CA3C47"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3F56D96D" w14:textId="77777777" w:rsidR="00CA3C47" w:rsidRPr="00A030BC" w:rsidRDefault="00CA3C47" w:rsidP="00A166F9">
            <w:pPr>
              <w:spacing w:after="0" w:line="240" w:lineRule="auto"/>
              <w:jc w:val="both"/>
              <w:rPr>
                <w:rFonts w:cs="Calibri"/>
                <w:sz w:val="16"/>
                <w:szCs w:val="16"/>
              </w:rPr>
            </w:pPr>
          </w:p>
        </w:tc>
      </w:tr>
      <w:tr w:rsidR="00CA3C47" w:rsidRPr="00A030BC" w14:paraId="3E6AEC46" w14:textId="77777777" w:rsidTr="00BC55C7">
        <w:trPr>
          <w:trHeight w:val="282"/>
        </w:trPr>
        <w:tc>
          <w:tcPr>
            <w:tcW w:w="604" w:type="pct"/>
            <w:gridSpan w:val="2"/>
            <w:vMerge/>
            <w:tcBorders>
              <w:left w:val="single" w:sz="4" w:space="0" w:color="000000"/>
              <w:right w:val="single" w:sz="4" w:space="0" w:color="000000"/>
            </w:tcBorders>
            <w:shd w:val="clear" w:color="auto" w:fill="D9D9D9"/>
          </w:tcPr>
          <w:p w14:paraId="37BCD13C" w14:textId="77777777" w:rsidR="00CA3C47" w:rsidRPr="00A030BC" w:rsidRDefault="00CA3C47"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61B3ACA8" w14:textId="5512427C" w:rsidR="00CA3C47" w:rsidRPr="001700B8" w:rsidRDefault="00CA3C47" w:rsidP="00A166F9">
            <w:pPr>
              <w:spacing w:after="0" w:line="240" w:lineRule="auto"/>
              <w:rPr>
                <w:rFonts w:cs="Calibri"/>
              </w:rPr>
            </w:pPr>
            <w:r w:rsidRPr="00CA3C47">
              <w:rPr>
                <w:rFonts w:cs="Calibri"/>
              </w:rPr>
              <w:t>Mišljenje Europskog odbora regija – Budućnost kohezijske politike nakon 2027. (C/2024/1041)</w:t>
            </w:r>
          </w:p>
        </w:tc>
        <w:tc>
          <w:tcPr>
            <w:tcW w:w="383" w:type="pct"/>
            <w:tcBorders>
              <w:top w:val="single" w:sz="4" w:space="0" w:color="000000"/>
              <w:left w:val="single" w:sz="4" w:space="0" w:color="000000"/>
              <w:bottom w:val="single" w:sz="4" w:space="0" w:color="000000"/>
              <w:right w:val="single" w:sz="4" w:space="0" w:color="000000"/>
            </w:tcBorders>
          </w:tcPr>
          <w:p w14:paraId="44F39C45" w14:textId="77777777" w:rsidR="00CA3C47" w:rsidRPr="00A030BC" w:rsidRDefault="00CA3C47" w:rsidP="00A166F9">
            <w:pPr>
              <w:spacing w:after="0" w:line="240" w:lineRule="auto"/>
              <w:jc w:val="both"/>
              <w:rPr>
                <w:rFonts w:cs="Calibri"/>
                <w:sz w:val="16"/>
                <w:szCs w:val="16"/>
              </w:rPr>
            </w:pPr>
          </w:p>
        </w:tc>
        <w:tc>
          <w:tcPr>
            <w:tcW w:w="209" w:type="pct"/>
            <w:gridSpan w:val="2"/>
            <w:tcBorders>
              <w:top w:val="single" w:sz="4" w:space="0" w:color="000000"/>
              <w:left w:val="single" w:sz="4" w:space="0" w:color="000000"/>
              <w:bottom w:val="single" w:sz="4" w:space="0" w:color="000000"/>
              <w:right w:val="single" w:sz="4" w:space="0" w:color="000000"/>
            </w:tcBorders>
          </w:tcPr>
          <w:p w14:paraId="50BEEAD7" w14:textId="0B099302" w:rsidR="00CA3C47" w:rsidRDefault="00CA3C47"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474429E6" w14:textId="77777777" w:rsidR="00CA3C47" w:rsidRPr="00A030BC" w:rsidRDefault="00CA3C47" w:rsidP="00A166F9">
            <w:pPr>
              <w:spacing w:after="0" w:line="240" w:lineRule="auto"/>
              <w:jc w:val="both"/>
              <w:rPr>
                <w:rFonts w:cs="Calibri"/>
                <w:sz w:val="16"/>
                <w:szCs w:val="16"/>
              </w:rPr>
            </w:pPr>
          </w:p>
        </w:tc>
        <w:tc>
          <w:tcPr>
            <w:tcW w:w="318" w:type="pct"/>
            <w:gridSpan w:val="2"/>
            <w:tcBorders>
              <w:top w:val="single" w:sz="4" w:space="0" w:color="000000"/>
              <w:left w:val="single" w:sz="4" w:space="0" w:color="000000"/>
              <w:bottom w:val="single" w:sz="4" w:space="0" w:color="000000"/>
              <w:right w:val="single" w:sz="4" w:space="0" w:color="000000"/>
            </w:tcBorders>
          </w:tcPr>
          <w:p w14:paraId="1D0836B2" w14:textId="77777777" w:rsidR="00CA3C47" w:rsidRPr="00A030BC" w:rsidRDefault="00CA3C47"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5F2711D8" w14:textId="0827F13D" w:rsidR="00CA3C47" w:rsidRDefault="00CA3C47" w:rsidP="00A166F9">
            <w:pPr>
              <w:spacing w:after="0" w:line="240" w:lineRule="auto"/>
              <w:jc w:val="center"/>
              <w:rPr>
                <w:rFonts w:cs="Calibri"/>
                <w:sz w:val="16"/>
                <w:szCs w:val="16"/>
              </w:rPr>
            </w:pPr>
            <w:r>
              <w:rPr>
                <w:rFonts w:cs="Calibri"/>
                <w:sz w:val="16"/>
                <w:szCs w:val="16"/>
              </w:rPr>
              <w:t>x</w:t>
            </w:r>
          </w:p>
        </w:tc>
        <w:tc>
          <w:tcPr>
            <w:tcW w:w="267" w:type="pct"/>
            <w:gridSpan w:val="4"/>
            <w:tcBorders>
              <w:top w:val="single" w:sz="4" w:space="0" w:color="000000"/>
              <w:left w:val="single" w:sz="4" w:space="0" w:color="000000"/>
              <w:bottom w:val="single" w:sz="4" w:space="0" w:color="000000"/>
              <w:right w:val="single" w:sz="4" w:space="0" w:color="000000"/>
            </w:tcBorders>
          </w:tcPr>
          <w:p w14:paraId="78E47ABC" w14:textId="77777777" w:rsidR="00CA3C47" w:rsidRPr="00A030BC" w:rsidRDefault="00CA3C47"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70457462" w14:textId="77777777" w:rsidR="00CA3C47" w:rsidRDefault="00CA3C47"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338EB7A2" w14:textId="77777777" w:rsidR="00CA3C47" w:rsidRPr="00A030BC" w:rsidRDefault="00CA3C47"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05278837" w14:textId="77777777" w:rsidR="00CA3C47" w:rsidRPr="00A030BC" w:rsidRDefault="00CA3C47"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58A14899" w14:textId="73896FFC" w:rsidR="00CA3C47" w:rsidRPr="00A030BC" w:rsidRDefault="00CA3C47" w:rsidP="00A166F9">
            <w:pPr>
              <w:spacing w:after="0" w:line="240" w:lineRule="auto"/>
              <w:jc w:val="both"/>
              <w:rPr>
                <w:rFonts w:cs="Calibri"/>
                <w:sz w:val="16"/>
                <w:szCs w:val="16"/>
              </w:rPr>
            </w:pPr>
            <w:r>
              <w:rPr>
                <w:rFonts w:cs="Calibri"/>
                <w:sz w:val="16"/>
                <w:szCs w:val="16"/>
              </w:rPr>
              <w:t>x</w:t>
            </w:r>
          </w:p>
        </w:tc>
      </w:tr>
      <w:tr w:rsidR="00E4399D" w:rsidRPr="00A030BC" w14:paraId="337346CB" w14:textId="77777777" w:rsidTr="00A166F9">
        <w:trPr>
          <w:trHeight w:val="135"/>
        </w:trPr>
        <w:tc>
          <w:tcPr>
            <w:tcW w:w="2176" w:type="pct"/>
            <w:gridSpan w:val="8"/>
            <w:tcBorders>
              <w:top w:val="single" w:sz="4" w:space="0" w:color="000000"/>
              <w:left w:val="single" w:sz="4" w:space="0" w:color="000000"/>
              <w:bottom w:val="single" w:sz="4" w:space="0" w:color="000000"/>
              <w:right w:val="single" w:sz="4" w:space="0" w:color="000000"/>
            </w:tcBorders>
            <w:shd w:val="clear" w:color="auto" w:fill="D9D9D9"/>
          </w:tcPr>
          <w:p w14:paraId="0BC07B39" w14:textId="77777777" w:rsidR="00E4399D" w:rsidRPr="00A030BC" w:rsidRDefault="00E4399D" w:rsidP="00A166F9">
            <w:pPr>
              <w:spacing w:after="0" w:line="240" w:lineRule="auto"/>
              <w:rPr>
                <w:rFonts w:cs="Calibri"/>
              </w:rPr>
            </w:pPr>
            <w:r w:rsidRPr="00A030BC">
              <w:rPr>
                <w:rFonts w:cs="Calibri"/>
              </w:rPr>
              <w:t>Dodatne informacije o predmetu</w:t>
            </w:r>
          </w:p>
        </w:tc>
        <w:tc>
          <w:tcPr>
            <w:tcW w:w="2824" w:type="pct"/>
            <w:gridSpan w:val="20"/>
            <w:tcBorders>
              <w:top w:val="single" w:sz="4" w:space="0" w:color="000000"/>
              <w:left w:val="single" w:sz="4" w:space="0" w:color="000000"/>
              <w:bottom w:val="single" w:sz="4" w:space="0" w:color="000000"/>
              <w:right w:val="single" w:sz="4" w:space="0" w:color="000000"/>
            </w:tcBorders>
          </w:tcPr>
          <w:p w14:paraId="7243F0A1" w14:textId="77777777" w:rsidR="00E4399D" w:rsidRPr="00D53923" w:rsidRDefault="00E4399D" w:rsidP="00E4399D">
            <w:pPr>
              <w:pStyle w:val="Odlomakpopisa"/>
              <w:numPr>
                <w:ilvl w:val="0"/>
                <w:numId w:val="32"/>
              </w:numPr>
              <w:suppressAutoHyphens w:val="0"/>
              <w:autoSpaceDN/>
              <w:spacing w:after="0" w:line="240" w:lineRule="auto"/>
              <w:contextualSpacing/>
              <w:rPr>
                <w:rFonts w:eastAsia="Times New Roman" w:cs="Calibri"/>
                <w:lang w:eastAsia="hr-HR"/>
              </w:rPr>
            </w:pPr>
          </w:p>
        </w:tc>
      </w:tr>
    </w:tbl>
    <w:p w14:paraId="686F9D1B" w14:textId="77777777" w:rsidR="00E4399D" w:rsidRPr="00A030BC" w:rsidRDefault="00E4399D" w:rsidP="00E4399D"/>
    <w:p w14:paraId="4F3A6842" w14:textId="28324F11" w:rsidR="00C2528C" w:rsidRDefault="00C2528C" w:rsidP="00C2528C">
      <w:pPr>
        <w:rPr>
          <w:rFonts w:asciiTheme="minorHAnsi" w:hAnsiTheme="minorHAnsi" w:cstheme="minorHAnsi"/>
        </w:rPr>
      </w:pPr>
    </w:p>
    <w:p w14:paraId="2D0E838C" w14:textId="77777777" w:rsidR="00E4399D" w:rsidRDefault="00E4399D" w:rsidP="00C2528C">
      <w:pPr>
        <w:rPr>
          <w:rFonts w:asciiTheme="minorHAnsi" w:hAnsiTheme="minorHAnsi" w:cstheme="minorHAnsi"/>
        </w:rPr>
      </w:pPr>
    </w:p>
    <w:p w14:paraId="4FD4A5E6" w14:textId="77777777" w:rsidR="00E4399D" w:rsidRDefault="00E4399D" w:rsidP="00C2528C">
      <w:pPr>
        <w:rPr>
          <w:rFonts w:asciiTheme="minorHAnsi" w:hAnsiTheme="minorHAnsi" w:cstheme="minorHAnsi"/>
        </w:rPr>
      </w:pPr>
    </w:p>
    <w:p w14:paraId="4707DAA6" w14:textId="77777777" w:rsidR="00E4399D" w:rsidRDefault="00E4399D" w:rsidP="00C2528C">
      <w:pPr>
        <w:rPr>
          <w:rFonts w:asciiTheme="minorHAnsi" w:hAnsiTheme="minorHAnsi" w:cstheme="minorHAnsi"/>
        </w:rPr>
      </w:pPr>
    </w:p>
    <w:p w14:paraId="499BAC4F" w14:textId="77777777" w:rsidR="00E4399D" w:rsidRDefault="00E4399D" w:rsidP="00C2528C">
      <w:pPr>
        <w:rPr>
          <w:rFonts w:asciiTheme="minorHAnsi" w:hAnsiTheme="minorHAnsi" w:cstheme="minorHAnsi"/>
        </w:rPr>
      </w:pPr>
    </w:p>
    <w:p w14:paraId="2C77C466" w14:textId="77777777" w:rsidR="00E4399D" w:rsidRDefault="00E4399D" w:rsidP="00C2528C">
      <w:pPr>
        <w:rPr>
          <w:rFonts w:asciiTheme="minorHAnsi" w:hAnsiTheme="minorHAnsi" w:cstheme="minorHAnsi"/>
        </w:rPr>
      </w:pPr>
    </w:p>
    <w:p w14:paraId="30957EDE" w14:textId="77777777" w:rsidR="00E4399D" w:rsidRDefault="00E4399D" w:rsidP="00C2528C">
      <w:pPr>
        <w:rPr>
          <w:rFonts w:asciiTheme="minorHAnsi" w:hAnsiTheme="minorHAnsi" w:cstheme="minorHAnsi"/>
        </w:rPr>
      </w:pPr>
    </w:p>
    <w:p w14:paraId="58362708" w14:textId="77777777" w:rsidR="00E4399D" w:rsidRDefault="00E4399D" w:rsidP="00C2528C">
      <w:pPr>
        <w:rPr>
          <w:rFonts w:asciiTheme="minorHAnsi" w:hAnsiTheme="minorHAnsi" w:cstheme="minorHAnsi"/>
        </w:rPr>
      </w:pPr>
    </w:p>
    <w:p w14:paraId="5AF3F0B7" w14:textId="77777777" w:rsidR="00E4399D" w:rsidRDefault="00E4399D" w:rsidP="00C2528C">
      <w:pPr>
        <w:rPr>
          <w:rFonts w:asciiTheme="minorHAnsi" w:hAnsiTheme="minorHAnsi" w:cstheme="minorHAnsi"/>
        </w:rPr>
      </w:pPr>
    </w:p>
    <w:p w14:paraId="04014309" w14:textId="77777777" w:rsidR="00E4399D" w:rsidRDefault="00E4399D" w:rsidP="00C2528C">
      <w:pPr>
        <w:rPr>
          <w:rFonts w:asciiTheme="minorHAnsi" w:hAnsiTheme="minorHAnsi" w:cstheme="minorHAnsi"/>
        </w:rPr>
      </w:pPr>
    </w:p>
    <w:p w14:paraId="15246C33" w14:textId="77777777" w:rsidR="00E4399D" w:rsidRDefault="00E4399D" w:rsidP="00C2528C">
      <w:pPr>
        <w:rPr>
          <w:rFonts w:asciiTheme="minorHAnsi" w:hAnsiTheme="minorHAnsi" w:cstheme="minorHAnsi"/>
        </w:rPr>
      </w:pPr>
    </w:p>
    <w:p w14:paraId="0A485FD8" w14:textId="77777777" w:rsidR="00E4399D" w:rsidRDefault="00E4399D" w:rsidP="00C2528C">
      <w:pPr>
        <w:rPr>
          <w:rFonts w:asciiTheme="minorHAnsi" w:hAnsiTheme="minorHAnsi" w:cstheme="minorHAnsi"/>
        </w:rPr>
      </w:pPr>
    </w:p>
    <w:p w14:paraId="105333D3" w14:textId="77777777" w:rsidR="00E4399D" w:rsidRDefault="00E4399D" w:rsidP="00C2528C">
      <w:pPr>
        <w:rPr>
          <w:rFonts w:asciiTheme="minorHAnsi" w:hAnsiTheme="minorHAnsi" w:cstheme="minorHAnsi"/>
        </w:rPr>
      </w:pPr>
    </w:p>
    <w:p w14:paraId="3C6F9DC1" w14:textId="395844F1" w:rsidR="00E4399D" w:rsidRDefault="00E4399D" w:rsidP="00C2528C">
      <w:pPr>
        <w:rPr>
          <w:rFonts w:asciiTheme="minorHAnsi" w:hAnsiTheme="minorHAnsi" w:cstheme="minorHAnsi"/>
        </w:rPr>
      </w:pPr>
    </w:p>
    <w:tbl>
      <w:tblPr>
        <w:tblW w:w="51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9"/>
        <w:gridCol w:w="195"/>
        <w:gridCol w:w="503"/>
        <w:gridCol w:w="511"/>
        <w:gridCol w:w="962"/>
        <w:gridCol w:w="466"/>
        <w:gridCol w:w="426"/>
        <w:gridCol w:w="41"/>
        <w:gridCol w:w="709"/>
        <w:gridCol w:w="242"/>
        <w:gridCol w:w="148"/>
        <w:gridCol w:w="148"/>
        <w:gridCol w:w="457"/>
        <w:gridCol w:w="392"/>
        <w:gridCol w:w="196"/>
        <w:gridCol w:w="87"/>
        <w:gridCol w:w="379"/>
        <w:gridCol w:w="94"/>
        <w:gridCol w:w="244"/>
        <w:gridCol w:w="141"/>
        <w:gridCol w:w="17"/>
        <w:gridCol w:w="242"/>
        <w:gridCol w:w="196"/>
        <w:gridCol w:w="409"/>
        <w:gridCol w:w="159"/>
        <w:gridCol w:w="118"/>
        <w:gridCol w:w="450"/>
        <w:gridCol w:w="403"/>
      </w:tblGrid>
      <w:tr w:rsidR="00E4399D" w:rsidRPr="00A030BC" w14:paraId="687B5508" w14:textId="77777777" w:rsidTr="00BC55C7">
        <w:tc>
          <w:tcPr>
            <w:tcW w:w="872" w:type="pct"/>
            <w:gridSpan w:val="3"/>
            <w:tcBorders>
              <w:top w:val="single" w:sz="4" w:space="0" w:color="000000"/>
              <w:left w:val="single" w:sz="4" w:space="0" w:color="000000"/>
              <w:bottom w:val="single" w:sz="4" w:space="0" w:color="000000"/>
              <w:right w:val="single" w:sz="4" w:space="0" w:color="000000"/>
            </w:tcBorders>
            <w:shd w:val="clear" w:color="auto" w:fill="BFBFBF"/>
          </w:tcPr>
          <w:p w14:paraId="1193715F" w14:textId="77777777" w:rsidR="00E4399D" w:rsidRPr="00A030BC" w:rsidRDefault="00E4399D" w:rsidP="00A166F9">
            <w:pPr>
              <w:spacing w:after="0" w:line="240" w:lineRule="auto"/>
              <w:rPr>
                <w:rFonts w:cs="Calibri"/>
              </w:rPr>
            </w:pPr>
            <w:r w:rsidRPr="00A030BC">
              <w:rPr>
                <w:rFonts w:cs="Calibri"/>
              </w:rPr>
              <w:t>Studijski program</w:t>
            </w:r>
          </w:p>
        </w:tc>
        <w:tc>
          <w:tcPr>
            <w:tcW w:w="4128" w:type="pct"/>
            <w:gridSpan w:val="25"/>
            <w:tcBorders>
              <w:top w:val="single" w:sz="4" w:space="0" w:color="000000"/>
              <w:left w:val="single" w:sz="4" w:space="0" w:color="000000"/>
              <w:bottom w:val="single" w:sz="4" w:space="0" w:color="000000"/>
              <w:right w:val="single" w:sz="4" w:space="0" w:color="000000"/>
            </w:tcBorders>
          </w:tcPr>
          <w:p w14:paraId="6070F531" w14:textId="77777777" w:rsidR="00E4399D" w:rsidRPr="00A030BC" w:rsidRDefault="00E4399D" w:rsidP="00A166F9">
            <w:pPr>
              <w:spacing w:after="0" w:line="240" w:lineRule="auto"/>
              <w:rPr>
                <w:rFonts w:cs="Calibri"/>
              </w:rPr>
            </w:pPr>
            <w:r>
              <w:rPr>
                <w:rFonts w:cs="Calibri"/>
              </w:rPr>
              <w:t>Upravljanje projektima Europske unije</w:t>
            </w:r>
          </w:p>
        </w:tc>
      </w:tr>
      <w:tr w:rsidR="00E4399D" w:rsidRPr="00A030BC" w14:paraId="6F6C3D09" w14:textId="77777777" w:rsidTr="00BC55C7">
        <w:tc>
          <w:tcPr>
            <w:tcW w:w="872" w:type="pct"/>
            <w:gridSpan w:val="3"/>
            <w:tcBorders>
              <w:top w:val="single" w:sz="4" w:space="0" w:color="000000"/>
              <w:left w:val="single" w:sz="4" w:space="0" w:color="000000"/>
              <w:bottom w:val="single" w:sz="4" w:space="0" w:color="000000"/>
              <w:right w:val="single" w:sz="4" w:space="0" w:color="000000"/>
            </w:tcBorders>
            <w:shd w:val="clear" w:color="auto" w:fill="BFBFBF"/>
          </w:tcPr>
          <w:p w14:paraId="5E79F3E3" w14:textId="77777777" w:rsidR="00E4399D" w:rsidRPr="00A030BC" w:rsidRDefault="00E4399D" w:rsidP="00A166F9">
            <w:pPr>
              <w:spacing w:after="0" w:line="240" w:lineRule="auto"/>
              <w:rPr>
                <w:rFonts w:cs="Calibri"/>
              </w:rPr>
            </w:pPr>
            <w:r w:rsidRPr="00A030BC">
              <w:rPr>
                <w:rFonts w:cs="Calibri"/>
              </w:rPr>
              <w:t>Ciklus</w:t>
            </w:r>
          </w:p>
        </w:tc>
        <w:tc>
          <w:tcPr>
            <w:tcW w:w="1278" w:type="pct"/>
            <w:gridSpan w:val="4"/>
            <w:tcBorders>
              <w:top w:val="single" w:sz="4" w:space="0" w:color="000000"/>
              <w:left w:val="single" w:sz="4" w:space="0" w:color="000000"/>
              <w:bottom w:val="single" w:sz="4" w:space="0" w:color="000000"/>
              <w:right w:val="single" w:sz="4" w:space="0" w:color="000000"/>
            </w:tcBorders>
          </w:tcPr>
          <w:p w14:paraId="078E3F75" w14:textId="77777777" w:rsidR="00E4399D" w:rsidRPr="00A030BC" w:rsidRDefault="00E4399D" w:rsidP="00A166F9">
            <w:pPr>
              <w:spacing w:after="0" w:line="240" w:lineRule="auto"/>
              <w:rPr>
                <w:rFonts w:cs="Calibri"/>
              </w:rPr>
            </w:pPr>
            <w:r>
              <w:rPr>
                <w:rFonts w:cs="Calibri"/>
              </w:rPr>
              <w:t>Poslijediplomski specijalistički</w:t>
            </w:r>
          </w:p>
        </w:tc>
        <w:tc>
          <w:tcPr>
            <w:tcW w:w="616" w:type="pct"/>
            <w:gridSpan w:val="4"/>
            <w:tcBorders>
              <w:top w:val="single" w:sz="4" w:space="0" w:color="000000"/>
              <w:left w:val="single" w:sz="4" w:space="0" w:color="000000"/>
              <w:bottom w:val="single" w:sz="4" w:space="0" w:color="000000"/>
              <w:right w:val="single" w:sz="4" w:space="0" w:color="000000"/>
            </w:tcBorders>
            <w:shd w:val="clear" w:color="auto" w:fill="BFBFBF"/>
          </w:tcPr>
          <w:p w14:paraId="772525DF" w14:textId="77777777" w:rsidR="00E4399D" w:rsidRPr="00A030BC" w:rsidRDefault="00E4399D" w:rsidP="00A166F9">
            <w:pPr>
              <w:spacing w:after="0" w:line="240" w:lineRule="auto"/>
              <w:rPr>
                <w:rFonts w:cs="Calibri"/>
              </w:rPr>
            </w:pPr>
            <w:r w:rsidRPr="00A030BC">
              <w:rPr>
                <w:rFonts w:cs="Calibri"/>
              </w:rPr>
              <w:t>Vrsta</w:t>
            </w:r>
          </w:p>
        </w:tc>
        <w:tc>
          <w:tcPr>
            <w:tcW w:w="2234" w:type="pct"/>
            <w:gridSpan w:val="17"/>
            <w:tcBorders>
              <w:top w:val="single" w:sz="4" w:space="0" w:color="000000"/>
              <w:left w:val="single" w:sz="4" w:space="0" w:color="000000"/>
              <w:bottom w:val="single" w:sz="4" w:space="0" w:color="000000"/>
              <w:right w:val="single" w:sz="4" w:space="0" w:color="000000"/>
            </w:tcBorders>
          </w:tcPr>
          <w:p w14:paraId="672AC8F5" w14:textId="77777777" w:rsidR="00E4399D" w:rsidRPr="00A030BC" w:rsidRDefault="00E4399D" w:rsidP="00A166F9">
            <w:pPr>
              <w:spacing w:after="0" w:line="240" w:lineRule="auto"/>
              <w:rPr>
                <w:rFonts w:cs="Calibri"/>
              </w:rPr>
            </w:pPr>
            <w:r>
              <w:rPr>
                <w:rFonts w:cs="Calibri"/>
              </w:rPr>
              <w:t>Sveučilišni</w:t>
            </w:r>
          </w:p>
        </w:tc>
      </w:tr>
      <w:tr w:rsidR="00E4399D" w:rsidRPr="00A030BC" w14:paraId="561837E1" w14:textId="77777777" w:rsidTr="00BC55C7">
        <w:tc>
          <w:tcPr>
            <w:tcW w:w="872" w:type="pct"/>
            <w:gridSpan w:val="3"/>
            <w:tcBorders>
              <w:top w:val="single" w:sz="4" w:space="0" w:color="000000"/>
              <w:left w:val="single" w:sz="4" w:space="0" w:color="000000"/>
              <w:bottom w:val="single" w:sz="4" w:space="0" w:color="000000"/>
              <w:right w:val="single" w:sz="4" w:space="0" w:color="000000"/>
            </w:tcBorders>
            <w:shd w:val="clear" w:color="auto" w:fill="BFBFBF"/>
          </w:tcPr>
          <w:p w14:paraId="266E80E6" w14:textId="77777777" w:rsidR="00E4399D" w:rsidRPr="00A030BC" w:rsidRDefault="00E4399D" w:rsidP="00A166F9">
            <w:pPr>
              <w:spacing w:after="0" w:line="240" w:lineRule="auto"/>
              <w:rPr>
                <w:rFonts w:cs="Calibri"/>
              </w:rPr>
            </w:pPr>
            <w:r w:rsidRPr="00A030BC">
              <w:rPr>
                <w:rFonts w:cs="Calibri"/>
              </w:rPr>
              <w:t>Smjer</w:t>
            </w:r>
          </w:p>
        </w:tc>
        <w:tc>
          <w:tcPr>
            <w:tcW w:w="1278" w:type="pct"/>
            <w:gridSpan w:val="4"/>
            <w:tcBorders>
              <w:top w:val="single" w:sz="4" w:space="0" w:color="000000"/>
              <w:left w:val="single" w:sz="4" w:space="0" w:color="000000"/>
              <w:bottom w:val="single" w:sz="4" w:space="0" w:color="000000"/>
              <w:right w:val="single" w:sz="4" w:space="0" w:color="000000"/>
            </w:tcBorders>
          </w:tcPr>
          <w:p w14:paraId="7853D07E" w14:textId="77777777" w:rsidR="00E4399D" w:rsidRPr="00A030BC" w:rsidRDefault="00E4399D" w:rsidP="00A166F9">
            <w:pPr>
              <w:spacing w:after="0" w:line="240" w:lineRule="auto"/>
              <w:rPr>
                <w:rFonts w:cs="Calibri"/>
              </w:rPr>
            </w:pPr>
          </w:p>
        </w:tc>
        <w:tc>
          <w:tcPr>
            <w:tcW w:w="616" w:type="pct"/>
            <w:gridSpan w:val="4"/>
            <w:tcBorders>
              <w:top w:val="single" w:sz="4" w:space="0" w:color="000000"/>
              <w:left w:val="single" w:sz="4" w:space="0" w:color="000000"/>
              <w:bottom w:val="single" w:sz="4" w:space="0" w:color="000000"/>
              <w:right w:val="single" w:sz="4" w:space="0" w:color="000000"/>
            </w:tcBorders>
            <w:shd w:val="clear" w:color="auto" w:fill="BFBFBF"/>
          </w:tcPr>
          <w:p w14:paraId="427262EA" w14:textId="77777777" w:rsidR="00E4399D" w:rsidRPr="00A030BC" w:rsidRDefault="00E4399D" w:rsidP="00A166F9">
            <w:pPr>
              <w:spacing w:after="0" w:line="240" w:lineRule="auto"/>
              <w:rPr>
                <w:rFonts w:cs="Calibri"/>
              </w:rPr>
            </w:pPr>
            <w:r w:rsidRPr="00A030BC">
              <w:rPr>
                <w:rFonts w:cs="Calibri"/>
              </w:rPr>
              <w:t>Modul</w:t>
            </w:r>
          </w:p>
        </w:tc>
        <w:tc>
          <w:tcPr>
            <w:tcW w:w="2234" w:type="pct"/>
            <w:gridSpan w:val="17"/>
            <w:tcBorders>
              <w:top w:val="single" w:sz="4" w:space="0" w:color="000000"/>
              <w:left w:val="single" w:sz="4" w:space="0" w:color="000000"/>
              <w:bottom w:val="single" w:sz="4" w:space="0" w:color="000000"/>
              <w:right w:val="single" w:sz="4" w:space="0" w:color="000000"/>
            </w:tcBorders>
          </w:tcPr>
          <w:p w14:paraId="39498FA3" w14:textId="77777777" w:rsidR="00E4399D" w:rsidRPr="00A030BC" w:rsidRDefault="00E4399D" w:rsidP="00A166F9">
            <w:pPr>
              <w:spacing w:after="0" w:line="240" w:lineRule="auto"/>
              <w:rPr>
                <w:rFonts w:cs="Calibri"/>
              </w:rPr>
            </w:pPr>
          </w:p>
        </w:tc>
      </w:tr>
      <w:tr w:rsidR="00E4399D" w:rsidRPr="00A030BC" w14:paraId="2C5A67AE" w14:textId="77777777" w:rsidTr="00BC55C7">
        <w:trPr>
          <w:trHeight w:val="289"/>
        </w:trPr>
        <w:tc>
          <w:tcPr>
            <w:tcW w:w="872" w:type="pct"/>
            <w:gridSpan w:val="3"/>
            <w:tcBorders>
              <w:top w:val="single" w:sz="4" w:space="0" w:color="000000"/>
              <w:left w:val="single" w:sz="4" w:space="0" w:color="000000"/>
              <w:bottom w:val="single" w:sz="4" w:space="0" w:color="000000"/>
              <w:right w:val="single" w:sz="4" w:space="0" w:color="000000"/>
            </w:tcBorders>
            <w:shd w:val="clear" w:color="auto" w:fill="BFBFBF"/>
          </w:tcPr>
          <w:p w14:paraId="7A24A081" w14:textId="77777777" w:rsidR="00E4399D" w:rsidRPr="00A030BC" w:rsidRDefault="00E4399D" w:rsidP="00A166F9">
            <w:pPr>
              <w:spacing w:after="0" w:line="240" w:lineRule="auto"/>
              <w:rPr>
                <w:rFonts w:cs="Calibri"/>
              </w:rPr>
            </w:pPr>
            <w:r w:rsidRPr="00A030BC">
              <w:rPr>
                <w:rFonts w:cs="Calibri"/>
              </w:rPr>
              <w:t xml:space="preserve">Godina studija </w:t>
            </w:r>
          </w:p>
        </w:tc>
        <w:tc>
          <w:tcPr>
            <w:tcW w:w="1278" w:type="pct"/>
            <w:gridSpan w:val="4"/>
            <w:tcBorders>
              <w:top w:val="single" w:sz="4" w:space="0" w:color="000000"/>
              <w:left w:val="single" w:sz="4" w:space="0" w:color="000000"/>
              <w:bottom w:val="single" w:sz="4" w:space="0" w:color="000000"/>
              <w:right w:val="single" w:sz="4" w:space="0" w:color="000000"/>
            </w:tcBorders>
          </w:tcPr>
          <w:p w14:paraId="6A2E7909" w14:textId="77777777" w:rsidR="00E4399D" w:rsidRPr="00A030BC" w:rsidRDefault="00E4399D" w:rsidP="00A166F9">
            <w:pPr>
              <w:spacing w:after="0" w:line="240" w:lineRule="auto"/>
              <w:rPr>
                <w:rFonts w:cs="Calibri"/>
              </w:rPr>
            </w:pPr>
            <w:r>
              <w:rPr>
                <w:rFonts w:cs="Calibri"/>
              </w:rPr>
              <w:t>I.</w:t>
            </w:r>
          </w:p>
        </w:tc>
        <w:tc>
          <w:tcPr>
            <w:tcW w:w="616" w:type="pct"/>
            <w:gridSpan w:val="4"/>
            <w:tcBorders>
              <w:top w:val="single" w:sz="4" w:space="0" w:color="000000"/>
              <w:left w:val="single" w:sz="4" w:space="0" w:color="000000"/>
              <w:bottom w:val="single" w:sz="4" w:space="0" w:color="000000"/>
              <w:right w:val="single" w:sz="4" w:space="0" w:color="000000"/>
            </w:tcBorders>
            <w:shd w:val="clear" w:color="auto" w:fill="BFBFBF"/>
          </w:tcPr>
          <w:p w14:paraId="13E637FF" w14:textId="77777777" w:rsidR="00E4399D" w:rsidRPr="00A030BC" w:rsidRDefault="00E4399D" w:rsidP="00A166F9">
            <w:pPr>
              <w:spacing w:after="0" w:line="240" w:lineRule="auto"/>
              <w:rPr>
                <w:rFonts w:cs="Calibri"/>
              </w:rPr>
            </w:pPr>
            <w:r w:rsidRPr="00A030BC">
              <w:rPr>
                <w:rFonts w:cs="Calibri"/>
              </w:rPr>
              <w:t xml:space="preserve">Semestar </w:t>
            </w:r>
          </w:p>
        </w:tc>
        <w:tc>
          <w:tcPr>
            <w:tcW w:w="2234" w:type="pct"/>
            <w:gridSpan w:val="17"/>
            <w:tcBorders>
              <w:top w:val="single" w:sz="4" w:space="0" w:color="000000"/>
              <w:left w:val="single" w:sz="4" w:space="0" w:color="000000"/>
              <w:bottom w:val="single" w:sz="4" w:space="0" w:color="000000"/>
              <w:right w:val="single" w:sz="4" w:space="0" w:color="000000"/>
            </w:tcBorders>
          </w:tcPr>
          <w:p w14:paraId="01FEF06E" w14:textId="77777777" w:rsidR="00E4399D" w:rsidRPr="00A030BC" w:rsidRDefault="00E4399D" w:rsidP="00A166F9">
            <w:pPr>
              <w:spacing w:after="0" w:line="240" w:lineRule="auto"/>
              <w:rPr>
                <w:rFonts w:cs="Calibri"/>
              </w:rPr>
            </w:pPr>
            <w:r>
              <w:rPr>
                <w:rFonts w:cs="Calibri"/>
              </w:rPr>
              <w:t>1.</w:t>
            </w:r>
          </w:p>
        </w:tc>
      </w:tr>
      <w:tr w:rsidR="00E4399D" w:rsidRPr="00A030BC" w14:paraId="29B17DA7" w14:textId="77777777" w:rsidTr="00BC55C7">
        <w:tc>
          <w:tcPr>
            <w:tcW w:w="872" w:type="pct"/>
            <w:gridSpan w:val="3"/>
            <w:tcBorders>
              <w:top w:val="single" w:sz="4" w:space="0" w:color="000000"/>
              <w:left w:val="single" w:sz="4" w:space="0" w:color="000000"/>
              <w:bottom w:val="single" w:sz="4" w:space="0" w:color="000000"/>
              <w:right w:val="single" w:sz="4" w:space="0" w:color="000000"/>
            </w:tcBorders>
            <w:shd w:val="clear" w:color="auto" w:fill="BFBFBF"/>
          </w:tcPr>
          <w:p w14:paraId="23484F23" w14:textId="77777777" w:rsidR="00E4399D" w:rsidRPr="00A030BC" w:rsidRDefault="00E4399D" w:rsidP="00A166F9">
            <w:pPr>
              <w:spacing w:after="0" w:line="240" w:lineRule="auto"/>
              <w:rPr>
                <w:rFonts w:cs="Calibri"/>
              </w:rPr>
            </w:pPr>
            <w:r w:rsidRPr="00A030BC">
              <w:rPr>
                <w:rFonts w:cs="Calibri"/>
              </w:rPr>
              <w:t>Naziv predmeta</w:t>
            </w:r>
          </w:p>
        </w:tc>
        <w:tc>
          <w:tcPr>
            <w:tcW w:w="1278" w:type="pct"/>
            <w:gridSpan w:val="4"/>
            <w:tcBorders>
              <w:top w:val="single" w:sz="4" w:space="0" w:color="000000"/>
              <w:left w:val="single" w:sz="4" w:space="0" w:color="000000"/>
              <w:bottom w:val="single" w:sz="4" w:space="0" w:color="000000"/>
              <w:right w:val="single" w:sz="4" w:space="0" w:color="000000"/>
            </w:tcBorders>
          </w:tcPr>
          <w:p w14:paraId="2810C2CA" w14:textId="77777777" w:rsidR="00E4399D" w:rsidRPr="00A030BC" w:rsidRDefault="00E4399D" w:rsidP="00A166F9">
            <w:pPr>
              <w:spacing w:after="0" w:line="240" w:lineRule="auto"/>
              <w:rPr>
                <w:rFonts w:cs="Calibri"/>
              </w:rPr>
            </w:pPr>
            <w:r>
              <w:rPr>
                <w:rFonts w:cs="Calibri"/>
              </w:rPr>
              <w:t>Javne politike i fondovi EU</w:t>
            </w:r>
          </w:p>
        </w:tc>
        <w:tc>
          <w:tcPr>
            <w:tcW w:w="616" w:type="pct"/>
            <w:gridSpan w:val="4"/>
            <w:tcBorders>
              <w:top w:val="single" w:sz="4" w:space="0" w:color="000000"/>
              <w:left w:val="single" w:sz="4" w:space="0" w:color="000000"/>
              <w:bottom w:val="single" w:sz="4" w:space="0" w:color="000000"/>
              <w:right w:val="single" w:sz="4" w:space="0" w:color="000000"/>
            </w:tcBorders>
            <w:shd w:val="clear" w:color="auto" w:fill="BFBFBF"/>
          </w:tcPr>
          <w:p w14:paraId="260D8764" w14:textId="77777777" w:rsidR="00E4399D" w:rsidRPr="00A030BC" w:rsidRDefault="00E4399D" w:rsidP="00A166F9">
            <w:pPr>
              <w:spacing w:after="0" w:line="240" w:lineRule="auto"/>
              <w:rPr>
                <w:rFonts w:cs="Calibri"/>
              </w:rPr>
            </w:pPr>
            <w:r w:rsidRPr="00A030BC">
              <w:rPr>
                <w:rFonts w:cs="Calibri"/>
              </w:rPr>
              <w:t>Kod predmeta</w:t>
            </w:r>
          </w:p>
        </w:tc>
        <w:tc>
          <w:tcPr>
            <w:tcW w:w="2234" w:type="pct"/>
            <w:gridSpan w:val="17"/>
            <w:tcBorders>
              <w:top w:val="single" w:sz="4" w:space="0" w:color="000000"/>
              <w:left w:val="single" w:sz="4" w:space="0" w:color="000000"/>
              <w:bottom w:val="single" w:sz="4" w:space="0" w:color="000000"/>
              <w:right w:val="single" w:sz="4" w:space="0" w:color="000000"/>
            </w:tcBorders>
          </w:tcPr>
          <w:p w14:paraId="700FD028" w14:textId="49038C7C" w:rsidR="00E4399D" w:rsidRPr="00A030BC" w:rsidRDefault="00E4399D" w:rsidP="00A166F9">
            <w:pPr>
              <w:spacing w:after="0" w:line="240" w:lineRule="auto"/>
              <w:rPr>
                <w:rFonts w:cs="Calibri"/>
              </w:rPr>
            </w:pPr>
            <w:r>
              <w:rPr>
                <w:rFonts w:cs="Calibri"/>
              </w:rPr>
              <w:t>FFUEP</w:t>
            </w:r>
            <w:r w:rsidR="00A5559E">
              <w:rPr>
                <w:rFonts w:cs="Calibri"/>
              </w:rPr>
              <w:t>S</w:t>
            </w:r>
            <w:r>
              <w:rPr>
                <w:rFonts w:cs="Calibri"/>
              </w:rPr>
              <w:t>M102</w:t>
            </w:r>
          </w:p>
        </w:tc>
      </w:tr>
      <w:tr w:rsidR="00E4399D" w:rsidRPr="00A030BC" w14:paraId="26E469C1" w14:textId="77777777" w:rsidTr="00BC55C7">
        <w:tc>
          <w:tcPr>
            <w:tcW w:w="872" w:type="pct"/>
            <w:gridSpan w:val="3"/>
            <w:tcBorders>
              <w:top w:val="single" w:sz="4" w:space="0" w:color="000000"/>
              <w:left w:val="single" w:sz="4" w:space="0" w:color="000000"/>
              <w:bottom w:val="single" w:sz="4" w:space="0" w:color="000000"/>
              <w:right w:val="single" w:sz="4" w:space="0" w:color="000000"/>
            </w:tcBorders>
            <w:shd w:val="clear" w:color="auto" w:fill="BFBFBF"/>
          </w:tcPr>
          <w:p w14:paraId="192E3188" w14:textId="77777777" w:rsidR="00E4399D" w:rsidRPr="00A030BC" w:rsidRDefault="00E4399D" w:rsidP="00A166F9">
            <w:pPr>
              <w:spacing w:after="0" w:line="240" w:lineRule="auto"/>
              <w:rPr>
                <w:rFonts w:cs="Calibri"/>
              </w:rPr>
            </w:pPr>
            <w:r w:rsidRPr="00A030BC">
              <w:rPr>
                <w:rFonts w:cs="Calibri"/>
              </w:rPr>
              <w:t>ECTS</w:t>
            </w:r>
          </w:p>
        </w:tc>
        <w:tc>
          <w:tcPr>
            <w:tcW w:w="1278" w:type="pct"/>
            <w:gridSpan w:val="4"/>
            <w:tcBorders>
              <w:top w:val="single" w:sz="4" w:space="0" w:color="000000"/>
              <w:left w:val="single" w:sz="4" w:space="0" w:color="000000"/>
              <w:bottom w:val="single" w:sz="4" w:space="0" w:color="000000"/>
              <w:right w:val="single" w:sz="4" w:space="0" w:color="000000"/>
            </w:tcBorders>
          </w:tcPr>
          <w:p w14:paraId="1C2EFB49" w14:textId="77777777" w:rsidR="00E4399D" w:rsidRPr="00A030BC" w:rsidRDefault="00E4399D" w:rsidP="00A166F9">
            <w:pPr>
              <w:spacing w:after="0" w:line="240" w:lineRule="auto"/>
              <w:rPr>
                <w:rFonts w:cs="Calibri"/>
              </w:rPr>
            </w:pPr>
            <w:r>
              <w:rPr>
                <w:rFonts w:cs="Calibri"/>
              </w:rPr>
              <w:t>6</w:t>
            </w:r>
          </w:p>
        </w:tc>
        <w:tc>
          <w:tcPr>
            <w:tcW w:w="616" w:type="pct"/>
            <w:gridSpan w:val="4"/>
            <w:tcBorders>
              <w:top w:val="single" w:sz="4" w:space="0" w:color="000000"/>
              <w:left w:val="single" w:sz="4" w:space="0" w:color="000000"/>
              <w:bottom w:val="single" w:sz="4" w:space="0" w:color="000000"/>
              <w:right w:val="single" w:sz="4" w:space="0" w:color="000000"/>
            </w:tcBorders>
            <w:shd w:val="clear" w:color="auto" w:fill="BFBFBF"/>
          </w:tcPr>
          <w:p w14:paraId="516AE0EE" w14:textId="77777777" w:rsidR="00E4399D" w:rsidRPr="00A030BC" w:rsidRDefault="00E4399D" w:rsidP="00A166F9">
            <w:pPr>
              <w:spacing w:after="0" w:line="240" w:lineRule="auto"/>
              <w:rPr>
                <w:rFonts w:cs="Calibri"/>
              </w:rPr>
            </w:pPr>
            <w:r w:rsidRPr="00A030BC">
              <w:rPr>
                <w:rFonts w:cs="Calibri"/>
              </w:rPr>
              <w:t>Status</w:t>
            </w:r>
          </w:p>
        </w:tc>
        <w:tc>
          <w:tcPr>
            <w:tcW w:w="2234" w:type="pct"/>
            <w:gridSpan w:val="17"/>
            <w:tcBorders>
              <w:top w:val="single" w:sz="4" w:space="0" w:color="000000"/>
              <w:left w:val="single" w:sz="4" w:space="0" w:color="000000"/>
              <w:bottom w:val="single" w:sz="4" w:space="0" w:color="000000"/>
              <w:right w:val="single" w:sz="4" w:space="0" w:color="000000"/>
            </w:tcBorders>
          </w:tcPr>
          <w:p w14:paraId="0C43FA42" w14:textId="77777777" w:rsidR="00E4399D" w:rsidRPr="00A030BC" w:rsidRDefault="00E4399D" w:rsidP="00A166F9">
            <w:pPr>
              <w:spacing w:after="0" w:line="240" w:lineRule="auto"/>
              <w:rPr>
                <w:rFonts w:cs="Calibri"/>
              </w:rPr>
            </w:pPr>
            <w:r>
              <w:rPr>
                <w:rFonts w:cs="Calibri"/>
              </w:rPr>
              <w:t>Obvezni</w:t>
            </w:r>
          </w:p>
        </w:tc>
      </w:tr>
      <w:tr w:rsidR="00E4399D" w:rsidRPr="00A030BC" w14:paraId="6FBCBD80" w14:textId="77777777" w:rsidTr="00BC55C7">
        <w:tc>
          <w:tcPr>
            <w:tcW w:w="2766" w:type="pct"/>
            <w:gridSpan w:val="11"/>
            <w:vMerge w:val="restart"/>
            <w:tcBorders>
              <w:top w:val="single" w:sz="4" w:space="0" w:color="000000"/>
              <w:left w:val="single" w:sz="4" w:space="0" w:color="000000"/>
              <w:right w:val="single" w:sz="4" w:space="0" w:color="000000"/>
            </w:tcBorders>
            <w:shd w:val="clear" w:color="auto" w:fill="BFBFBF"/>
          </w:tcPr>
          <w:p w14:paraId="23B9D84C" w14:textId="77777777" w:rsidR="00E4399D" w:rsidRPr="00A030BC" w:rsidRDefault="00E4399D" w:rsidP="00A166F9">
            <w:pPr>
              <w:spacing w:after="0" w:line="240" w:lineRule="auto"/>
              <w:jc w:val="center"/>
              <w:rPr>
                <w:rFonts w:cs="Calibri"/>
              </w:rPr>
            </w:pPr>
            <w:r w:rsidRPr="00A030BC">
              <w:rPr>
                <w:rFonts w:cs="Calibri"/>
              </w:rPr>
              <w:t xml:space="preserve">Broj sati </w:t>
            </w:r>
          </w:p>
          <w:p w14:paraId="2BABA484" w14:textId="77777777" w:rsidR="00E4399D" w:rsidRPr="00A030BC" w:rsidRDefault="00E4399D" w:rsidP="00A166F9">
            <w:pPr>
              <w:spacing w:after="0" w:line="240" w:lineRule="auto"/>
              <w:jc w:val="center"/>
              <w:rPr>
                <w:rFonts w:cs="Calibri"/>
              </w:rPr>
            </w:pPr>
            <w:r w:rsidRPr="00A030BC">
              <w:rPr>
                <w:rFonts w:cs="Calibri"/>
              </w:rPr>
              <w:t>Nastave</w:t>
            </w:r>
          </w:p>
        </w:tc>
        <w:tc>
          <w:tcPr>
            <w:tcW w:w="692" w:type="pct"/>
            <w:gridSpan w:val="5"/>
            <w:tcBorders>
              <w:top w:val="single" w:sz="4" w:space="0" w:color="000000"/>
              <w:left w:val="single" w:sz="4" w:space="0" w:color="000000"/>
              <w:bottom w:val="single" w:sz="4" w:space="0" w:color="000000"/>
              <w:right w:val="single" w:sz="4" w:space="0" w:color="000000"/>
            </w:tcBorders>
            <w:shd w:val="clear" w:color="auto" w:fill="BFBFBF"/>
          </w:tcPr>
          <w:p w14:paraId="72D32BAD" w14:textId="77777777" w:rsidR="00E4399D" w:rsidRPr="00A030BC" w:rsidRDefault="00E4399D" w:rsidP="00A166F9">
            <w:pPr>
              <w:spacing w:after="0" w:line="240" w:lineRule="auto"/>
              <w:jc w:val="center"/>
              <w:rPr>
                <w:rFonts w:cs="Calibri"/>
              </w:rPr>
            </w:pPr>
            <w:r w:rsidRPr="00A030BC">
              <w:rPr>
                <w:rFonts w:cs="Calibri"/>
              </w:rPr>
              <w:t>Predavanja</w:t>
            </w:r>
          </w:p>
        </w:tc>
        <w:tc>
          <w:tcPr>
            <w:tcW w:w="464" w:type="pct"/>
            <w:gridSpan w:val="4"/>
            <w:tcBorders>
              <w:top w:val="single" w:sz="4" w:space="0" w:color="000000"/>
              <w:left w:val="single" w:sz="4" w:space="0" w:color="000000"/>
              <w:bottom w:val="single" w:sz="4" w:space="0" w:color="000000"/>
              <w:right w:val="single" w:sz="4" w:space="0" w:color="000000"/>
            </w:tcBorders>
            <w:shd w:val="clear" w:color="auto" w:fill="BFBFBF"/>
          </w:tcPr>
          <w:p w14:paraId="2A3F6FE1" w14:textId="77777777" w:rsidR="00E4399D" w:rsidRPr="00A030BC" w:rsidRDefault="00E4399D" w:rsidP="00A166F9">
            <w:pPr>
              <w:spacing w:after="0" w:line="240" w:lineRule="auto"/>
              <w:jc w:val="center"/>
              <w:rPr>
                <w:rFonts w:cs="Calibri"/>
              </w:rPr>
            </w:pPr>
            <w:r w:rsidRPr="00A030BC">
              <w:rPr>
                <w:rFonts w:cs="Calibri"/>
              </w:rPr>
              <w:t>Vježbe</w:t>
            </w:r>
          </w:p>
        </w:tc>
        <w:tc>
          <w:tcPr>
            <w:tcW w:w="617" w:type="pct"/>
            <w:gridSpan w:val="6"/>
            <w:tcBorders>
              <w:top w:val="single" w:sz="4" w:space="0" w:color="000000"/>
              <w:left w:val="single" w:sz="4" w:space="0" w:color="000000"/>
              <w:bottom w:val="single" w:sz="4" w:space="0" w:color="000000"/>
              <w:right w:val="single" w:sz="4" w:space="0" w:color="000000"/>
            </w:tcBorders>
            <w:shd w:val="clear" w:color="auto" w:fill="BFBFBF"/>
          </w:tcPr>
          <w:p w14:paraId="5EB3D118" w14:textId="77777777" w:rsidR="00E4399D" w:rsidRPr="00A030BC" w:rsidRDefault="00E4399D" w:rsidP="00A166F9">
            <w:pPr>
              <w:spacing w:after="0" w:line="240" w:lineRule="auto"/>
              <w:jc w:val="center"/>
              <w:rPr>
                <w:rFonts w:cs="Calibri"/>
              </w:rPr>
            </w:pPr>
            <w:r w:rsidRPr="00A030BC">
              <w:rPr>
                <w:rFonts w:cs="Calibri"/>
              </w:rPr>
              <w:t>Seminari</w:t>
            </w:r>
          </w:p>
        </w:tc>
        <w:tc>
          <w:tcPr>
            <w:tcW w:w="461" w:type="pct"/>
            <w:gridSpan w:val="2"/>
            <w:tcBorders>
              <w:top w:val="single" w:sz="4" w:space="0" w:color="000000"/>
              <w:left w:val="single" w:sz="4" w:space="0" w:color="000000"/>
              <w:bottom w:val="single" w:sz="4" w:space="0" w:color="000000"/>
              <w:right w:val="single" w:sz="4" w:space="0" w:color="000000"/>
            </w:tcBorders>
            <w:shd w:val="clear" w:color="auto" w:fill="BFBFBF"/>
          </w:tcPr>
          <w:p w14:paraId="33697510" w14:textId="77777777" w:rsidR="00E4399D" w:rsidRPr="00A030BC" w:rsidRDefault="00E4399D" w:rsidP="00A166F9">
            <w:pPr>
              <w:spacing w:after="0" w:line="240" w:lineRule="auto"/>
              <w:jc w:val="center"/>
              <w:rPr>
                <w:rFonts w:cs="Calibri"/>
              </w:rPr>
            </w:pPr>
            <w:r w:rsidRPr="00A030BC">
              <w:rPr>
                <w:rFonts w:cs="Calibri"/>
              </w:rPr>
              <w:t>Praksa</w:t>
            </w:r>
          </w:p>
        </w:tc>
      </w:tr>
      <w:tr w:rsidR="00E4399D" w:rsidRPr="00A030BC" w14:paraId="6B250211" w14:textId="77777777" w:rsidTr="00BC55C7">
        <w:tc>
          <w:tcPr>
            <w:tcW w:w="2766" w:type="pct"/>
            <w:gridSpan w:val="11"/>
            <w:vMerge/>
            <w:tcBorders>
              <w:left w:val="single" w:sz="4" w:space="0" w:color="000000"/>
              <w:right w:val="single" w:sz="4" w:space="0" w:color="000000"/>
            </w:tcBorders>
            <w:shd w:val="clear" w:color="auto" w:fill="FFFFFF"/>
          </w:tcPr>
          <w:p w14:paraId="36BEDDC6" w14:textId="77777777" w:rsidR="00E4399D" w:rsidRPr="00A030BC" w:rsidRDefault="00E4399D" w:rsidP="00A166F9">
            <w:pPr>
              <w:spacing w:after="0" w:line="240" w:lineRule="auto"/>
              <w:jc w:val="center"/>
              <w:rPr>
                <w:rFonts w:cs="Calibri"/>
              </w:rPr>
            </w:pPr>
          </w:p>
        </w:tc>
        <w:tc>
          <w:tcPr>
            <w:tcW w:w="6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534EBB96" w14:textId="77777777" w:rsidR="00E4399D" w:rsidRPr="00A030BC" w:rsidRDefault="00E4399D" w:rsidP="00A166F9">
            <w:pPr>
              <w:spacing w:after="0" w:line="240" w:lineRule="auto"/>
              <w:jc w:val="center"/>
              <w:rPr>
                <w:rFonts w:cs="Calibri"/>
              </w:rPr>
            </w:pPr>
            <w:r>
              <w:rPr>
                <w:rFonts w:cs="Calibri"/>
              </w:rPr>
              <w:t>15</w:t>
            </w:r>
          </w:p>
        </w:tc>
        <w:tc>
          <w:tcPr>
            <w:tcW w:w="464" w:type="pct"/>
            <w:gridSpan w:val="4"/>
            <w:tcBorders>
              <w:top w:val="single" w:sz="4" w:space="0" w:color="000000"/>
              <w:left w:val="single" w:sz="4" w:space="0" w:color="000000"/>
              <w:bottom w:val="single" w:sz="4" w:space="0" w:color="000000"/>
              <w:right w:val="single" w:sz="4" w:space="0" w:color="000000"/>
            </w:tcBorders>
            <w:shd w:val="clear" w:color="auto" w:fill="FFFFFF"/>
          </w:tcPr>
          <w:p w14:paraId="0E7F4E59" w14:textId="77777777" w:rsidR="00E4399D" w:rsidRPr="00A030BC" w:rsidRDefault="00E4399D" w:rsidP="00A166F9">
            <w:pPr>
              <w:spacing w:after="0" w:line="240" w:lineRule="auto"/>
              <w:jc w:val="center"/>
              <w:rPr>
                <w:rFonts w:cs="Calibri"/>
              </w:rPr>
            </w:pPr>
          </w:p>
        </w:tc>
        <w:tc>
          <w:tcPr>
            <w:tcW w:w="617" w:type="pct"/>
            <w:gridSpan w:val="6"/>
            <w:tcBorders>
              <w:top w:val="single" w:sz="4" w:space="0" w:color="000000"/>
              <w:left w:val="single" w:sz="4" w:space="0" w:color="000000"/>
              <w:bottom w:val="single" w:sz="4" w:space="0" w:color="000000"/>
              <w:right w:val="single" w:sz="4" w:space="0" w:color="000000"/>
            </w:tcBorders>
            <w:shd w:val="clear" w:color="auto" w:fill="FFFFFF"/>
          </w:tcPr>
          <w:p w14:paraId="44ED728A" w14:textId="77777777" w:rsidR="00E4399D" w:rsidRPr="00A030BC" w:rsidRDefault="00E4399D" w:rsidP="00A166F9">
            <w:pPr>
              <w:spacing w:after="0" w:line="240" w:lineRule="auto"/>
              <w:jc w:val="center"/>
              <w:rPr>
                <w:rFonts w:cs="Calibri"/>
              </w:rPr>
            </w:pPr>
            <w:r>
              <w:rPr>
                <w:rFonts w:cs="Calibri"/>
              </w:rPr>
              <w:t>15</w:t>
            </w:r>
          </w:p>
        </w:tc>
        <w:tc>
          <w:tcPr>
            <w:tcW w:w="4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44FF98A" w14:textId="77777777" w:rsidR="00E4399D" w:rsidRPr="00A030BC" w:rsidRDefault="00E4399D" w:rsidP="00A166F9">
            <w:pPr>
              <w:spacing w:after="0" w:line="240" w:lineRule="auto"/>
              <w:jc w:val="center"/>
              <w:rPr>
                <w:rFonts w:cs="Calibri"/>
              </w:rPr>
            </w:pPr>
          </w:p>
        </w:tc>
      </w:tr>
      <w:tr w:rsidR="00E4399D" w:rsidRPr="00A030BC" w14:paraId="0ACF4A32" w14:textId="77777777" w:rsidTr="00BC55C7">
        <w:trPr>
          <w:trHeight w:val="282"/>
        </w:trPr>
        <w:tc>
          <w:tcPr>
            <w:tcW w:w="872" w:type="pct"/>
            <w:gridSpan w:val="3"/>
            <w:tcBorders>
              <w:top w:val="single" w:sz="4" w:space="0" w:color="000000"/>
              <w:left w:val="single" w:sz="4" w:space="0" w:color="000000"/>
              <w:bottom w:val="single" w:sz="4" w:space="0" w:color="000000"/>
              <w:right w:val="single" w:sz="4" w:space="0" w:color="000000"/>
            </w:tcBorders>
            <w:shd w:val="clear" w:color="auto" w:fill="BFBFBF"/>
          </w:tcPr>
          <w:p w14:paraId="0E277F96" w14:textId="77777777" w:rsidR="00E4399D" w:rsidRPr="00A030BC" w:rsidRDefault="00E4399D" w:rsidP="00A166F9">
            <w:pPr>
              <w:spacing w:after="0" w:line="240" w:lineRule="auto"/>
              <w:rPr>
                <w:rFonts w:cs="Calibri"/>
              </w:rPr>
            </w:pPr>
            <w:r w:rsidRPr="00A030BC">
              <w:rPr>
                <w:rFonts w:cs="Calibri"/>
              </w:rPr>
              <w:t>Ciljevi predmeta</w:t>
            </w:r>
          </w:p>
        </w:tc>
        <w:tc>
          <w:tcPr>
            <w:tcW w:w="4128" w:type="pct"/>
            <w:gridSpan w:val="25"/>
            <w:tcBorders>
              <w:top w:val="single" w:sz="4" w:space="0" w:color="000000"/>
              <w:left w:val="single" w:sz="4" w:space="0" w:color="000000"/>
              <w:bottom w:val="single" w:sz="4" w:space="0" w:color="000000"/>
              <w:right w:val="single" w:sz="4" w:space="0" w:color="000000"/>
            </w:tcBorders>
          </w:tcPr>
          <w:p w14:paraId="1C565C82" w14:textId="77777777" w:rsidR="00E4399D" w:rsidRDefault="00E4399D" w:rsidP="00A166F9">
            <w:pPr>
              <w:spacing w:after="0" w:line="240" w:lineRule="auto"/>
              <w:rPr>
                <w:rFonts w:cs="Calibri"/>
              </w:rPr>
            </w:pPr>
            <w:r>
              <w:rPr>
                <w:rFonts w:cs="Calibri"/>
              </w:rPr>
              <w:t>- Usvajanje ključnih informacija o EU fondovima i programima.</w:t>
            </w:r>
          </w:p>
          <w:p w14:paraId="3827B7DA" w14:textId="77777777" w:rsidR="00E4399D" w:rsidRPr="00B648C6" w:rsidRDefault="00E4399D" w:rsidP="00A166F9">
            <w:pPr>
              <w:spacing w:after="0" w:line="240" w:lineRule="auto"/>
              <w:rPr>
                <w:rFonts w:cs="Calibri"/>
              </w:rPr>
            </w:pPr>
            <w:r>
              <w:rPr>
                <w:rFonts w:cs="Calibri"/>
              </w:rPr>
              <w:t>-</w:t>
            </w:r>
            <w:r>
              <w:t xml:space="preserve"> Predstavljanje</w:t>
            </w:r>
            <w:r w:rsidRPr="00B648C6">
              <w:rPr>
                <w:rFonts w:cs="Calibri"/>
              </w:rPr>
              <w:t xml:space="preserve"> faza procesa javnih politika</w:t>
            </w:r>
            <w:r>
              <w:rPr>
                <w:rFonts w:cs="Calibri"/>
              </w:rPr>
              <w:t xml:space="preserve"> </w:t>
            </w:r>
            <w:r w:rsidRPr="00B648C6">
              <w:rPr>
                <w:rFonts w:cs="Calibri"/>
              </w:rPr>
              <w:t>te instrumenta koji se pri</w:t>
            </w:r>
          </w:p>
          <w:p w14:paraId="66C4EAC1" w14:textId="77777777" w:rsidR="00E4399D" w:rsidRDefault="00E4399D" w:rsidP="00A166F9">
            <w:pPr>
              <w:spacing w:after="0" w:line="240" w:lineRule="auto"/>
              <w:rPr>
                <w:rFonts w:cs="Calibri"/>
              </w:rPr>
            </w:pPr>
            <w:r w:rsidRPr="00B648C6">
              <w:rPr>
                <w:rFonts w:cs="Calibri"/>
              </w:rPr>
              <w:t>tome koriste</w:t>
            </w:r>
          </w:p>
          <w:p w14:paraId="2B6ECFAC" w14:textId="77777777" w:rsidR="00E4399D" w:rsidRDefault="00E4399D" w:rsidP="00A166F9">
            <w:pPr>
              <w:spacing w:after="0" w:line="240" w:lineRule="auto"/>
              <w:rPr>
                <w:rFonts w:cs="Calibri"/>
              </w:rPr>
            </w:pPr>
            <w:r>
              <w:rPr>
                <w:rFonts w:cs="Calibri"/>
              </w:rPr>
              <w:t>- I</w:t>
            </w:r>
            <w:r w:rsidRPr="00835779">
              <w:rPr>
                <w:rFonts w:cs="Calibri"/>
              </w:rPr>
              <w:t>dentificiranje kompleksnih efekta interakcije europske i nacionalne razine s naglaskom</w:t>
            </w:r>
            <w:r>
              <w:rPr>
                <w:rFonts w:cs="Calibri"/>
              </w:rPr>
              <w:t xml:space="preserve"> </w:t>
            </w:r>
            <w:r w:rsidRPr="00835779">
              <w:rPr>
                <w:rFonts w:cs="Calibri"/>
              </w:rPr>
              <w:t>na aktere koji su uključeni u proces</w:t>
            </w:r>
            <w:r>
              <w:rPr>
                <w:rFonts w:cs="Calibri"/>
              </w:rPr>
              <w:t>.</w:t>
            </w:r>
          </w:p>
          <w:p w14:paraId="5521BFFE" w14:textId="77777777" w:rsidR="00E4399D" w:rsidRPr="00A030BC" w:rsidRDefault="00E4399D" w:rsidP="00A166F9">
            <w:pPr>
              <w:spacing w:after="0" w:line="240" w:lineRule="auto"/>
              <w:rPr>
                <w:rFonts w:cs="Calibri"/>
              </w:rPr>
            </w:pPr>
            <w:r>
              <w:rPr>
                <w:rFonts w:cs="Calibri"/>
              </w:rPr>
              <w:t>- Određivanje čimbenika koji dovode do približavanja politika.</w:t>
            </w:r>
          </w:p>
        </w:tc>
      </w:tr>
      <w:tr w:rsidR="00E4399D" w:rsidRPr="00A030BC" w14:paraId="14A0DA0F" w14:textId="77777777" w:rsidTr="00BC55C7">
        <w:trPr>
          <w:trHeight w:val="135"/>
        </w:trPr>
        <w:tc>
          <w:tcPr>
            <w:tcW w:w="872" w:type="pct"/>
            <w:gridSpan w:val="3"/>
            <w:vMerge w:val="restart"/>
            <w:tcBorders>
              <w:top w:val="single" w:sz="4" w:space="0" w:color="000000"/>
              <w:left w:val="single" w:sz="4" w:space="0" w:color="000000"/>
              <w:right w:val="single" w:sz="4" w:space="0" w:color="000000"/>
            </w:tcBorders>
            <w:shd w:val="clear" w:color="auto" w:fill="BFBFBF"/>
          </w:tcPr>
          <w:p w14:paraId="4D5E0840" w14:textId="77777777" w:rsidR="00E4399D" w:rsidRPr="00A030BC" w:rsidRDefault="00E4399D" w:rsidP="00A166F9">
            <w:pPr>
              <w:spacing w:after="0" w:line="240" w:lineRule="auto"/>
              <w:rPr>
                <w:rFonts w:cs="Calibri"/>
              </w:rPr>
            </w:pPr>
          </w:p>
          <w:p w14:paraId="2B6F5FE9" w14:textId="77777777" w:rsidR="00E4399D" w:rsidRPr="00A030BC" w:rsidRDefault="00E4399D" w:rsidP="00A166F9">
            <w:pPr>
              <w:spacing w:after="0" w:line="240" w:lineRule="auto"/>
              <w:rPr>
                <w:rFonts w:cs="Calibri"/>
              </w:rPr>
            </w:pPr>
            <w:r w:rsidRPr="00A030BC">
              <w:rPr>
                <w:rFonts w:cs="Calibri"/>
              </w:rPr>
              <w:t>Ishodi učenja predmeta</w:t>
            </w:r>
          </w:p>
        </w:tc>
        <w:tc>
          <w:tcPr>
            <w:tcW w:w="2220" w:type="pct"/>
            <w:gridSpan w:val="10"/>
            <w:tcBorders>
              <w:top w:val="single" w:sz="4" w:space="0" w:color="000000"/>
              <w:left w:val="single" w:sz="4" w:space="0" w:color="000000"/>
              <w:bottom w:val="single" w:sz="4" w:space="0" w:color="000000"/>
              <w:right w:val="single" w:sz="4" w:space="0" w:color="000000"/>
            </w:tcBorders>
            <w:shd w:val="clear" w:color="auto" w:fill="BFBFBF"/>
          </w:tcPr>
          <w:p w14:paraId="6ABF2D42" w14:textId="77777777" w:rsidR="00E4399D" w:rsidRPr="00A030BC" w:rsidRDefault="00E4399D" w:rsidP="00A166F9">
            <w:pPr>
              <w:spacing w:after="0" w:line="240" w:lineRule="auto"/>
              <w:rPr>
                <w:rFonts w:cs="Calibri"/>
              </w:rPr>
            </w:pPr>
            <w:r w:rsidRPr="00A030BC">
              <w:rPr>
                <w:rFonts w:cs="Calibri"/>
                <w:sz w:val="18"/>
                <w:szCs w:val="18"/>
              </w:rPr>
              <w:t>Ishod učenja</w:t>
            </w:r>
          </w:p>
        </w:tc>
        <w:tc>
          <w:tcPr>
            <w:tcW w:w="1075" w:type="pct"/>
            <w:gridSpan w:val="10"/>
            <w:tcBorders>
              <w:top w:val="single" w:sz="4" w:space="0" w:color="000000"/>
              <w:left w:val="single" w:sz="4" w:space="0" w:color="000000"/>
              <w:bottom w:val="single" w:sz="4" w:space="0" w:color="000000"/>
              <w:right w:val="single" w:sz="4" w:space="0" w:color="000000"/>
            </w:tcBorders>
            <w:shd w:val="clear" w:color="auto" w:fill="BFBFBF"/>
          </w:tcPr>
          <w:p w14:paraId="43381EFC" w14:textId="77777777" w:rsidR="00E4399D" w:rsidRPr="00A030BC" w:rsidRDefault="00E4399D" w:rsidP="00A166F9">
            <w:pPr>
              <w:spacing w:after="0" w:line="240" w:lineRule="auto"/>
              <w:rPr>
                <w:rFonts w:cs="Calibri"/>
              </w:rPr>
            </w:pPr>
            <w:r w:rsidRPr="00A030BC">
              <w:rPr>
                <w:rFonts w:cs="Calibri"/>
                <w:sz w:val="18"/>
                <w:szCs w:val="18"/>
              </w:rPr>
              <w:t>Kod ishoda učenja predmeta</w:t>
            </w:r>
          </w:p>
        </w:tc>
        <w:tc>
          <w:tcPr>
            <w:tcW w:w="832" w:type="pct"/>
            <w:gridSpan w:val="5"/>
            <w:tcBorders>
              <w:top w:val="single" w:sz="4" w:space="0" w:color="000000"/>
              <w:left w:val="single" w:sz="4" w:space="0" w:color="000000"/>
              <w:bottom w:val="single" w:sz="4" w:space="0" w:color="000000"/>
              <w:right w:val="single" w:sz="4" w:space="0" w:color="000000"/>
            </w:tcBorders>
            <w:shd w:val="clear" w:color="auto" w:fill="BFBFBF"/>
          </w:tcPr>
          <w:p w14:paraId="5B097380" w14:textId="77777777" w:rsidR="00E4399D" w:rsidRPr="00A030BC" w:rsidRDefault="00E4399D" w:rsidP="00A166F9">
            <w:pPr>
              <w:spacing w:after="0" w:line="240" w:lineRule="auto"/>
              <w:rPr>
                <w:rFonts w:cs="Calibri"/>
              </w:rPr>
            </w:pPr>
            <w:r w:rsidRPr="00A030BC">
              <w:rPr>
                <w:rFonts w:cs="Calibri"/>
                <w:sz w:val="18"/>
                <w:szCs w:val="18"/>
              </w:rPr>
              <w:t>Kod ishoda učenja na razini studijskoga programa</w:t>
            </w:r>
          </w:p>
        </w:tc>
      </w:tr>
      <w:tr w:rsidR="00E4399D" w:rsidRPr="00A030BC" w14:paraId="24C84DD5" w14:textId="77777777" w:rsidTr="00BC55C7">
        <w:trPr>
          <w:trHeight w:val="135"/>
        </w:trPr>
        <w:tc>
          <w:tcPr>
            <w:tcW w:w="872" w:type="pct"/>
            <w:gridSpan w:val="3"/>
            <w:vMerge/>
            <w:tcBorders>
              <w:left w:val="single" w:sz="4" w:space="0" w:color="000000"/>
              <w:right w:val="single" w:sz="4" w:space="0" w:color="000000"/>
            </w:tcBorders>
            <w:shd w:val="clear" w:color="auto" w:fill="BFBFBF"/>
          </w:tcPr>
          <w:p w14:paraId="79DA1BC8" w14:textId="77777777" w:rsidR="00E4399D" w:rsidRPr="00A030BC" w:rsidRDefault="00E4399D" w:rsidP="00A166F9">
            <w:pPr>
              <w:spacing w:after="0" w:line="240" w:lineRule="auto"/>
              <w:rPr>
                <w:rFonts w:cs="Calibri"/>
              </w:rPr>
            </w:pPr>
          </w:p>
        </w:tc>
        <w:tc>
          <w:tcPr>
            <w:tcW w:w="2220" w:type="pct"/>
            <w:gridSpan w:val="10"/>
            <w:tcBorders>
              <w:top w:val="single" w:sz="4" w:space="0" w:color="000000"/>
              <w:left w:val="single" w:sz="4" w:space="0" w:color="000000"/>
              <w:bottom w:val="single" w:sz="4" w:space="0" w:color="000000"/>
              <w:right w:val="single" w:sz="4" w:space="0" w:color="000000"/>
            </w:tcBorders>
          </w:tcPr>
          <w:p w14:paraId="3F68B98C" w14:textId="77777777" w:rsidR="00E4399D" w:rsidRPr="00B648C6" w:rsidRDefault="00E4399D" w:rsidP="00A166F9">
            <w:pPr>
              <w:spacing w:after="0" w:line="240" w:lineRule="auto"/>
              <w:rPr>
                <w:rFonts w:cs="Calibri"/>
              </w:rPr>
            </w:pPr>
            <w:r w:rsidRPr="00B648C6">
              <w:rPr>
                <w:rFonts w:cs="Calibri"/>
              </w:rPr>
              <w:t>Prepoznati osnovne tipove javnih politika u</w:t>
            </w:r>
          </w:p>
          <w:p w14:paraId="2FA30D4C" w14:textId="77777777" w:rsidR="00E4399D" w:rsidRPr="00A030BC" w:rsidRDefault="00E4399D" w:rsidP="00A166F9">
            <w:pPr>
              <w:spacing w:after="0" w:line="240" w:lineRule="auto"/>
              <w:rPr>
                <w:rFonts w:cs="Calibri"/>
              </w:rPr>
            </w:pPr>
            <w:r w:rsidRPr="00B648C6">
              <w:rPr>
                <w:rFonts w:cs="Calibri"/>
              </w:rPr>
              <w:t>stvarnim primjerima iz političkog života</w:t>
            </w:r>
            <w:r>
              <w:rPr>
                <w:rFonts w:cs="Calibri"/>
              </w:rPr>
              <w:t>.</w:t>
            </w:r>
          </w:p>
        </w:tc>
        <w:tc>
          <w:tcPr>
            <w:tcW w:w="1075" w:type="pct"/>
            <w:gridSpan w:val="10"/>
            <w:tcBorders>
              <w:top w:val="single" w:sz="4" w:space="0" w:color="000000"/>
              <w:left w:val="single" w:sz="4" w:space="0" w:color="000000"/>
              <w:bottom w:val="single" w:sz="4" w:space="0" w:color="000000"/>
              <w:right w:val="single" w:sz="4" w:space="0" w:color="000000"/>
            </w:tcBorders>
          </w:tcPr>
          <w:p w14:paraId="1D41E37E" w14:textId="283155AD" w:rsidR="00E4399D" w:rsidRPr="00A030BC" w:rsidRDefault="00E4399D" w:rsidP="00A166F9">
            <w:pPr>
              <w:spacing w:after="0" w:line="240" w:lineRule="auto"/>
              <w:jc w:val="both"/>
              <w:rPr>
                <w:rFonts w:cs="Calibri"/>
              </w:rPr>
            </w:pPr>
            <w:r>
              <w:rPr>
                <w:rFonts w:cs="Calibri"/>
              </w:rPr>
              <w:t>FFUEP</w:t>
            </w:r>
            <w:r w:rsidR="00A5559E">
              <w:rPr>
                <w:rFonts w:cs="Calibri"/>
              </w:rPr>
              <w:t>S</w:t>
            </w:r>
            <w:r>
              <w:rPr>
                <w:rFonts w:cs="Calibri"/>
              </w:rPr>
              <w:t>M102-1</w:t>
            </w:r>
          </w:p>
        </w:tc>
        <w:tc>
          <w:tcPr>
            <w:tcW w:w="832" w:type="pct"/>
            <w:gridSpan w:val="5"/>
            <w:tcBorders>
              <w:top w:val="single" w:sz="4" w:space="0" w:color="000000"/>
              <w:left w:val="single" w:sz="4" w:space="0" w:color="000000"/>
              <w:bottom w:val="single" w:sz="4" w:space="0" w:color="000000"/>
              <w:right w:val="single" w:sz="4" w:space="0" w:color="000000"/>
            </w:tcBorders>
          </w:tcPr>
          <w:p w14:paraId="03C12C2C" w14:textId="160CEC29" w:rsidR="00E4399D" w:rsidRPr="00A030BC" w:rsidRDefault="00E4399D" w:rsidP="00A166F9">
            <w:pPr>
              <w:spacing w:after="0" w:line="240" w:lineRule="auto"/>
              <w:jc w:val="both"/>
              <w:rPr>
                <w:rFonts w:cs="Calibri"/>
              </w:rPr>
            </w:pPr>
            <w:r w:rsidRPr="001F1BCF">
              <w:rPr>
                <w:rFonts w:cs="Calibri"/>
              </w:rPr>
              <w:t>IU-FFUEP</w:t>
            </w:r>
            <w:r w:rsidR="00A5559E">
              <w:rPr>
                <w:rFonts w:cs="Calibri"/>
              </w:rPr>
              <w:t>S</w:t>
            </w:r>
            <w:r w:rsidRPr="001F1BCF">
              <w:rPr>
                <w:rFonts w:cs="Calibri"/>
              </w:rPr>
              <w:t>M-</w:t>
            </w:r>
            <w:r>
              <w:rPr>
                <w:rFonts w:cs="Calibri"/>
              </w:rPr>
              <w:t>2</w:t>
            </w:r>
          </w:p>
        </w:tc>
      </w:tr>
      <w:tr w:rsidR="00E4399D" w:rsidRPr="00A030BC" w14:paraId="03A3AFE7" w14:textId="77777777" w:rsidTr="00BC55C7">
        <w:trPr>
          <w:trHeight w:val="135"/>
        </w:trPr>
        <w:tc>
          <w:tcPr>
            <w:tcW w:w="872" w:type="pct"/>
            <w:gridSpan w:val="3"/>
            <w:vMerge/>
            <w:tcBorders>
              <w:left w:val="single" w:sz="4" w:space="0" w:color="000000"/>
              <w:right w:val="single" w:sz="4" w:space="0" w:color="000000"/>
            </w:tcBorders>
            <w:shd w:val="clear" w:color="auto" w:fill="BFBFBF"/>
          </w:tcPr>
          <w:p w14:paraId="335EA08C" w14:textId="77777777" w:rsidR="00E4399D" w:rsidRPr="00A030BC" w:rsidRDefault="00E4399D" w:rsidP="00A166F9">
            <w:pPr>
              <w:spacing w:after="0" w:line="240" w:lineRule="auto"/>
              <w:rPr>
                <w:rFonts w:cs="Calibri"/>
              </w:rPr>
            </w:pPr>
          </w:p>
        </w:tc>
        <w:tc>
          <w:tcPr>
            <w:tcW w:w="2220" w:type="pct"/>
            <w:gridSpan w:val="10"/>
            <w:tcBorders>
              <w:top w:val="single" w:sz="4" w:space="0" w:color="000000"/>
              <w:left w:val="single" w:sz="4" w:space="0" w:color="000000"/>
              <w:bottom w:val="single" w:sz="4" w:space="0" w:color="000000"/>
              <w:right w:val="single" w:sz="4" w:space="0" w:color="000000"/>
            </w:tcBorders>
          </w:tcPr>
          <w:p w14:paraId="5041EF3A" w14:textId="77777777" w:rsidR="00E4399D" w:rsidRPr="00B648C6" w:rsidRDefault="00E4399D" w:rsidP="00A166F9">
            <w:pPr>
              <w:spacing w:after="0" w:line="240" w:lineRule="auto"/>
              <w:rPr>
                <w:rFonts w:cs="Calibri"/>
              </w:rPr>
            </w:pPr>
            <w:r w:rsidRPr="00B648C6">
              <w:rPr>
                <w:rFonts w:cs="Calibri"/>
              </w:rPr>
              <w:t>Objasniti uloge različitih vrsta aktera u</w:t>
            </w:r>
          </w:p>
          <w:p w14:paraId="0C837225" w14:textId="77777777" w:rsidR="00E4399D" w:rsidRDefault="00E4399D" w:rsidP="00A166F9">
            <w:pPr>
              <w:spacing w:after="0" w:line="240" w:lineRule="auto"/>
              <w:rPr>
                <w:rFonts w:cs="Calibri"/>
              </w:rPr>
            </w:pPr>
            <w:r w:rsidRPr="00B648C6">
              <w:rPr>
                <w:rFonts w:cs="Calibri"/>
              </w:rPr>
              <w:t>procesu stvaranja javnih politika.</w:t>
            </w:r>
          </w:p>
        </w:tc>
        <w:tc>
          <w:tcPr>
            <w:tcW w:w="1075" w:type="pct"/>
            <w:gridSpan w:val="10"/>
            <w:tcBorders>
              <w:top w:val="single" w:sz="4" w:space="0" w:color="000000"/>
              <w:left w:val="single" w:sz="4" w:space="0" w:color="000000"/>
              <w:bottom w:val="single" w:sz="4" w:space="0" w:color="000000"/>
              <w:right w:val="single" w:sz="4" w:space="0" w:color="000000"/>
            </w:tcBorders>
          </w:tcPr>
          <w:p w14:paraId="29BEA266" w14:textId="07B0A584" w:rsidR="00E4399D" w:rsidRDefault="00E4399D" w:rsidP="00A166F9">
            <w:r>
              <w:rPr>
                <w:rFonts w:cs="Calibri"/>
              </w:rPr>
              <w:t>FFUEP</w:t>
            </w:r>
            <w:r w:rsidR="00A5559E">
              <w:rPr>
                <w:rFonts w:cs="Calibri"/>
              </w:rPr>
              <w:t>S</w:t>
            </w:r>
            <w:r>
              <w:rPr>
                <w:rFonts w:cs="Calibri"/>
              </w:rPr>
              <w:t>M102-2</w:t>
            </w:r>
          </w:p>
        </w:tc>
        <w:tc>
          <w:tcPr>
            <w:tcW w:w="832" w:type="pct"/>
            <w:gridSpan w:val="5"/>
            <w:tcBorders>
              <w:top w:val="single" w:sz="4" w:space="0" w:color="000000"/>
              <w:left w:val="single" w:sz="4" w:space="0" w:color="000000"/>
              <w:bottom w:val="single" w:sz="4" w:space="0" w:color="000000"/>
              <w:right w:val="single" w:sz="4" w:space="0" w:color="000000"/>
            </w:tcBorders>
          </w:tcPr>
          <w:p w14:paraId="1168FC4C" w14:textId="08CC9FB0" w:rsidR="00E4399D" w:rsidRPr="00A030BC" w:rsidRDefault="00E4399D" w:rsidP="00A166F9">
            <w:pPr>
              <w:spacing w:after="0" w:line="240" w:lineRule="auto"/>
              <w:jc w:val="both"/>
              <w:rPr>
                <w:rFonts w:cs="Calibri"/>
              </w:rPr>
            </w:pPr>
            <w:r w:rsidRPr="003E19A2">
              <w:rPr>
                <w:rFonts w:cs="Calibri"/>
              </w:rPr>
              <w:t>IU-FFUEP</w:t>
            </w:r>
            <w:r w:rsidR="00A5559E">
              <w:rPr>
                <w:rFonts w:cs="Calibri"/>
              </w:rPr>
              <w:t>S</w:t>
            </w:r>
            <w:r w:rsidRPr="003E19A2">
              <w:rPr>
                <w:rFonts w:cs="Calibri"/>
              </w:rPr>
              <w:t>M-2</w:t>
            </w:r>
          </w:p>
        </w:tc>
      </w:tr>
      <w:tr w:rsidR="00E4399D" w:rsidRPr="00A030BC" w14:paraId="749A2FCE" w14:textId="77777777" w:rsidTr="00BC55C7">
        <w:trPr>
          <w:trHeight w:val="135"/>
        </w:trPr>
        <w:tc>
          <w:tcPr>
            <w:tcW w:w="872" w:type="pct"/>
            <w:gridSpan w:val="3"/>
            <w:vMerge/>
            <w:tcBorders>
              <w:left w:val="single" w:sz="4" w:space="0" w:color="000000"/>
              <w:right w:val="single" w:sz="4" w:space="0" w:color="000000"/>
            </w:tcBorders>
            <w:shd w:val="clear" w:color="auto" w:fill="BFBFBF"/>
          </w:tcPr>
          <w:p w14:paraId="399FDE8D" w14:textId="77777777" w:rsidR="00E4399D" w:rsidRPr="00A030BC" w:rsidRDefault="00E4399D" w:rsidP="00A166F9">
            <w:pPr>
              <w:spacing w:after="0" w:line="240" w:lineRule="auto"/>
              <w:rPr>
                <w:rFonts w:cs="Calibri"/>
              </w:rPr>
            </w:pPr>
          </w:p>
        </w:tc>
        <w:tc>
          <w:tcPr>
            <w:tcW w:w="2220" w:type="pct"/>
            <w:gridSpan w:val="10"/>
            <w:tcBorders>
              <w:top w:val="single" w:sz="4" w:space="0" w:color="000000"/>
              <w:left w:val="single" w:sz="4" w:space="0" w:color="000000"/>
              <w:bottom w:val="single" w:sz="4" w:space="0" w:color="000000"/>
              <w:right w:val="single" w:sz="4" w:space="0" w:color="000000"/>
            </w:tcBorders>
          </w:tcPr>
          <w:p w14:paraId="45299273" w14:textId="77777777" w:rsidR="00E4399D" w:rsidRPr="00B648C6" w:rsidRDefault="00E4399D" w:rsidP="00A166F9">
            <w:pPr>
              <w:spacing w:after="0" w:line="240" w:lineRule="auto"/>
              <w:rPr>
                <w:rFonts w:cs="Calibri"/>
              </w:rPr>
            </w:pPr>
            <w:r w:rsidRPr="00B648C6">
              <w:rPr>
                <w:rFonts w:cs="Calibri"/>
              </w:rPr>
              <w:t>Analizirati uzroke uspjeha ili neuspjeha</w:t>
            </w:r>
          </w:p>
          <w:p w14:paraId="66E42DB3" w14:textId="77777777" w:rsidR="00E4399D" w:rsidRPr="00A030BC" w:rsidRDefault="00E4399D" w:rsidP="00A166F9">
            <w:pPr>
              <w:spacing w:after="0" w:line="240" w:lineRule="auto"/>
              <w:rPr>
                <w:rFonts w:cs="Calibri"/>
              </w:rPr>
            </w:pPr>
            <w:r w:rsidRPr="00B648C6">
              <w:rPr>
                <w:rFonts w:cs="Calibri"/>
              </w:rPr>
              <w:t>provođenja određene politike.</w:t>
            </w:r>
          </w:p>
        </w:tc>
        <w:tc>
          <w:tcPr>
            <w:tcW w:w="1075" w:type="pct"/>
            <w:gridSpan w:val="10"/>
            <w:tcBorders>
              <w:top w:val="single" w:sz="4" w:space="0" w:color="000000"/>
              <w:left w:val="single" w:sz="4" w:space="0" w:color="000000"/>
              <w:bottom w:val="single" w:sz="4" w:space="0" w:color="000000"/>
              <w:right w:val="single" w:sz="4" w:space="0" w:color="000000"/>
            </w:tcBorders>
          </w:tcPr>
          <w:p w14:paraId="5ABA29C1" w14:textId="1ECA805D" w:rsidR="00E4399D" w:rsidRDefault="00E4399D" w:rsidP="00A166F9">
            <w:r>
              <w:rPr>
                <w:rFonts w:cs="Calibri"/>
              </w:rPr>
              <w:t>FFUEP</w:t>
            </w:r>
            <w:r w:rsidR="00A5559E">
              <w:rPr>
                <w:rFonts w:cs="Calibri"/>
              </w:rPr>
              <w:t>S</w:t>
            </w:r>
            <w:r>
              <w:rPr>
                <w:rFonts w:cs="Calibri"/>
              </w:rPr>
              <w:t>M102-3</w:t>
            </w:r>
          </w:p>
        </w:tc>
        <w:tc>
          <w:tcPr>
            <w:tcW w:w="832" w:type="pct"/>
            <w:gridSpan w:val="5"/>
            <w:tcBorders>
              <w:top w:val="single" w:sz="4" w:space="0" w:color="000000"/>
              <w:left w:val="single" w:sz="4" w:space="0" w:color="000000"/>
              <w:bottom w:val="single" w:sz="4" w:space="0" w:color="000000"/>
              <w:right w:val="single" w:sz="4" w:space="0" w:color="000000"/>
            </w:tcBorders>
          </w:tcPr>
          <w:p w14:paraId="32E0C960" w14:textId="2D16DEA8" w:rsidR="00E4399D" w:rsidRPr="00A030BC" w:rsidRDefault="00E4399D" w:rsidP="00A166F9">
            <w:pPr>
              <w:spacing w:after="0" w:line="240" w:lineRule="auto"/>
              <w:jc w:val="both"/>
              <w:rPr>
                <w:rFonts w:cs="Calibri"/>
              </w:rPr>
            </w:pPr>
            <w:r w:rsidRPr="003E19A2">
              <w:rPr>
                <w:rFonts w:cs="Calibri"/>
              </w:rPr>
              <w:t>IU-FFUEP</w:t>
            </w:r>
            <w:r w:rsidR="00A5559E">
              <w:rPr>
                <w:rFonts w:cs="Calibri"/>
              </w:rPr>
              <w:t>S</w:t>
            </w:r>
            <w:r w:rsidRPr="003E19A2">
              <w:rPr>
                <w:rFonts w:cs="Calibri"/>
              </w:rPr>
              <w:t>M-2</w:t>
            </w:r>
          </w:p>
        </w:tc>
      </w:tr>
      <w:tr w:rsidR="00E4399D" w:rsidRPr="00A030BC" w14:paraId="25A8C8BB" w14:textId="77777777" w:rsidTr="00BC55C7">
        <w:trPr>
          <w:trHeight w:val="135"/>
        </w:trPr>
        <w:tc>
          <w:tcPr>
            <w:tcW w:w="872" w:type="pct"/>
            <w:gridSpan w:val="3"/>
            <w:vMerge/>
            <w:tcBorders>
              <w:left w:val="single" w:sz="4" w:space="0" w:color="000000"/>
              <w:right w:val="single" w:sz="4" w:space="0" w:color="000000"/>
            </w:tcBorders>
            <w:shd w:val="clear" w:color="auto" w:fill="BFBFBF"/>
          </w:tcPr>
          <w:p w14:paraId="5A28DA0F" w14:textId="77777777" w:rsidR="00E4399D" w:rsidRPr="00A030BC" w:rsidRDefault="00E4399D" w:rsidP="00A166F9">
            <w:pPr>
              <w:spacing w:after="0" w:line="240" w:lineRule="auto"/>
              <w:rPr>
                <w:rFonts w:cs="Calibri"/>
              </w:rPr>
            </w:pPr>
          </w:p>
        </w:tc>
        <w:tc>
          <w:tcPr>
            <w:tcW w:w="2220" w:type="pct"/>
            <w:gridSpan w:val="10"/>
            <w:tcBorders>
              <w:top w:val="single" w:sz="4" w:space="0" w:color="000000"/>
              <w:left w:val="single" w:sz="4" w:space="0" w:color="000000"/>
              <w:bottom w:val="single" w:sz="4" w:space="0" w:color="000000"/>
              <w:right w:val="single" w:sz="4" w:space="0" w:color="000000"/>
            </w:tcBorders>
          </w:tcPr>
          <w:p w14:paraId="6C4264C3" w14:textId="77777777" w:rsidR="00E4399D" w:rsidRPr="00A030BC" w:rsidRDefault="00E4399D" w:rsidP="00A166F9">
            <w:pPr>
              <w:spacing w:after="0" w:line="240" w:lineRule="auto"/>
              <w:rPr>
                <w:rFonts w:cs="Calibri"/>
              </w:rPr>
            </w:pPr>
            <w:r>
              <w:rPr>
                <w:rFonts w:cs="Calibri"/>
              </w:rPr>
              <w:t>Analizirati specifičnosti EU fondova i EU programa</w:t>
            </w:r>
          </w:p>
        </w:tc>
        <w:tc>
          <w:tcPr>
            <w:tcW w:w="1075" w:type="pct"/>
            <w:gridSpan w:val="10"/>
            <w:tcBorders>
              <w:top w:val="single" w:sz="4" w:space="0" w:color="000000"/>
              <w:left w:val="single" w:sz="4" w:space="0" w:color="000000"/>
              <w:bottom w:val="single" w:sz="4" w:space="0" w:color="000000"/>
              <w:right w:val="single" w:sz="4" w:space="0" w:color="000000"/>
            </w:tcBorders>
          </w:tcPr>
          <w:p w14:paraId="4A207B95" w14:textId="59AB273B" w:rsidR="00E4399D" w:rsidRDefault="00E4399D" w:rsidP="00A166F9">
            <w:r>
              <w:rPr>
                <w:rFonts w:cs="Calibri"/>
              </w:rPr>
              <w:t>FFUEP</w:t>
            </w:r>
            <w:r w:rsidR="00A5559E">
              <w:rPr>
                <w:rFonts w:cs="Calibri"/>
              </w:rPr>
              <w:t>S</w:t>
            </w:r>
            <w:r>
              <w:rPr>
                <w:rFonts w:cs="Calibri"/>
              </w:rPr>
              <w:t>M102-4</w:t>
            </w:r>
          </w:p>
        </w:tc>
        <w:tc>
          <w:tcPr>
            <w:tcW w:w="832" w:type="pct"/>
            <w:gridSpan w:val="5"/>
            <w:tcBorders>
              <w:top w:val="single" w:sz="4" w:space="0" w:color="000000"/>
              <w:left w:val="single" w:sz="4" w:space="0" w:color="000000"/>
              <w:bottom w:val="single" w:sz="4" w:space="0" w:color="000000"/>
              <w:right w:val="single" w:sz="4" w:space="0" w:color="000000"/>
            </w:tcBorders>
          </w:tcPr>
          <w:p w14:paraId="5B31EEF3" w14:textId="6168A3F4" w:rsidR="00E4399D" w:rsidRPr="00A030BC" w:rsidRDefault="00E4399D" w:rsidP="00A166F9">
            <w:pPr>
              <w:spacing w:after="0" w:line="240" w:lineRule="auto"/>
              <w:jc w:val="both"/>
              <w:rPr>
                <w:rFonts w:cs="Calibri"/>
              </w:rPr>
            </w:pPr>
            <w:r w:rsidRPr="003E19A2">
              <w:rPr>
                <w:rFonts w:cs="Calibri"/>
              </w:rPr>
              <w:t>IU-FFUEP</w:t>
            </w:r>
            <w:r w:rsidR="00A5559E">
              <w:rPr>
                <w:rFonts w:cs="Calibri"/>
              </w:rPr>
              <w:t>S</w:t>
            </w:r>
            <w:r w:rsidRPr="003E19A2">
              <w:rPr>
                <w:rFonts w:cs="Calibri"/>
              </w:rPr>
              <w:t>M-2</w:t>
            </w:r>
          </w:p>
        </w:tc>
      </w:tr>
      <w:tr w:rsidR="00E4399D" w:rsidRPr="00A030BC" w14:paraId="35BB65BA" w14:textId="77777777" w:rsidTr="00BC55C7">
        <w:trPr>
          <w:trHeight w:val="135"/>
        </w:trPr>
        <w:tc>
          <w:tcPr>
            <w:tcW w:w="872" w:type="pct"/>
            <w:gridSpan w:val="3"/>
            <w:tcBorders>
              <w:top w:val="single" w:sz="4" w:space="0" w:color="000000"/>
              <w:left w:val="single" w:sz="4" w:space="0" w:color="000000"/>
              <w:bottom w:val="single" w:sz="4" w:space="0" w:color="000000"/>
              <w:right w:val="single" w:sz="4" w:space="0" w:color="000000"/>
            </w:tcBorders>
            <w:shd w:val="clear" w:color="auto" w:fill="D9D9D9"/>
          </w:tcPr>
          <w:p w14:paraId="5729695A" w14:textId="77777777" w:rsidR="00E4399D" w:rsidRPr="00A030BC" w:rsidRDefault="00E4399D" w:rsidP="00A166F9">
            <w:pPr>
              <w:spacing w:after="0" w:line="240" w:lineRule="auto"/>
              <w:rPr>
                <w:rFonts w:cs="Calibri"/>
              </w:rPr>
            </w:pPr>
            <w:r w:rsidRPr="00A030BC">
              <w:rPr>
                <w:rFonts w:cs="Calibri"/>
              </w:rPr>
              <w:t>Preduvjeti za upis predmeta</w:t>
            </w:r>
          </w:p>
        </w:tc>
        <w:tc>
          <w:tcPr>
            <w:tcW w:w="4128" w:type="pct"/>
            <w:gridSpan w:val="25"/>
            <w:tcBorders>
              <w:top w:val="single" w:sz="4" w:space="0" w:color="000000"/>
              <w:left w:val="single" w:sz="4" w:space="0" w:color="000000"/>
              <w:bottom w:val="single" w:sz="4" w:space="0" w:color="000000"/>
              <w:right w:val="single" w:sz="4" w:space="0" w:color="000000"/>
            </w:tcBorders>
          </w:tcPr>
          <w:p w14:paraId="6ABB7D1B" w14:textId="77777777" w:rsidR="00E4399D" w:rsidRPr="00A030BC" w:rsidRDefault="00E4399D" w:rsidP="00A166F9">
            <w:pPr>
              <w:spacing w:after="0" w:line="240" w:lineRule="auto"/>
              <w:jc w:val="both"/>
              <w:rPr>
                <w:rFonts w:cs="Calibri"/>
              </w:rPr>
            </w:pPr>
            <w:r>
              <w:rPr>
                <w:rFonts w:cs="Calibri"/>
              </w:rPr>
              <w:t>Nema ih.</w:t>
            </w:r>
          </w:p>
        </w:tc>
      </w:tr>
      <w:tr w:rsidR="00E4399D" w:rsidRPr="00A030BC" w14:paraId="4DA895C2" w14:textId="77777777" w:rsidTr="00BC55C7">
        <w:trPr>
          <w:trHeight w:val="135"/>
        </w:trPr>
        <w:tc>
          <w:tcPr>
            <w:tcW w:w="872" w:type="pct"/>
            <w:gridSpan w:val="3"/>
            <w:vMerge w:val="restart"/>
            <w:tcBorders>
              <w:top w:val="single" w:sz="4" w:space="0" w:color="000000"/>
              <w:left w:val="single" w:sz="4" w:space="0" w:color="000000"/>
              <w:right w:val="single" w:sz="4" w:space="0" w:color="000000"/>
            </w:tcBorders>
            <w:shd w:val="clear" w:color="auto" w:fill="D9D9D9"/>
          </w:tcPr>
          <w:p w14:paraId="713A6024" w14:textId="77777777" w:rsidR="00E4399D" w:rsidRPr="00A030BC" w:rsidRDefault="00E4399D" w:rsidP="00A166F9">
            <w:pPr>
              <w:spacing w:after="0" w:line="240" w:lineRule="auto"/>
              <w:rPr>
                <w:rFonts w:cs="Calibri"/>
              </w:rPr>
            </w:pPr>
          </w:p>
          <w:p w14:paraId="67874188" w14:textId="77777777" w:rsidR="00E4399D" w:rsidRPr="00A030BC" w:rsidRDefault="00E4399D" w:rsidP="00A166F9">
            <w:pPr>
              <w:spacing w:after="0" w:line="240" w:lineRule="auto"/>
              <w:rPr>
                <w:rFonts w:cs="Calibri"/>
              </w:rPr>
            </w:pPr>
            <w:r w:rsidRPr="00A030BC">
              <w:rPr>
                <w:rFonts w:cs="Calibri"/>
              </w:rPr>
              <w:t>Sadržaj predmeta</w:t>
            </w:r>
          </w:p>
        </w:tc>
        <w:tc>
          <w:tcPr>
            <w:tcW w:w="1683" w:type="pct"/>
            <w:gridSpan w:val="6"/>
            <w:tcBorders>
              <w:top w:val="single" w:sz="4" w:space="0" w:color="000000"/>
              <w:left w:val="single" w:sz="4" w:space="0" w:color="000000"/>
              <w:bottom w:val="single" w:sz="4" w:space="0" w:color="000000"/>
              <w:right w:val="single" w:sz="4" w:space="0" w:color="000000"/>
            </w:tcBorders>
            <w:shd w:val="clear" w:color="auto" w:fill="D9D9D9"/>
          </w:tcPr>
          <w:p w14:paraId="4AE9F35E" w14:textId="77777777" w:rsidR="00E4399D" w:rsidRPr="00A030BC" w:rsidRDefault="00E4399D" w:rsidP="00A166F9">
            <w:pPr>
              <w:spacing w:after="0" w:line="240" w:lineRule="auto"/>
              <w:jc w:val="both"/>
              <w:rPr>
                <w:rFonts w:cs="Calibri"/>
              </w:rPr>
            </w:pPr>
            <w:r w:rsidRPr="00A030BC">
              <w:rPr>
                <w:rFonts w:cs="Calibri"/>
              </w:rPr>
              <w:t>Tjedan</w:t>
            </w:r>
          </w:p>
        </w:tc>
        <w:tc>
          <w:tcPr>
            <w:tcW w:w="2444" w:type="pct"/>
            <w:gridSpan w:val="19"/>
            <w:tcBorders>
              <w:top w:val="single" w:sz="4" w:space="0" w:color="000000"/>
              <w:left w:val="single" w:sz="4" w:space="0" w:color="000000"/>
              <w:bottom w:val="single" w:sz="4" w:space="0" w:color="000000"/>
              <w:right w:val="single" w:sz="4" w:space="0" w:color="000000"/>
            </w:tcBorders>
            <w:shd w:val="clear" w:color="auto" w:fill="D9D9D9"/>
          </w:tcPr>
          <w:p w14:paraId="0C2A4BBF" w14:textId="77777777" w:rsidR="00E4399D" w:rsidRPr="00A030BC" w:rsidRDefault="00E4399D" w:rsidP="00A166F9">
            <w:pPr>
              <w:spacing w:after="0" w:line="240" w:lineRule="auto"/>
              <w:jc w:val="both"/>
              <w:rPr>
                <w:rFonts w:cs="Calibri"/>
              </w:rPr>
            </w:pPr>
            <w:r w:rsidRPr="00A030BC">
              <w:rPr>
                <w:rFonts w:cs="Calibri"/>
              </w:rPr>
              <w:t>Tema</w:t>
            </w:r>
          </w:p>
        </w:tc>
      </w:tr>
      <w:tr w:rsidR="00E4399D" w:rsidRPr="00A030BC" w14:paraId="146F0E50" w14:textId="77777777" w:rsidTr="00BC55C7">
        <w:trPr>
          <w:trHeight w:val="121"/>
        </w:trPr>
        <w:tc>
          <w:tcPr>
            <w:tcW w:w="872" w:type="pct"/>
            <w:gridSpan w:val="3"/>
            <w:vMerge/>
            <w:tcBorders>
              <w:left w:val="single" w:sz="4" w:space="0" w:color="000000"/>
              <w:right w:val="single" w:sz="4" w:space="0" w:color="000000"/>
            </w:tcBorders>
            <w:shd w:val="clear" w:color="auto" w:fill="D9D9D9"/>
          </w:tcPr>
          <w:p w14:paraId="5786163B"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4E0FBEB5" w14:textId="77777777" w:rsidR="00E4399D" w:rsidRPr="006043AA" w:rsidRDefault="00E4399D" w:rsidP="00E4399D">
            <w:pPr>
              <w:pStyle w:val="Odlomakpopisa"/>
              <w:numPr>
                <w:ilvl w:val="0"/>
                <w:numId w:val="33"/>
              </w:numPr>
              <w:suppressAutoHyphens w:val="0"/>
              <w:autoSpaceDN/>
              <w:spacing w:after="0" w:line="240" w:lineRule="auto"/>
              <w:contextualSpacing/>
              <w:jc w:val="both"/>
              <w:rPr>
                <w:rFonts w:cs="Calibri"/>
              </w:rPr>
            </w:pPr>
            <w:r>
              <w:rPr>
                <w:rFonts w:cs="Calibri"/>
              </w:rPr>
              <w:t>tjedan</w:t>
            </w:r>
          </w:p>
        </w:tc>
        <w:tc>
          <w:tcPr>
            <w:tcW w:w="2444" w:type="pct"/>
            <w:gridSpan w:val="19"/>
            <w:tcBorders>
              <w:top w:val="single" w:sz="4" w:space="0" w:color="000000"/>
              <w:left w:val="single" w:sz="4" w:space="0" w:color="000000"/>
              <w:bottom w:val="single" w:sz="4" w:space="0" w:color="000000"/>
              <w:right w:val="single" w:sz="4" w:space="0" w:color="000000"/>
            </w:tcBorders>
          </w:tcPr>
          <w:p w14:paraId="4D140776" w14:textId="77777777" w:rsidR="00E4399D" w:rsidRDefault="00E4399D" w:rsidP="00A166F9">
            <w:pPr>
              <w:spacing w:after="0" w:line="240" w:lineRule="auto"/>
              <w:jc w:val="both"/>
              <w:rPr>
                <w:rFonts w:cs="Calibri"/>
              </w:rPr>
            </w:pPr>
            <w:r>
              <w:rPr>
                <w:rFonts w:cs="Calibri"/>
              </w:rPr>
              <w:t xml:space="preserve">Uvod </w:t>
            </w:r>
          </w:p>
        </w:tc>
      </w:tr>
      <w:tr w:rsidR="00E4399D" w:rsidRPr="00A030BC" w14:paraId="6BD4A5E6" w14:textId="77777777" w:rsidTr="00BC55C7">
        <w:trPr>
          <w:trHeight w:val="121"/>
        </w:trPr>
        <w:tc>
          <w:tcPr>
            <w:tcW w:w="872" w:type="pct"/>
            <w:gridSpan w:val="3"/>
            <w:vMerge/>
            <w:tcBorders>
              <w:left w:val="single" w:sz="4" w:space="0" w:color="000000"/>
              <w:right w:val="single" w:sz="4" w:space="0" w:color="000000"/>
            </w:tcBorders>
            <w:shd w:val="clear" w:color="auto" w:fill="D9D9D9"/>
          </w:tcPr>
          <w:p w14:paraId="0384E1BE"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1BD4DEDD" w14:textId="77777777" w:rsidR="00E4399D" w:rsidRPr="006043AA" w:rsidRDefault="00E4399D" w:rsidP="00E4399D">
            <w:pPr>
              <w:pStyle w:val="Odlomakpopisa"/>
              <w:numPr>
                <w:ilvl w:val="0"/>
                <w:numId w:val="33"/>
              </w:numPr>
              <w:suppressAutoHyphens w:val="0"/>
              <w:autoSpaceDN/>
              <w:spacing w:after="0" w:line="240" w:lineRule="auto"/>
              <w:contextualSpacing/>
              <w:jc w:val="both"/>
              <w:rPr>
                <w:rFonts w:cs="Calibri"/>
              </w:rPr>
            </w:pPr>
            <w:r>
              <w:rPr>
                <w:rFonts w:cs="Calibri"/>
              </w:rPr>
              <w:t>tjedan</w:t>
            </w:r>
          </w:p>
        </w:tc>
        <w:tc>
          <w:tcPr>
            <w:tcW w:w="2444" w:type="pct"/>
            <w:gridSpan w:val="19"/>
            <w:tcBorders>
              <w:top w:val="single" w:sz="4" w:space="0" w:color="000000"/>
              <w:left w:val="single" w:sz="4" w:space="0" w:color="000000"/>
              <w:bottom w:val="single" w:sz="4" w:space="0" w:color="000000"/>
              <w:right w:val="single" w:sz="4" w:space="0" w:color="000000"/>
            </w:tcBorders>
          </w:tcPr>
          <w:p w14:paraId="50767789" w14:textId="77777777" w:rsidR="00E4399D" w:rsidRDefault="00E4399D" w:rsidP="00A166F9">
            <w:pPr>
              <w:spacing w:after="0" w:line="240" w:lineRule="auto"/>
              <w:jc w:val="both"/>
              <w:rPr>
                <w:rFonts w:cs="Calibri"/>
              </w:rPr>
            </w:pPr>
            <w:r>
              <w:rPr>
                <w:rFonts w:cs="Calibri"/>
              </w:rPr>
              <w:t>Osnovni teorijski pristupi u javnim politikama</w:t>
            </w:r>
          </w:p>
        </w:tc>
      </w:tr>
      <w:tr w:rsidR="00E4399D" w:rsidRPr="00A030BC" w14:paraId="47E01398" w14:textId="77777777" w:rsidTr="00BC55C7">
        <w:trPr>
          <w:trHeight w:val="121"/>
        </w:trPr>
        <w:tc>
          <w:tcPr>
            <w:tcW w:w="872" w:type="pct"/>
            <w:gridSpan w:val="3"/>
            <w:vMerge/>
            <w:tcBorders>
              <w:left w:val="single" w:sz="4" w:space="0" w:color="000000"/>
              <w:right w:val="single" w:sz="4" w:space="0" w:color="000000"/>
            </w:tcBorders>
            <w:shd w:val="clear" w:color="auto" w:fill="D9D9D9"/>
          </w:tcPr>
          <w:p w14:paraId="57ED4E4E"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45E1F9F3" w14:textId="77777777" w:rsidR="00E4399D" w:rsidRDefault="00E4399D" w:rsidP="00E4399D">
            <w:pPr>
              <w:pStyle w:val="Odlomakpopisa"/>
              <w:numPr>
                <w:ilvl w:val="0"/>
                <w:numId w:val="33"/>
              </w:numPr>
              <w:suppressAutoHyphens w:val="0"/>
              <w:autoSpaceDN/>
              <w:spacing w:after="0" w:line="240" w:lineRule="auto"/>
              <w:contextualSpacing/>
              <w:jc w:val="both"/>
              <w:rPr>
                <w:rFonts w:cs="Calibri"/>
              </w:rPr>
            </w:pPr>
            <w:r>
              <w:rPr>
                <w:rFonts w:cs="Calibri"/>
              </w:rPr>
              <w:t>tjedan</w:t>
            </w:r>
          </w:p>
        </w:tc>
        <w:tc>
          <w:tcPr>
            <w:tcW w:w="2444" w:type="pct"/>
            <w:gridSpan w:val="19"/>
            <w:tcBorders>
              <w:top w:val="single" w:sz="4" w:space="0" w:color="000000"/>
              <w:left w:val="single" w:sz="4" w:space="0" w:color="000000"/>
              <w:bottom w:val="single" w:sz="4" w:space="0" w:color="000000"/>
              <w:right w:val="single" w:sz="4" w:space="0" w:color="000000"/>
            </w:tcBorders>
          </w:tcPr>
          <w:p w14:paraId="093EC389" w14:textId="77777777" w:rsidR="00E4399D" w:rsidRDefault="00E4399D" w:rsidP="00A166F9">
            <w:pPr>
              <w:spacing w:after="0" w:line="240" w:lineRule="auto"/>
              <w:jc w:val="both"/>
              <w:rPr>
                <w:rFonts w:cs="Calibri"/>
              </w:rPr>
            </w:pPr>
            <w:r>
              <w:rPr>
                <w:rFonts w:cs="Calibri"/>
              </w:rPr>
              <w:t>Tipologije i taksonomije javnih politika</w:t>
            </w:r>
          </w:p>
        </w:tc>
      </w:tr>
      <w:tr w:rsidR="00E4399D" w:rsidRPr="00A030BC" w14:paraId="3C4C91A5" w14:textId="77777777" w:rsidTr="00BC55C7">
        <w:trPr>
          <w:trHeight w:val="121"/>
        </w:trPr>
        <w:tc>
          <w:tcPr>
            <w:tcW w:w="872" w:type="pct"/>
            <w:gridSpan w:val="3"/>
            <w:vMerge/>
            <w:tcBorders>
              <w:left w:val="single" w:sz="4" w:space="0" w:color="000000"/>
              <w:right w:val="single" w:sz="4" w:space="0" w:color="000000"/>
            </w:tcBorders>
            <w:shd w:val="clear" w:color="auto" w:fill="D9D9D9"/>
          </w:tcPr>
          <w:p w14:paraId="7A5C8A3A"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4B2FD55F" w14:textId="77777777" w:rsidR="00E4399D" w:rsidRPr="006043AA" w:rsidRDefault="00E4399D" w:rsidP="00E4399D">
            <w:pPr>
              <w:pStyle w:val="Odlomakpopisa"/>
              <w:numPr>
                <w:ilvl w:val="0"/>
                <w:numId w:val="33"/>
              </w:numPr>
              <w:suppressAutoHyphens w:val="0"/>
              <w:autoSpaceDN/>
              <w:spacing w:after="0" w:line="240" w:lineRule="auto"/>
              <w:contextualSpacing/>
              <w:jc w:val="both"/>
              <w:rPr>
                <w:rFonts w:cs="Calibri"/>
              </w:rPr>
            </w:pPr>
            <w:r>
              <w:rPr>
                <w:rFonts w:cs="Calibri"/>
              </w:rPr>
              <w:t>tjedan</w:t>
            </w:r>
          </w:p>
        </w:tc>
        <w:tc>
          <w:tcPr>
            <w:tcW w:w="2444" w:type="pct"/>
            <w:gridSpan w:val="19"/>
            <w:tcBorders>
              <w:top w:val="single" w:sz="4" w:space="0" w:color="000000"/>
              <w:left w:val="single" w:sz="4" w:space="0" w:color="000000"/>
              <w:bottom w:val="single" w:sz="4" w:space="0" w:color="000000"/>
              <w:right w:val="single" w:sz="4" w:space="0" w:color="000000"/>
            </w:tcBorders>
          </w:tcPr>
          <w:p w14:paraId="0519728F" w14:textId="77777777" w:rsidR="00E4399D" w:rsidRDefault="00E4399D" w:rsidP="00A166F9">
            <w:pPr>
              <w:spacing w:after="0" w:line="240" w:lineRule="auto"/>
              <w:jc w:val="both"/>
              <w:rPr>
                <w:rFonts w:cs="Calibri"/>
              </w:rPr>
            </w:pPr>
            <w:r>
              <w:rPr>
                <w:rFonts w:cs="Calibri"/>
              </w:rPr>
              <w:t>Akteri u javnim politikama</w:t>
            </w:r>
          </w:p>
        </w:tc>
      </w:tr>
      <w:tr w:rsidR="00E4399D" w:rsidRPr="00A030BC" w14:paraId="2930D151" w14:textId="77777777" w:rsidTr="00BC55C7">
        <w:trPr>
          <w:trHeight w:val="121"/>
        </w:trPr>
        <w:tc>
          <w:tcPr>
            <w:tcW w:w="872" w:type="pct"/>
            <w:gridSpan w:val="3"/>
            <w:vMerge/>
            <w:tcBorders>
              <w:left w:val="single" w:sz="4" w:space="0" w:color="000000"/>
              <w:right w:val="single" w:sz="4" w:space="0" w:color="000000"/>
            </w:tcBorders>
            <w:shd w:val="clear" w:color="auto" w:fill="D9D9D9"/>
          </w:tcPr>
          <w:p w14:paraId="607C3B89"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1904D362" w14:textId="77777777" w:rsidR="00E4399D" w:rsidRDefault="00E4399D" w:rsidP="00E4399D">
            <w:pPr>
              <w:pStyle w:val="Odlomakpopisa"/>
              <w:numPr>
                <w:ilvl w:val="0"/>
                <w:numId w:val="33"/>
              </w:numPr>
              <w:suppressAutoHyphens w:val="0"/>
              <w:autoSpaceDN/>
              <w:spacing w:after="0" w:line="240" w:lineRule="auto"/>
              <w:contextualSpacing/>
              <w:jc w:val="both"/>
              <w:rPr>
                <w:rFonts w:cs="Calibri"/>
              </w:rPr>
            </w:pPr>
            <w:r>
              <w:rPr>
                <w:rFonts w:cs="Calibri"/>
              </w:rPr>
              <w:t>tjedan</w:t>
            </w:r>
          </w:p>
        </w:tc>
        <w:tc>
          <w:tcPr>
            <w:tcW w:w="2444" w:type="pct"/>
            <w:gridSpan w:val="19"/>
            <w:tcBorders>
              <w:top w:val="single" w:sz="4" w:space="0" w:color="000000"/>
              <w:left w:val="single" w:sz="4" w:space="0" w:color="000000"/>
              <w:bottom w:val="single" w:sz="4" w:space="0" w:color="000000"/>
              <w:right w:val="single" w:sz="4" w:space="0" w:color="000000"/>
            </w:tcBorders>
          </w:tcPr>
          <w:p w14:paraId="692E1D8E" w14:textId="77777777" w:rsidR="00E4399D" w:rsidRDefault="00E4399D" w:rsidP="00A166F9">
            <w:pPr>
              <w:spacing w:after="0" w:line="240" w:lineRule="auto"/>
              <w:jc w:val="both"/>
              <w:rPr>
                <w:rFonts w:cs="Calibri"/>
              </w:rPr>
            </w:pPr>
            <w:r>
              <w:rPr>
                <w:rFonts w:cs="Calibri"/>
              </w:rPr>
              <w:t>Analiza stvaranja javnih politika kao procesa</w:t>
            </w:r>
          </w:p>
        </w:tc>
      </w:tr>
      <w:tr w:rsidR="00E4399D" w:rsidRPr="00A030BC" w14:paraId="01D5ED46" w14:textId="77777777" w:rsidTr="00BC55C7">
        <w:trPr>
          <w:trHeight w:val="121"/>
        </w:trPr>
        <w:tc>
          <w:tcPr>
            <w:tcW w:w="872" w:type="pct"/>
            <w:gridSpan w:val="3"/>
            <w:vMerge/>
            <w:tcBorders>
              <w:left w:val="single" w:sz="4" w:space="0" w:color="000000"/>
              <w:right w:val="single" w:sz="4" w:space="0" w:color="000000"/>
            </w:tcBorders>
            <w:shd w:val="clear" w:color="auto" w:fill="D9D9D9"/>
          </w:tcPr>
          <w:p w14:paraId="50DAC626"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73F082B5" w14:textId="77777777" w:rsidR="00E4399D" w:rsidRDefault="00E4399D" w:rsidP="00E4399D">
            <w:pPr>
              <w:pStyle w:val="Odlomakpopisa"/>
              <w:numPr>
                <w:ilvl w:val="0"/>
                <w:numId w:val="33"/>
              </w:numPr>
              <w:suppressAutoHyphens w:val="0"/>
              <w:autoSpaceDN/>
              <w:spacing w:after="0" w:line="240" w:lineRule="auto"/>
              <w:contextualSpacing/>
              <w:jc w:val="both"/>
              <w:rPr>
                <w:rFonts w:cs="Calibri"/>
              </w:rPr>
            </w:pPr>
            <w:r>
              <w:rPr>
                <w:rFonts w:cs="Calibri"/>
              </w:rPr>
              <w:t>tjedan</w:t>
            </w:r>
          </w:p>
        </w:tc>
        <w:tc>
          <w:tcPr>
            <w:tcW w:w="2444" w:type="pct"/>
            <w:gridSpan w:val="19"/>
            <w:tcBorders>
              <w:top w:val="single" w:sz="4" w:space="0" w:color="000000"/>
              <w:left w:val="single" w:sz="4" w:space="0" w:color="000000"/>
              <w:bottom w:val="single" w:sz="4" w:space="0" w:color="000000"/>
              <w:right w:val="single" w:sz="4" w:space="0" w:color="000000"/>
            </w:tcBorders>
          </w:tcPr>
          <w:p w14:paraId="6CD350F6" w14:textId="77777777" w:rsidR="00E4399D" w:rsidRDefault="00E4399D" w:rsidP="00A166F9">
            <w:pPr>
              <w:spacing w:after="0" w:line="240" w:lineRule="auto"/>
              <w:jc w:val="both"/>
              <w:rPr>
                <w:rFonts w:cs="Calibri"/>
              </w:rPr>
            </w:pPr>
            <w:r>
              <w:rPr>
                <w:rFonts w:cs="Calibri"/>
              </w:rPr>
              <w:t>Faze u javnim politikama</w:t>
            </w:r>
          </w:p>
        </w:tc>
      </w:tr>
      <w:tr w:rsidR="00E4399D" w:rsidRPr="00A030BC" w14:paraId="4A0C0FF1" w14:textId="77777777" w:rsidTr="00BC55C7">
        <w:trPr>
          <w:trHeight w:val="121"/>
        </w:trPr>
        <w:tc>
          <w:tcPr>
            <w:tcW w:w="872" w:type="pct"/>
            <w:gridSpan w:val="3"/>
            <w:vMerge/>
            <w:tcBorders>
              <w:left w:val="single" w:sz="4" w:space="0" w:color="000000"/>
              <w:right w:val="single" w:sz="4" w:space="0" w:color="000000"/>
            </w:tcBorders>
            <w:shd w:val="clear" w:color="auto" w:fill="D9D9D9"/>
          </w:tcPr>
          <w:p w14:paraId="06FC4C4F"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180816D2" w14:textId="77777777" w:rsidR="00E4399D" w:rsidRDefault="00E4399D" w:rsidP="00E4399D">
            <w:pPr>
              <w:pStyle w:val="Odlomakpopisa"/>
              <w:numPr>
                <w:ilvl w:val="0"/>
                <w:numId w:val="33"/>
              </w:numPr>
              <w:suppressAutoHyphens w:val="0"/>
              <w:autoSpaceDN/>
              <w:spacing w:after="0" w:line="240" w:lineRule="auto"/>
              <w:contextualSpacing/>
              <w:jc w:val="both"/>
              <w:rPr>
                <w:rFonts w:cs="Calibri"/>
              </w:rPr>
            </w:pPr>
            <w:r>
              <w:rPr>
                <w:rFonts w:cs="Calibri"/>
              </w:rPr>
              <w:t>tjedan</w:t>
            </w:r>
          </w:p>
        </w:tc>
        <w:tc>
          <w:tcPr>
            <w:tcW w:w="2444" w:type="pct"/>
            <w:gridSpan w:val="19"/>
            <w:tcBorders>
              <w:top w:val="single" w:sz="4" w:space="0" w:color="000000"/>
              <w:left w:val="single" w:sz="4" w:space="0" w:color="000000"/>
              <w:bottom w:val="single" w:sz="4" w:space="0" w:color="000000"/>
              <w:right w:val="single" w:sz="4" w:space="0" w:color="000000"/>
            </w:tcBorders>
          </w:tcPr>
          <w:p w14:paraId="09602F87" w14:textId="77777777" w:rsidR="00E4399D" w:rsidRDefault="00E4399D" w:rsidP="00A166F9">
            <w:pPr>
              <w:spacing w:after="0" w:line="240" w:lineRule="auto"/>
              <w:jc w:val="both"/>
              <w:rPr>
                <w:rFonts w:cs="Calibri"/>
              </w:rPr>
            </w:pPr>
            <w:r>
              <w:rPr>
                <w:rFonts w:cs="Calibri"/>
              </w:rPr>
              <w:t>Prijenos politika</w:t>
            </w:r>
          </w:p>
        </w:tc>
      </w:tr>
      <w:tr w:rsidR="00E4399D" w:rsidRPr="00A030BC" w14:paraId="06F336D6" w14:textId="77777777" w:rsidTr="00BC55C7">
        <w:trPr>
          <w:trHeight w:val="121"/>
        </w:trPr>
        <w:tc>
          <w:tcPr>
            <w:tcW w:w="872" w:type="pct"/>
            <w:gridSpan w:val="3"/>
            <w:vMerge/>
            <w:tcBorders>
              <w:left w:val="single" w:sz="4" w:space="0" w:color="000000"/>
              <w:right w:val="single" w:sz="4" w:space="0" w:color="000000"/>
            </w:tcBorders>
            <w:shd w:val="clear" w:color="auto" w:fill="D9D9D9"/>
          </w:tcPr>
          <w:p w14:paraId="4BCC7418"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7D8E8F49" w14:textId="77777777" w:rsidR="00E4399D" w:rsidRDefault="00E4399D" w:rsidP="00E4399D">
            <w:pPr>
              <w:pStyle w:val="Odlomakpopisa"/>
              <w:numPr>
                <w:ilvl w:val="0"/>
                <w:numId w:val="33"/>
              </w:numPr>
              <w:suppressAutoHyphens w:val="0"/>
              <w:autoSpaceDN/>
              <w:spacing w:after="0" w:line="240" w:lineRule="auto"/>
              <w:contextualSpacing/>
              <w:jc w:val="both"/>
              <w:rPr>
                <w:rFonts w:cs="Calibri"/>
              </w:rPr>
            </w:pPr>
            <w:r>
              <w:rPr>
                <w:rFonts w:cs="Calibri"/>
              </w:rPr>
              <w:t>tjedan</w:t>
            </w:r>
          </w:p>
        </w:tc>
        <w:tc>
          <w:tcPr>
            <w:tcW w:w="2444" w:type="pct"/>
            <w:gridSpan w:val="19"/>
            <w:tcBorders>
              <w:top w:val="single" w:sz="4" w:space="0" w:color="000000"/>
              <w:left w:val="single" w:sz="4" w:space="0" w:color="000000"/>
              <w:bottom w:val="single" w:sz="4" w:space="0" w:color="000000"/>
              <w:right w:val="single" w:sz="4" w:space="0" w:color="000000"/>
            </w:tcBorders>
          </w:tcPr>
          <w:p w14:paraId="611BEA2A" w14:textId="77777777" w:rsidR="00E4399D" w:rsidRDefault="00E4399D" w:rsidP="00A166F9">
            <w:pPr>
              <w:spacing w:after="0" w:line="240" w:lineRule="auto"/>
              <w:jc w:val="both"/>
              <w:rPr>
                <w:rFonts w:cs="Calibri"/>
              </w:rPr>
            </w:pPr>
            <w:r>
              <w:rPr>
                <w:rFonts w:cs="Calibri"/>
              </w:rPr>
              <w:t>Europeizacija javnih politika</w:t>
            </w:r>
          </w:p>
        </w:tc>
      </w:tr>
      <w:tr w:rsidR="00E4399D" w:rsidRPr="00A030BC" w14:paraId="5922F4BF" w14:textId="77777777" w:rsidTr="00BC55C7">
        <w:trPr>
          <w:trHeight w:val="121"/>
        </w:trPr>
        <w:tc>
          <w:tcPr>
            <w:tcW w:w="872" w:type="pct"/>
            <w:gridSpan w:val="3"/>
            <w:vMerge/>
            <w:tcBorders>
              <w:left w:val="single" w:sz="4" w:space="0" w:color="000000"/>
              <w:right w:val="single" w:sz="4" w:space="0" w:color="000000"/>
            </w:tcBorders>
            <w:shd w:val="clear" w:color="auto" w:fill="D9D9D9"/>
          </w:tcPr>
          <w:p w14:paraId="3B8B6099"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6D05918A" w14:textId="77777777" w:rsidR="00E4399D" w:rsidRDefault="00E4399D" w:rsidP="00E4399D">
            <w:pPr>
              <w:pStyle w:val="Odlomakpopisa"/>
              <w:numPr>
                <w:ilvl w:val="0"/>
                <w:numId w:val="33"/>
              </w:numPr>
              <w:suppressAutoHyphens w:val="0"/>
              <w:autoSpaceDN/>
              <w:spacing w:after="0" w:line="240" w:lineRule="auto"/>
              <w:contextualSpacing/>
              <w:jc w:val="both"/>
              <w:rPr>
                <w:rFonts w:cs="Calibri"/>
              </w:rPr>
            </w:pPr>
            <w:r>
              <w:rPr>
                <w:rFonts w:cs="Calibri"/>
              </w:rPr>
              <w:t>tjedan</w:t>
            </w:r>
          </w:p>
        </w:tc>
        <w:tc>
          <w:tcPr>
            <w:tcW w:w="2444" w:type="pct"/>
            <w:gridSpan w:val="19"/>
            <w:tcBorders>
              <w:top w:val="single" w:sz="4" w:space="0" w:color="000000"/>
              <w:left w:val="single" w:sz="4" w:space="0" w:color="000000"/>
              <w:bottom w:val="single" w:sz="4" w:space="0" w:color="000000"/>
              <w:right w:val="single" w:sz="4" w:space="0" w:color="000000"/>
            </w:tcBorders>
          </w:tcPr>
          <w:p w14:paraId="09AD51AC" w14:textId="77777777" w:rsidR="00E4399D" w:rsidRDefault="00E4399D" w:rsidP="00A166F9">
            <w:pPr>
              <w:spacing w:after="0" w:line="240" w:lineRule="auto"/>
              <w:jc w:val="both"/>
              <w:rPr>
                <w:rFonts w:cs="Calibri"/>
              </w:rPr>
            </w:pPr>
            <w:r>
              <w:rPr>
                <w:rFonts w:cs="Calibri"/>
              </w:rPr>
              <w:t>Uspješnost promjena javnih politika</w:t>
            </w:r>
          </w:p>
        </w:tc>
      </w:tr>
      <w:tr w:rsidR="00E4399D" w:rsidRPr="00A030BC" w14:paraId="1E1AA36E" w14:textId="77777777" w:rsidTr="00BC55C7">
        <w:trPr>
          <w:trHeight w:val="121"/>
        </w:trPr>
        <w:tc>
          <w:tcPr>
            <w:tcW w:w="872" w:type="pct"/>
            <w:gridSpan w:val="3"/>
            <w:vMerge/>
            <w:tcBorders>
              <w:left w:val="single" w:sz="4" w:space="0" w:color="000000"/>
              <w:right w:val="single" w:sz="4" w:space="0" w:color="000000"/>
            </w:tcBorders>
            <w:shd w:val="clear" w:color="auto" w:fill="D9D9D9"/>
          </w:tcPr>
          <w:p w14:paraId="2D14253F"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78E59DE7" w14:textId="77777777" w:rsidR="00E4399D" w:rsidRPr="00475668" w:rsidRDefault="00E4399D" w:rsidP="00E4399D">
            <w:pPr>
              <w:pStyle w:val="Odlomakpopisa"/>
              <w:numPr>
                <w:ilvl w:val="0"/>
                <w:numId w:val="33"/>
              </w:numPr>
              <w:suppressAutoHyphens w:val="0"/>
              <w:autoSpaceDN/>
              <w:spacing w:after="0" w:line="240" w:lineRule="auto"/>
              <w:contextualSpacing/>
              <w:jc w:val="both"/>
              <w:rPr>
                <w:rFonts w:cs="Calibri"/>
              </w:rPr>
            </w:pPr>
            <w:r>
              <w:rPr>
                <w:rFonts w:cs="Calibri"/>
              </w:rPr>
              <w:t>tjedan</w:t>
            </w:r>
          </w:p>
        </w:tc>
        <w:tc>
          <w:tcPr>
            <w:tcW w:w="2444" w:type="pct"/>
            <w:gridSpan w:val="19"/>
            <w:tcBorders>
              <w:top w:val="single" w:sz="4" w:space="0" w:color="000000"/>
              <w:left w:val="single" w:sz="4" w:space="0" w:color="000000"/>
              <w:bottom w:val="single" w:sz="4" w:space="0" w:color="000000"/>
              <w:right w:val="single" w:sz="4" w:space="0" w:color="000000"/>
            </w:tcBorders>
          </w:tcPr>
          <w:p w14:paraId="1BE793B7" w14:textId="77777777" w:rsidR="00E4399D" w:rsidRPr="00A030BC" w:rsidRDefault="00E4399D" w:rsidP="00A166F9">
            <w:pPr>
              <w:spacing w:after="0" w:line="240" w:lineRule="auto"/>
              <w:jc w:val="both"/>
              <w:rPr>
                <w:rFonts w:cs="Calibri"/>
              </w:rPr>
            </w:pPr>
            <w:r>
              <w:rPr>
                <w:rFonts w:cs="Calibri"/>
              </w:rPr>
              <w:t>Razumijevanje ključnih politika i prioriteta EU</w:t>
            </w:r>
          </w:p>
        </w:tc>
      </w:tr>
      <w:tr w:rsidR="00E4399D" w:rsidRPr="00A030BC" w14:paraId="082B9FCF" w14:textId="77777777" w:rsidTr="00BC55C7">
        <w:trPr>
          <w:trHeight w:val="135"/>
        </w:trPr>
        <w:tc>
          <w:tcPr>
            <w:tcW w:w="872" w:type="pct"/>
            <w:gridSpan w:val="3"/>
            <w:vMerge/>
            <w:tcBorders>
              <w:left w:val="single" w:sz="4" w:space="0" w:color="000000"/>
              <w:right w:val="single" w:sz="4" w:space="0" w:color="000000"/>
            </w:tcBorders>
            <w:shd w:val="clear" w:color="auto" w:fill="D9D9D9"/>
          </w:tcPr>
          <w:p w14:paraId="7EFC8587"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389B92B1" w14:textId="77777777" w:rsidR="00E4399D" w:rsidRPr="00475668" w:rsidRDefault="00E4399D" w:rsidP="00E4399D">
            <w:pPr>
              <w:pStyle w:val="Odlomakpopisa"/>
              <w:numPr>
                <w:ilvl w:val="0"/>
                <w:numId w:val="33"/>
              </w:numPr>
              <w:suppressAutoHyphens w:val="0"/>
              <w:autoSpaceDN/>
              <w:spacing w:after="0" w:line="240" w:lineRule="auto"/>
              <w:contextualSpacing/>
              <w:jc w:val="both"/>
              <w:rPr>
                <w:rFonts w:cs="Calibri"/>
              </w:rPr>
            </w:pPr>
            <w:r>
              <w:rPr>
                <w:rFonts w:cs="Calibri"/>
              </w:rPr>
              <w:t>tjedan</w:t>
            </w:r>
          </w:p>
        </w:tc>
        <w:tc>
          <w:tcPr>
            <w:tcW w:w="2444" w:type="pct"/>
            <w:gridSpan w:val="19"/>
            <w:tcBorders>
              <w:top w:val="single" w:sz="4" w:space="0" w:color="000000"/>
              <w:left w:val="single" w:sz="4" w:space="0" w:color="000000"/>
              <w:bottom w:val="single" w:sz="4" w:space="0" w:color="000000"/>
              <w:right w:val="single" w:sz="4" w:space="0" w:color="000000"/>
            </w:tcBorders>
          </w:tcPr>
          <w:p w14:paraId="43575383" w14:textId="77777777" w:rsidR="00E4399D" w:rsidRDefault="00E4399D" w:rsidP="00A166F9">
            <w:pPr>
              <w:spacing w:after="0" w:line="240" w:lineRule="auto"/>
              <w:jc w:val="both"/>
              <w:rPr>
                <w:rFonts w:cs="Calibri"/>
              </w:rPr>
            </w:pPr>
            <w:r>
              <w:rPr>
                <w:rFonts w:cs="Calibri"/>
              </w:rPr>
              <w:t xml:space="preserve">Analiza različitih EU fondova i njihovih specifičnosti </w:t>
            </w:r>
          </w:p>
        </w:tc>
      </w:tr>
      <w:tr w:rsidR="00E4399D" w:rsidRPr="00A030BC" w14:paraId="4710BA96" w14:textId="77777777" w:rsidTr="00BC55C7">
        <w:trPr>
          <w:trHeight w:val="135"/>
        </w:trPr>
        <w:tc>
          <w:tcPr>
            <w:tcW w:w="872" w:type="pct"/>
            <w:gridSpan w:val="3"/>
            <w:vMerge/>
            <w:tcBorders>
              <w:left w:val="single" w:sz="4" w:space="0" w:color="000000"/>
              <w:right w:val="single" w:sz="4" w:space="0" w:color="000000"/>
            </w:tcBorders>
            <w:shd w:val="clear" w:color="auto" w:fill="D9D9D9"/>
          </w:tcPr>
          <w:p w14:paraId="0C9E8C2A"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3973D112" w14:textId="77777777" w:rsidR="00E4399D" w:rsidRPr="00475668" w:rsidRDefault="00E4399D" w:rsidP="00E4399D">
            <w:pPr>
              <w:pStyle w:val="Odlomakpopisa"/>
              <w:numPr>
                <w:ilvl w:val="0"/>
                <w:numId w:val="33"/>
              </w:numPr>
              <w:suppressAutoHyphens w:val="0"/>
              <w:autoSpaceDN/>
              <w:spacing w:after="0" w:line="240" w:lineRule="auto"/>
              <w:contextualSpacing/>
              <w:jc w:val="both"/>
              <w:rPr>
                <w:rFonts w:cs="Calibri"/>
              </w:rPr>
            </w:pPr>
            <w:r>
              <w:rPr>
                <w:rFonts w:cs="Calibri"/>
              </w:rPr>
              <w:t>tjedan</w:t>
            </w:r>
          </w:p>
        </w:tc>
        <w:tc>
          <w:tcPr>
            <w:tcW w:w="2444" w:type="pct"/>
            <w:gridSpan w:val="19"/>
            <w:tcBorders>
              <w:top w:val="single" w:sz="4" w:space="0" w:color="000000"/>
              <w:left w:val="single" w:sz="4" w:space="0" w:color="000000"/>
              <w:bottom w:val="single" w:sz="4" w:space="0" w:color="000000"/>
              <w:right w:val="single" w:sz="4" w:space="0" w:color="000000"/>
            </w:tcBorders>
          </w:tcPr>
          <w:p w14:paraId="2B2860A7" w14:textId="77777777" w:rsidR="00E4399D" w:rsidRDefault="00E4399D" w:rsidP="00A166F9">
            <w:pPr>
              <w:spacing w:after="0" w:line="240" w:lineRule="auto"/>
              <w:jc w:val="both"/>
              <w:rPr>
                <w:rFonts w:cs="Calibri"/>
              </w:rPr>
            </w:pPr>
            <w:r>
              <w:rPr>
                <w:rFonts w:cs="Calibri"/>
              </w:rPr>
              <w:t>Analiza EU programa dostupnih BiH</w:t>
            </w:r>
          </w:p>
        </w:tc>
      </w:tr>
      <w:tr w:rsidR="00E4399D" w:rsidRPr="00A030BC" w14:paraId="581350AE" w14:textId="77777777" w:rsidTr="00BC55C7">
        <w:trPr>
          <w:trHeight w:val="135"/>
        </w:trPr>
        <w:tc>
          <w:tcPr>
            <w:tcW w:w="872" w:type="pct"/>
            <w:gridSpan w:val="3"/>
            <w:vMerge/>
            <w:tcBorders>
              <w:left w:val="single" w:sz="4" w:space="0" w:color="000000"/>
              <w:right w:val="single" w:sz="4" w:space="0" w:color="000000"/>
            </w:tcBorders>
            <w:shd w:val="clear" w:color="auto" w:fill="D9D9D9"/>
          </w:tcPr>
          <w:p w14:paraId="67D2F71D" w14:textId="77777777" w:rsidR="00E4399D" w:rsidRPr="00A030BC" w:rsidRDefault="00E4399D"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235EFF95" w14:textId="77777777" w:rsidR="00E4399D" w:rsidRPr="00475668" w:rsidRDefault="00E4399D" w:rsidP="00E4399D">
            <w:pPr>
              <w:pStyle w:val="Odlomakpopisa"/>
              <w:numPr>
                <w:ilvl w:val="0"/>
                <w:numId w:val="33"/>
              </w:numPr>
              <w:suppressAutoHyphens w:val="0"/>
              <w:autoSpaceDN/>
              <w:spacing w:after="0" w:line="240" w:lineRule="auto"/>
              <w:contextualSpacing/>
              <w:jc w:val="both"/>
              <w:rPr>
                <w:rFonts w:cs="Calibri"/>
              </w:rPr>
            </w:pPr>
            <w:r>
              <w:rPr>
                <w:rFonts w:cs="Calibri"/>
              </w:rPr>
              <w:t>tjedan</w:t>
            </w:r>
          </w:p>
        </w:tc>
        <w:tc>
          <w:tcPr>
            <w:tcW w:w="2444" w:type="pct"/>
            <w:gridSpan w:val="19"/>
            <w:tcBorders>
              <w:top w:val="single" w:sz="4" w:space="0" w:color="000000"/>
              <w:left w:val="single" w:sz="4" w:space="0" w:color="000000"/>
              <w:bottom w:val="single" w:sz="4" w:space="0" w:color="000000"/>
              <w:right w:val="single" w:sz="4" w:space="0" w:color="000000"/>
            </w:tcBorders>
          </w:tcPr>
          <w:p w14:paraId="0E7FCE20" w14:textId="77777777" w:rsidR="00E4399D" w:rsidRPr="00A030BC" w:rsidRDefault="00E4399D" w:rsidP="00A166F9">
            <w:pPr>
              <w:spacing w:after="0" w:line="240" w:lineRule="auto"/>
              <w:jc w:val="both"/>
              <w:rPr>
                <w:rFonts w:cs="Calibri"/>
              </w:rPr>
            </w:pPr>
            <w:r>
              <w:rPr>
                <w:rFonts w:cs="Calibri"/>
              </w:rPr>
              <w:t>Proces programiranja IPA programa s posebnim osvrtom na BiH</w:t>
            </w:r>
          </w:p>
        </w:tc>
      </w:tr>
      <w:tr w:rsidR="00E4399D" w:rsidRPr="00A030BC" w14:paraId="42E1B94B" w14:textId="77777777" w:rsidTr="00BC55C7">
        <w:trPr>
          <w:trHeight w:val="135"/>
        </w:trPr>
        <w:tc>
          <w:tcPr>
            <w:tcW w:w="872" w:type="pct"/>
            <w:gridSpan w:val="3"/>
            <w:tcBorders>
              <w:top w:val="single" w:sz="4" w:space="0" w:color="000000"/>
              <w:left w:val="single" w:sz="4" w:space="0" w:color="000000"/>
              <w:bottom w:val="single" w:sz="4" w:space="0" w:color="000000"/>
              <w:right w:val="single" w:sz="4" w:space="0" w:color="000000"/>
            </w:tcBorders>
            <w:shd w:val="clear" w:color="auto" w:fill="D9D9D9"/>
          </w:tcPr>
          <w:p w14:paraId="780AFFBF" w14:textId="77777777" w:rsidR="00E4399D" w:rsidRPr="00A030BC" w:rsidRDefault="00E4399D" w:rsidP="00A166F9">
            <w:pPr>
              <w:spacing w:after="0" w:line="240" w:lineRule="auto"/>
              <w:rPr>
                <w:rFonts w:cs="Calibri"/>
              </w:rPr>
            </w:pPr>
            <w:r w:rsidRPr="00A030BC">
              <w:rPr>
                <w:rFonts w:cs="Calibri"/>
              </w:rPr>
              <w:t>Jezik</w:t>
            </w:r>
          </w:p>
        </w:tc>
        <w:tc>
          <w:tcPr>
            <w:tcW w:w="4128" w:type="pct"/>
            <w:gridSpan w:val="25"/>
            <w:tcBorders>
              <w:top w:val="single" w:sz="4" w:space="0" w:color="000000"/>
              <w:left w:val="single" w:sz="4" w:space="0" w:color="000000"/>
              <w:bottom w:val="single" w:sz="4" w:space="0" w:color="000000"/>
              <w:right w:val="single" w:sz="4" w:space="0" w:color="000000"/>
            </w:tcBorders>
          </w:tcPr>
          <w:p w14:paraId="590228BD" w14:textId="77777777" w:rsidR="00E4399D" w:rsidRPr="00A030BC" w:rsidRDefault="00E4399D" w:rsidP="00A166F9">
            <w:pPr>
              <w:spacing w:after="0" w:line="240" w:lineRule="auto"/>
              <w:jc w:val="both"/>
              <w:rPr>
                <w:rFonts w:cs="Calibri"/>
              </w:rPr>
            </w:pPr>
            <w:r>
              <w:rPr>
                <w:rFonts w:cs="Calibri"/>
              </w:rPr>
              <w:t xml:space="preserve">Hrvatski </w:t>
            </w:r>
          </w:p>
        </w:tc>
      </w:tr>
      <w:tr w:rsidR="00E4399D" w:rsidRPr="00A030BC" w14:paraId="122DCF15" w14:textId="77777777" w:rsidTr="00BC55C7">
        <w:trPr>
          <w:trHeight w:val="135"/>
        </w:trPr>
        <w:tc>
          <w:tcPr>
            <w:tcW w:w="872" w:type="pct"/>
            <w:gridSpan w:val="3"/>
            <w:tcBorders>
              <w:top w:val="single" w:sz="4" w:space="0" w:color="000000"/>
              <w:left w:val="single" w:sz="4" w:space="0" w:color="000000"/>
              <w:bottom w:val="single" w:sz="4" w:space="0" w:color="000000"/>
              <w:right w:val="single" w:sz="4" w:space="0" w:color="000000"/>
            </w:tcBorders>
            <w:shd w:val="clear" w:color="auto" w:fill="D9D9D9"/>
          </w:tcPr>
          <w:p w14:paraId="688E5BE5" w14:textId="77777777" w:rsidR="00E4399D" w:rsidRPr="00A030BC" w:rsidRDefault="00E4399D" w:rsidP="00A166F9">
            <w:pPr>
              <w:spacing w:after="0" w:line="240" w:lineRule="auto"/>
              <w:rPr>
                <w:rFonts w:cs="Calibri"/>
              </w:rPr>
            </w:pPr>
            <w:r w:rsidRPr="00A030BC">
              <w:rPr>
                <w:rFonts w:cs="Calibri"/>
              </w:rPr>
              <w:lastRenderedPageBreak/>
              <w:t>E-učenje</w:t>
            </w:r>
          </w:p>
        </w:tc>
        <w:tc>
          <w:tcPr>
            <w:tcW w:w="4128" w:type="pct"/>
            <w:gridSpan w:val="25"/>
            <w:tcBorders>
              <w:top w:val="single" w:sz="4" w:space="0" w:color="000000"/>
              <w:left w:val="single" w:sz="4" w:space="0" w:color="000000"/>
              <w:bottom w:val="single" w:sz="4" w:space="0" w:color="000000"/>
              <w:right w:val="single" w:sz="4" w:space="0" w:color="000000"/>
            </w:tcBorders>
          </w:tcPr>
          <w:p w14:paraId="38683E61" w14:textId="77777777" w:rsidR="00E4399D" w:rsidRPr="00A030BC" w:rsidRDefault="00E4399D" w:rsidP="00A166F9">
            <w:pPr>
              <w:spacing w:after="0" w:line="240" w:lineRule="auto"/>
              <w:jc w:val="both"/>
              <w:rPr>
                <w:rFonts w:cs="Calibri"/>
              </w:rPr>
            </w:pPr>
            <w:r>
              <w:t>Mrežna</w:t>
            </w:r>
            <w:r>
              <w:rPr>
                <w:spacing w:val="-4"/>
              </w:rPr>
              <w:t xml:space="preserve"> </w:t>
            </w:r>
            <w:r>
              <w:t>stranica</w:t>
            </w:r>
            <w:r>
              <w:rPr>
                <w:spacing w:val="-2"/>
              </w:rPr>
              <w:t xml:space="preserve"> </w:t>
            </w:r>
            <w:r>
              <w:t>predmeta</w:t>
            </w:r>
            <w:r>
              <w:rPr>
                <w:spacing w:val="-3"/>
              </w:rPr>
              <w:t xml:space="preserve"> </w:t>
            </w:r>
            <w:r>
              <w:t>u</w:t>
            </w:r>
            <w:r>
              <w:rPr>
                <w:spacing w:val="-4"/>
              </w:rPr>
              <w:t xml:space="preserve"> </w:t>
            </w:r>
            <w:r>
              <w:t>sustavu</w:t>
            </w:r>
            <w:r>
              <w:rPr>
                <w:spacing w:val="-1"/>
              </w:rPr>
              <w:t xml:space="preserve"> </w:t>
            </w:r>
            <w:r>
              <w:t>za</w:t>
            </w:r>
            <w:r>
              <w:rPr>
                <w:spacing w:val="-2"/>
              </w:rPr>
              <w:t xml:space="preserve"> </w:t>
            </w:r>
            <w:r>
              <w:t>e-učenje</w:t>
            </w:r>
          </w:p>
        </w:tc>
      </w:tr>
      <w:tr w:rsidR="00E4399D" w:rsidRPr="00A030BC" w14:paraId="2235B2A3" w14:textId="77777777" w:rsidTr="00BC55C7">
        <w:trPr>
          <w:trHeight w:val="135"/>
        </w:trPr>
        <w:tc>
          <w:tcPr>
            <w:tcW w:w="872" w:type="pct"/>
            <w:gridSpan w:val="3"/>
            <w:tcBorders>
              <w:top w:val="single" w:sz="4" w:space="0" w:color="000000"/>
              <w:left w:val="single" w:sz="4" w:space="0" w:color="000000"/>
              <w:bottom w:val="single" w:sz="4" w:space="0" w:color="000000"/>
              <w:right w:val="single" w:sz="4" w:space="0" w:color="000000"/>
            </w:tcBorders>
            <w:shd w:val="clear" w:color="auto" w:fill="D9D9D9"/>
          </w:tcPr>
          <w:p w14:paraId="026E02D1" w14:textId="77777777" w:rsidR="00E4399D" w:rsidRPr="00A030BC" w:rsidRDefault="00E4399D" w:rsidP="00A166F9">
            <w:pPr>
              <w:spacing w:after="0" w:line="240" w:lineRule="auto"/>
              <w:jc w:val="both"/>
              <w:rPr>
                <w:rFonts w:cs="Calibri"/>
              </w:rPr>
            </w:pPr>
            <w:r w:rsidRPr="00A030BC">
              <w:rPr>
                <w:rFonts w:cs="Calibri"/>
              </w:rPr>
              <w:t>Metode poučavanja</w:t>
            </w:r>
          </w:p>
        </w:tc>
        <w:tc>
          <w:tcPr>
            <w:tcW w:w="4128" w:type="pct"/>
            <w:gridSpan w:val="25"/>
            <w:tcBorders>
              <w:top w:val="single" w:sz="4" w:space="0" w:color="000000"/>
              <w:left w:val="single" w:sz="4" w:space="0" w:color="000000"/>
              <w:bottom w:val="single" w:sz="4" w:space="0" w:color="000000"/>
              <w:right w:val="single" w:sz="4" w:space="0" w:color="000000"/>
            </w:tcBorders>
          </w:tcPr>
          <w:p w14:paraId="516EC984" w14:textId="77777777" w:rsidR="00E4399D" w:rsidRPr="00A030BC" w:rsidRDefault="00E4399D" w:rsidP="00A166F9">
            <w:pPr>
              <w:spacing w:after="0" w:line="240" w:lineRule="auto"/>
              <w:jc w:val="both"/>
              <w:rPr>
                <w:rFonts w:cs="Calibri"/>
              </w:rPr>
            </w:pPr>
            <w:r>
              <w:rPr>
                <w:rFonts w:cs="Calibri"/>
              </w:rPr>
              <w:t>Pored konvencionalnih metoda učenja i poučavanja (predavanja i seminarska nastava), kolegij je baziran na fokusiranju samostalnoga učenja kroz individualni i grupni rad studenata. Posebno u okviru seminarske nastave studenti će sudjelovati u aktivnosti poput pripreme i izrade, te usmenoga predstavljanja seminarskoga rada i rasprave unutar seminarske skupine, te projektnih zadataka. Tekstovi i primjeri na kojima će se temeljiti sadržaj kolegija bit će djelomično selektiran prema interesima i potrebama studenata. Poželjno je uključivanje različitih multimedijalnih sadržaja prilikom poučavanja.</w:t>
            </w:r>
          </w:p>
        </w:tc>
      </w:tr>
      <w:tr w:rsidR="00E4399D" w:rsidRPr="00A030BC" w14:paraId="49753448" w14:textId="77777777" w:rsidTr="00A166F9">
        <w:trPr>
          <w:trHeight w:val="135"/>
        </w:trPr>
        <w:tc>
          <w:tcPr>
            <w:tcW w:w="5000" w:type="pct"/>
            <w:gridSpan w:val="28"/>
            <w:tcBorders>
              <w:top w:val="single" w:sz="4" w:space="0" w:color="000000"/>
              <w:left w:val="single" w:sz="4" w:space="0" w:color="000000"/>
              <w:bottom w:val="single" w:sz="4" w:space="0" w:color="000000"/>
              <w:right w:val="single" w:sz="4" w:space="0" w:color="000000"/>
            </w:tcBorders>
            <w:shd w:val="clear" w:color="auto" w:fill="D9D9D9"/>
          </w:tcPr>
          <w:p w14:paraId="0112CDFE" w14:textId="77777777" w:rsidR="00E4399D" w:rsidRPr="00A030BC" w:rsidRDefault="00E4399D" w:rsidP="00A166F9">
            <w:pPr>
              <w:spacing w:after="0" w:line="240" w:lineRule="auto"/>
              <w:jc w:val="center"/>
              <w:rPr>
                <w:rFonts w:cs="Calibri"/>
              </w:rPr>
            </w:pPr>
            <w:r w:rsidRPr="00A030BC">
              <w:rPr>
                <w:rFonts w:cs="Calibri"/>
              </w:rPr>
              <w:t>Oblici provjere znanja (označiti)</w:t>
            </w:r>
          </w:p>
        </w:tc>
      </w:tr>
      <w:tr w:rsidR="00E4399D" w:rsidRPr="00A030BC" w14:paraId="7C35D0A6" w14:textId="77777777" w:rsidTr="00CA3C47">
        <w:trPr>
          <w:trHeight w:val="135"/>
        </w:trPr>
        <w:tc>
          <w:tcPr>
            <w:tcW w:w="3304" w:type="pct"/>
            <w:gridSpan w:val="14"/>
            <w:tcBorders>
              <w:top w:val="single" w:sz="4" w:space="0" w:color="000000"/>
              <w:left w:val="single" w:sz="4" w:space="0" w:color="000000"/>
              <w:bottom w:val="single" w:sz="4" w:space="0" w:color="000000"/>
              <w:right w:val="single" w:sz="4" w:space="0" w:color="000000"/>
            </w:tcBorders>
            <w:shd w:val="clear" w:color="auto" w:fill="D9D9D9"/>
          </w:tcPr>
          <w:p w14:paraId="3063920A" w14:textId="77777777" w:rsidR="00E4399D" w:rsidRPr="00A030BC" w:rsidRDefault="00E4399D" w:rsidP="00A166F9">
            <w:pPr>
              <w:spacing w:after="0" w:line="240" w:lineRule="auto"/>
              <w:jc w:val="center"/>
              <w:rPr>
                <w:rFonts w:cs="Calibri"/>
              </w:rPr>
            </w:pPr>
            <w:r w:rsidRPr="00A030BC">
              <w:rPr>
                <w:rFonts w:cs="Calibri"/>
              </w:rPr>
              <w:t xml:space="preserve">Vrsta </w:t>
            </w:r>
            <w:proofErr w:type="spellStart"/>
            <w:r w:rsidRPr="00A030BC">
              <w:rPr>
                <w:rFonts w:cs="Calibri"/>
              </w:rPr>
              <w:t>predispitne</w:t>
            </w:r>
            <w:proofErr w:type="spellEnd"/>
            <w:r w:rsidRPr="00A030BC">
              <w:rPr>
                <w:rFonts w:cs="Calibri"/>
              </w:rPr>
              <w:t xml:space="preserve"> obveze</w:t>
            </w:r>
          </w:p>
        </w:tc>
        <w:tc>
          <w:tcPr>
            <w:tcW w:w="1696" w:type="pct"/>
            <w:gridSpan w:val="14"/>
            <w:tcBorders>
              <w:top w:val="single" w:sz="4" w:space="0" w:color="000000"/>
              <w:left w:val="single" w:sz="4" w:space="0" w:color="000000"/>
              <w:bottom w:val="single" w:sz="4" w:space="0" w:color="000000"/>
              <w:right w:val="single" w:sz="4" w:space="0" w:color="000000"/>
            </w:tcBorders>
            <w:shd w:val="clear" w:color="auto" w:fill="D9D9D9"/>
          </w:tcPr>
          <w:p w14:paraId="76E64D71" w14:textId="77777777" w:rsidR="00E4399D" w:rsidRPr="00A030BC" w:rsidRDefault="00E4399D" w:rsidP="00A166F9">
            <w:pPr>
              <w:spacing w:after="0" w:line="240" w:lineRule="auto"/>
              <w:jc w:val="center"/>
              <w:rPr>
                <w:rFonts w:cs="Calibri"/>
              </w:rPr>
            </w:pPr>
            <w:r w:rsidRPr="00A030BC">
              <w:rPr>
                <w:rFonts w:cs="Calibri"/>
              </w:rPr>
              <w:t>Vrsta ispita</w:t>
            </w:r>
          </w:p>
        </w:tc>
      </w:tr>
      <w:tr w:rsidR="00E4399D" w:rsidRPr="00A030BC" w14:paraId="267D6796" w14:textId="77777777" w:rsidTr="00BC55C7">
        <w:trPr>
          <w:trHeight w:val="135"/>
        </w:trPr>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37926006" w14:textId="77777777" w:rsidR="00E4399D" w:rsidRPr="00A030BC" w:rsidRDefault="00E4399D" w:rsidP="00A166F9">
            <w:pPr>
              <w:spacing w:after="0" w:line="240" w:lineRule="auto"/>
              <w:jc w:val="center"/>
              <w:rPr>
                <w:rFonts w:cs="Calibri"/>
              </w:rPr>
            </w:pPr>
            <w:r>
              <w:rPr>
                <w:rFonts w:cs="Calibri"/>
              </w:rPr>
              <w:t>k</w:t>
            </w:r>
            <w:r w:rsidRPr="00A030BC">
              <w:rPr>
                <w:rFonts w:cs="Calibri"/>
              </w:rPr>
              <w:t>olokvij</w:t>
            </w:r>
          </w:p>
        </w:tc>
        <w:tc>
          <w:tcPr>
            <w:tcW w:w="652" w:type="pct"/>
            <w:gridSpan w:val="3"/>
            <w:tcBorders>
              <w:top w:val="single" w:sz="4" w:space="0" w:color="000000"/>
              <w:left w:val="single" w:sz="4" w:space="0" w:color="000000"/>
              <w:bottom w:val="single" w:sz="4" w:space="0" w:color="000000"/>
              <w:right w:val="single" w:sz="4" w:space="0" w:color="000000"/>
            </w:tcBorders>
            <w:shd w:val="clear" w:color="auto" w:fill="auto"/>
          </w:tcPr>
          <w:p w14:paraId="057A996E" w14:textId="77777777" w:rsidR="00E4399D" w:rsidRPr="00B30F9A" w:rsidRDefault="00E4399D" w:rsidP="00A166F9">
            <w:pPr>
              <w:spacing w:after="0" w:line="240" w:lineRule="auto"/>
              <w:jc w:val="center"/>
              <w:rPr>
                <w:rFonts w:cs="Calibri"/>
                <w:b/>
              </w:rPr>
            </w:pPr>
            <w:r w:rsidRPr="00B30F9A">
              <w:rPr>
                <w:rFonts w:cs="Calibri"/>
                <w:b/>
              </w:rPr>
              <w:t>seminarski rad</w:t>
            </w:r>
          </w:p>
        </w:tc>
        <w:tc>
          <w:tcPr>
            <w:tcW w:w="772" w:type="pct"/>
            <w:gridSpan w:val="2"/>
            <w:tcBorders>
              <w:top w:val="single" w:sz="4" w:space="0" w:color="000000"/>
              <w:left w:val="single" w:sz="4" w:space="0" w:color="000000"/>
              <w:bottom w:val="single" w:sz="4" w:space="0" w:color="000000"/>
              <w:right w:val="single" w:sz="4" w:space="0" w:color="000000"/>
            </w:tcBorders>
            <w:shd w:val="clear" w:color="auto" w:fill="auto"/>
          </w:tcPr>
          <w:p w14:paraId="4B5CBCDE" w14:textId="77777777" w:rsidR="00E4399D" w:rsidRPr="00A030BC" w:rsidRDefault="00E4399D" w:rsidP="00A166F9">
            <w:pPr>
              <w:spacing w:after="0" w:line="240" w:lineRule="auto"/>
              <w:jc w:val="center"/>
              <w:rPr>
                <w:rFonts w:cs="Calibri"/>
              </w:rPr>
            </w:pPr>
            <w:r w:rsidRPr="00A030BC">
              <w:rPr>
                <w:rFonts w:cs="Calibri"/>
              </w:rPr>
              <w:t>esej/referat</w:t>
            </w:r>
          </w:p>
        </w:tc>
        <w:tc>
          <w:tcPr>
            <w:tcW w:w="926" w:type="pct"/>
            <w:gridSpan w:val="6"/>
            <w:tcBorders>
              <w:top w:val="single" w:sz="4" w:space="0" w:color="000000"/>
              <w:left w:val="single" w:sz="4" w:space="0" w:color="000000"/>
              <w:bottom w:val="single" w:sz="4" w:space="0" w:color="000000"/>
              <w:right w:val="single" w:sz="4" w:space="0" w:color="000000"/>
            </w:tcBorders>
            <w:shd w:val="clear" w:color="auto" w:fill="auto"/>
          </w:tcPr>
          <w:p w14:paraId="3FC67B6C" w14:textId="77777777" w:rsidR="00E4399D" w:rsidRPr="0040481A" w:rsidRDefault="00E4399D" w:rsidP="00A166F9">
            <w:pPr>
              <w:spacing w:after="0" w:line="240" w:lineRule="auto"/>
              <w:jc w:val="center"/>
              <w:rPr>
                <w:rFonts w:cs="Calibri"/>
                <w:b/>
                <w:bCs/>
              </w:rPr>
            </w:pPr>
            <w:r w:rsidRPr="0040481A">
              <w:rPr>
                <w:rFonts w:cs="Calibri"/>
                <w:b/>
                <w:bCs/>
              </w:rPr>
              <w:t>praktični/projektni zadatak</w:t>
            </w:r>
          </w:p>
        </w:tc>
        <w:tc>
          <w:tcPr>
            <w:tcW w:w="459" w:type="pct"/>
            <w:gridSpan w:val="2"/>
            <w:tcBorders>
              <w:top w:val="single" w:sz="4" w:space="0" w:color="000000"/>
              <w:left w:val="single" w:sz="4" w:space="0" w:color="000000"/>
              <w:bottom w:val="single" w:sz="4" w:space="0" w:color="000000"/>
              <w:right w:val="single" w:sz="4" w:space="0" w:color="000000"/>
            </w:tcBorders>
            <w:shd w:val="clear" w:color="auto" w:fill="auto"/>
          </w:tcPr>
          <w:p w14:paraId="3C79B1DB" w14:textId="77777777" w:rsidR="00E4399D" w:rsidRPr="00A030BC" w:rsidRDefault="00E4399D" w:rsidP="00A166F9">
            <w:pPr>
              <w:spacing w:after="0" w:line="240" w:lineRule="auto"/>
              <w:jc w:val="center"/>
              <w:rPr>
                <w:rFonts w:cs="Calibri"/>
              </w:rPr>
            </w:pPr>
            <w:r w:rsidRPr="00A030BC">
              <w:rPr>
                <w:rFonts w:cs="Calibri"/>
              </w:rPr>
              <w:t>ostalo</w:t>
            </w:r>
          </w:p>
        </w:tc>
        <w:tc>
          <w:tcPr>
            <w:tcW w:w="541" w:type="pct"/>
            <w:gridSpan w:val="5"/>
            <w:tcBorders>
              <w:top w:val="single" w:sz="4" w:space="0" w:color="000000"/>
              <w:left w:val="single" w:sz="4" w:space="0" w:color="000000"/>
              <w:bottom w:val="single" w:sz="4" w:space="0" w:color="000000"/>
              <w:right w:val="single" w:sz="4" w:space="0" w:color="000000"/>
            </w:tcBorders>
            <w:shd w:val="clear" w:color="auto" w:fill="auto"/>
          </w:tcPr>
          <w:p w14:paraId="23A8ED4F" w14:textId="77777777" w:rsidR="00E4399D" w:rsidRPr="0040481A" w:rsidRDefault="00E4399D" w:rsidP="00A166F9">
            <w:pPr>
              <w:spacing w:after="0" w:line="240" w:lineRule="auto"/>
              <w:jc w:val="center"/>
              <w:rPr>
                <w:rFonts w:cs="Calibri"/>
                <w:bCs/>
              </w:rPr>
            </w:pPr>
            <w:r w:rsidRPr="0040481A">
              <w:rPr>
                <w:rFonts w:cs="Calibri"/>
                <w:bCs/>
              </w:rPr>
              <w:t>pismeni</w:t>
            </w:r>
          </w:p>
        </w:tc>
        <w:tc>
          <w:tcPr>
            <w:tcW w:w="543" w:type="pct"/>
            <w:gridSpan w:val="5"/>
            <w:tcBorders>
              <w:top w:val="single" w:sz="4" w:space="0" w:color="000000"/>
              <w:left w:val="single" w:sz="4" w:space="0" w:color="000000"/>
              <w:bottom w:val="single" w:sz="4" w:space="0" w:color="000000"/>
              <w:right w:val="single" w:sz="4" w:space="0" w:color="000000"/>
            </w:tcBorders>
            <w:shd w:val="clear" w:color="auto" w:fill="auto"/>
          </w:tcPr>
          <w:p w14:paraId="22A4C5DE" w14:textId="77777777" w:rsidR="00E4399D" w:rsidRPr="00A030BC" w:rsidRDefault="00E4399D" w:rsidP="00A166F9">
            <w:pPr>
              <w:spacing w:after="0" w:line="240" w:lineRule="auto"/>
              <w:jc w:val="center"/>
              <w:rPr>
                <w:rFonts w:cs="Calibri"/>
              </w:rPr>
            </w:pPr>
            <w:r w:rsidRPr="00A030BC">
              <w:rPr>
                <w:rFonts w:cs="Calibri"/>
              </w:rPr>
              <w:t>usmeni</w:t>
            </w:r>
          </w:p>
        </w:tc>
        <w:tc>
          <w:tcPr>
            <w:tcW w:w="612" w:type="pct"/>
            <w:gridSpan w:val="4"/>
            <w:tcBorders>
              <w:top w:val="single" w:sz="4" w:space="0" w:color="000000"/>
              <w:left w:val="single" w:sz="4" w:space="0" w:color="000000"/>
              <w:bottom w:val="single" w:sz="4" w:space="0" w:color="000000"/>
              <w:right w:val="single" w:sz="4" w:space="0" w:color="000000"/>
            </w:tcBorders>
            <w:shd w:val="clear" w:color="auto" w:fill="auto"/>
          </w:tcPr>
          <w:p w14:paraId="2647AB25" w14:textId="77777777" w:rsidR="00E4399D" w:rsidRPr="00A030BC" w:rsidRDefault="00E4399D" w:rsidP="00A166F9">
            <w:pPr>
              <w:spacing w:after="0" w:line="240" w:lineRule="auto"/>
              <w:jc w:val="center"/>
              <w:rPr>
                <w:rFonts w:cs="Calibri"/>
              </w:rPr>
            </w:pPr>
            <w:r w:rsidRPr="00A030BC">
              <w:rPr>
                <w:rFonts w:cs="Calibri"/>
              </w:rPr>
              <w:t>praktični</w:t>
            </w:r>
          </w:p>
        </w:tc>
      </w:tr>
      <w:tr w:rsidR="00E4399D" w:rsidRPr="00A030BC" w14:paraId="576A2548" w14:textId="77777777" w:rsidTr="00A166F9">
        <w:trPr>
          <w:trHeight w:val="251"/>
        </w:trPr>
        <w:tc>
          <w:tcPr>
            <w:tcW w:w="5000" w:type="pct"/>
            <w:gridSpan w:val="28"/>
            <w:tcBorders>
              <w:left w:val="single" w:sz="4" w:space="0" w:color="000000"/>
              <w:bottom w:val="single" w:sz="4" w:space="0" w:color="000000"/>
              <w:right w:val="single" w:sz="4" w:space="0" w:color="000000"/>
            </w:tcBorders>
            <w:shd w:val="clear" w:color="auto" w:fill="D9D9D9"/>
          </w:tcPr>
          <w:p w14:paraId="33FBA15C" w14:textId="77777777" w:rsidR="00E4399D" w:rsidRPr="00A030BC" w:rsidRDefault="00E4399D" w:rsidP="00A166F9">
            <w:pPr>
              <w:spacing w:after="0" w:line="240" w:lineRule="auto"/>
              <w:jc w:val="center"/>
              <w:rPr>
                <w:rFonts w:cs="Calibri"/>
              </w:rPr>
            </w:pPr>
            <w:r w:rsidRPr="00A030BC">
              <w:rPr>
                <w:rFonts w:cs="Calibri"/>
              </w:rPr>
              <w:t>Alokacija ECTS bodova i udjela u ocjeni</w:t>
            </w:r>
          </w:p>
        </w:tc>
      </w:tr>
      <w:tr w:rsidR="00E4399D" w:rsidRPr="00A030BC" w14:paraId="4CA3E923" w14:textId="77777777" w:rsidTr="00BC55C7">
        <w:trPr>
          <w:trHeight w:val="251"/>
        </w:trPr>
        <w:tc>
          <w:tcPr>
            <w:tcW w:w="1668" w:type="pct"/>
            <w:gridSpan w:val="5"/>
            <w:tcBorders>
              <w:left w:val="single" w:sz="4" w:space="0" w:color="000000"/>
              <w:bottom w:val="single" w:sz="4" w:space="0" w:color="000000"/>
              <w:right w:val="single" w:sz="4" w:space="0" w:color="000000"/>
            </w:tcBorders>
            <w:shd w:val="clear" w:color="auto" w:fill="D9D9D9"/>
          </w:tcPr>
          <w:p w14:paraId="1E251359" w14:textId="77777777" w:rsidR="00E4399D" w:rsidRPr="00A030BC" w:rsidRDefault="00E4399D" w:rsidP="00A166F9">
            <w:pPr>
              <w:spacing w:after="0" w:line="240" w:lineRule="auto"/>
              <w:jc w:val="center"/>
              <w:rPr>
                <w:rFonts w:cs="Calibri"/>
              </w:rPr>
            </w:pPr>
            <w:r w:rsidRPr="00A030BC">
              <w:rPr>
                <w:rFonts w:cs="Calibri"/>
              </w:rPr>
              <w:t>Obveze studenata</w:t>
            </w:r>
          </w:p>
        </w:tc>
        <w:tc>
          <w:tcPr>
            <w:tcW w:w="1017" w:type="pct"/>
            <w:gridSpan w:val="5"/>
            <w:tcBorders>
              <w:left w:val="single" w:sz="4" w:space="0" w:color="000000"/>
              <w:bottom w:val="single" w:sz="4" w:space="0" w:color="000000"/>
              <w:right w:val="single" w:sz="4" w:space="0" w:color="000000"/>
            </w:tcBorders>
            <w:shd w:val="clear" w:color="auto" w:fill="D9D9D9"/>
          </w:tcPr>
          <w:p w14:paraId="0F640F28" w14:textId="77777777" w:rsidR="00E4399D" w:rsidRPr="00A030BC" w:rsidRDefault="00E4399D" w:rsidP="00A166F9">
            <w:pPr>
              <w:spacing w:after="0" w:line="240" w:lineRule="auto"/>
              <w:jc w:val="center"/>
              <w:rPr>
                <w:rFonts w:cs="Calibri"/>
              </w:rPr>
            </w:pPr>
            <w:r w:rsidRPr="00A030BC">
              <w:rPr>
                <w:rFonts w:cs="Calibri"/>
              </w:rPr>
              <w:t>Kod ishoda učenja</w:t>
            </w:r>
          </w:p>
        </w:tc>
        <w:tc>
          <w:tcPr>
            <w:tcW w:w="1028" w:type="pct"/>
            <w:gridSpan w:val="8"/>
            <w:tcBorders>
              <w:left w:val="single" w:sz="4" w:space="0" w:color="000000"/>
              <w:bottom w:val="single" w:sz="4" w:space="0" w:color="000000"/>
              <w:right w:val="single" w:sz="4" w:space="0" w:color="000000"/>
            </w:tcBorders>
            <w:shd w:val="clear" w:color="auto" w:fill="D9D9D9"/>
          </w:tcPr>
          <w:p w14:paraId="0CA6327F" w14:textId="77777777" w:rsidR="00E4399D" w:rsidRPr="00A030BC" w:rsidRDefault="00E4399D" w:rsidP="00A166F9">
            <w:pPr>
              <w:spacing w:after="0" w:line="240" w:lineRule="auto"/>
              <w:jc w:val="center"/>
              <w:rPr>
                <w:rFonts w:cs="Calibri"/>
              </w:rPr>
            </w:pPr>
            <w:r w:rsidRPr="00A030BC">
              <w:rPr>
                <w:rFonts w:cs="Calibri"/>
              </w:rPr>
              <w:t>Sati opterećenja</w:t>
            </w:r>
          </w:p>
        </w:tc>
        <w:tc>
          <w:tcPr>
            <w:tcW w:w="674" w:type="pct"/>
            <w:gridSpan w:val="6"/>
            <w:tcBorders>
              <w:left w:val="single" w:sz="4" w:space="0" w:color="000000"/>
              <w:bottom w:val="single" w:sz="4" w:space="0" w:color="000000"/>
              <w:right w:val="single" w:sz="4" w:space="0" w:color="000000"/>
            </w:tcBorders>
            <w:shd w:val="clear" w:color="auto" w:fill="D9D9D9"/>
          </w:tcPr>
          <w:p w14:paraId="5EEBF81E" w14:textId="77777777" w:rsidR="00E4399D" w:rsidRPr="00A030BC" w:rsidRDefault="00E4399D" w:rsidP="00A166F9">
            <w:pPr>
              <w:spacing w:after="0" w:line="240" w:lineRule="auto"/>
              <w:jc w:val="center"/>
              <w:rPr>
                <w:rFonts w:cs="Calibri"/>
              </w:rPr>
            </w:pPr>
            <w:r w:rsidRPr="00A030BC">
              <w:rPr>
                <w:rFonts w:cs="Calibri"/>
              </w:rPr>
              <w:t>Udio u ECTS-u</w:t>
            </w:r>
          </w:p>
        </w:tc>
        <w:tc>
          <w:tcPr>
            <w:tcW w:w="612" w:type="pct"/>
            <w:gridSpan w:val="4"/>
            <w:tcBorders>
              <w:left w:val="single" w:sz="4" w:space="0" w:color="000000"/>
              <w:bottom w:val="single" w:sz="4" w:space="0" w:color="000000"/>
              <w:right w:val="single" w:sz="4" w:space="0" w:color="000000"/>
            </w:tcBorders>
            <w:shd w:val="clear" w:color="auto" w:fill="D9D9D9"/>
          </w:tcPr>
          <w:p w14:paraId="1D9A89C4" w14:textId="77777777" w:rsidR="00E4399D" w:rsidRPr="00A030BC" w:rsidRDefault="00E4399D" w:rsidP="00A166F9">
            <w:pPr>
              <w:spacing w:after="0" w:line="240" w:lineRule="auto"/>
              <w:jc w:val="center"/>
              <w:rPr>
                <w:rFonts w:cs="Calibri"/>
              </w:rPr>
            </w:pPr>
            <w:r w:rsidRPr="00A030BC">
              <w:rPr>
                <w:rFonts w:cs="Calibri"/>
              </w:rPr>
              <w:t>Udio u ocjeni</w:t>
            </w:r>
          </w:p>
        </w:tc>
      </w:tr>
      <w:tr w:rsidR="00E4399D" w:rsidRPr="00A030BC" w14:paraId="02595C3B" w14:textId="77777777" w:rsidTr="00BC55C7">
        <w:trPr>
          <w:trHeight w:val="251"/>
        </w:trPr>
        <w:tc>
          <w:tcPr>
            <w:tcW w:w="1668" w:type="pct"/>
            <w:gridSpan w:val="5"/>
            <w:tcBorders>
              <w:left w:val="single" w:sz="4" w:space="0" w:color="000000"/>
              <w:bottom w:val="single" w:sz="4" w:space="0" w:color="000000"/>
              <w:right w:val="single" w:sz="4" w:space="0" w:color="000000"/>
            </w:tcBorders>
            <w:shd w:val="clear" w:color="auto" w:fill="FFFFFF"/>
          </w:tcPr>
          <w:p w14:paraId="4733C1C0" w14:textId="77777777" w:rsidR="00E4399D" w:rsidRPr="00A030BC" w:rsidRDefault="00E4399D" w:rsidP="00A166F9">
            <w:pPr>
              <w:spacing w:after="0" w:line="240" w:lineRule="auto"/>
              <w:jc w:val="center"/>
              <w:rPr>
                <w:rFonts w:cs="Calibri"/>
              </w:rPr>
            </w:pPr>
            <w:r>
              <w:rPr>
                <w:rFonts w:cs="Calibri"/>
              </w:rPr>
              <w:t>Pohađanje i aktivnost na nastavi</w:t>
            </w:r>
          </w:p>
        </w:tc>
        <w:tc>
          <w:tcPr>
            <w:tcW w:w="1017" w:type="pct"/>
            <w:gridSpan w:val="5"/>
            <w:tcBorders>
              <w:left w:val="single" w:sz="4" w:space="0" w:color="000000"/>
              <w:bottom w:val="single" w:sz="4" w:space="0" w:color="000000"/>
              <w:right w:val="single" w:sz="4" w:space="0" w:color="000000"/>
            </w:tcBorders>
            <w:shd w:val="clear" w:color="auto" w:fill="FFFFFF"/>
          </w:tcPr>
          <w:p w14:paraId="279CBB04" w14:textId="0666A814" w:rsidR="00E4399D" w:rsidRPr="00A030BC" w:rsidRDefault="00E4399D" w:rsidP="00A166F9">
            <w:pPr>
              <w:spacing w:after="0" w:line="240" w:lineRule="auto"/>
              <w:jc w:val="center"/>
              <w:rPr>
                <w:rFonts w:cs="Calibri"/>
              </w:rPr>
            </w:pPr>
            <w:r w:rsidRPr="00B648C6">
              <w:rPr>
                <w:rFonts w:cs="Calibri"/>
              </w:rPr>
              <w:t>IU-FFUEP</w:t>
            </w:r>
            <w:r w:rsidR="00A5559E">
              <w:rPr>
                <w:rFonts w:cs="Calibri"/>
              </w:rPr>
              <w:t>S</w:t>
            </w:r>
            <w:r w:rsidRPr="00B648C6">
              <w:rPr>
                <w:rFonts w:cs="Calibri"/>
              </w:rPr>
              <w:t>M102-1</w:t>
            </w:r>
          </w:p>
        </w:tc>
        <w:tc>
          <w:tcPr>
            <w:tcW w:w="1028" w:type="pct"/>
            <w:gridSpan w:val="8"/>
            <w:tcBorders>
              <w:left w:val="single" w:sz="4" w:space="0" w:color="000000"/>
              <w:bottom w:val="single" w:sz="4" w:space="0" w:color="000000"/>
              <w:right w:val="single" w:sz="4" w:space="0" w:color="000000"/>
            </w:tcBorders>
            <w:shd w:val="clear" w:color="auto" w:fill="FFFFFF"/>
          </w:tcPr>
          <w:p w14:paraId="42BF613E" w14:textId="77777777" w:rsidR="00E4399D" w:rsidRPr="00A030BC" w:rsidRDefault="00E4399D" w:rsidP="00A166F9">
            <w:pPr>
              <w:spacing w:after="0" w:line="240" w:lineRule="auto"/>
              <w:jc w:val="center"/>
              <w:rPr>
                <w:rFonts w:cs="Calibri"/>
              </w:rPr>
            </w:pPr>
            <w:r>
              <w:rPr>
                <w:rFonts w:cs="Calibri"/>
              </w:rPr>
              <w:t>30</w:t>
            </w:r>
          </w:p>
        </w:tc>
        <w:tc>
          <w:tcPr>
            <w:tcW w:w="674" w:type="pct"/>
            <w:gridSpan w:val="6"/>
            <w:tcBorders>
              <w:left w:val="single" w:sz="4" w:space="0" w:color="000000"/>
              <w:bottom w:val="single" w:sz="4" w:space="0" w:color="000000"/>
              <w:right w:val="single" w:sz="4" w:space="0" w:color="000000"/>
            </w:tcBorders>
            <w:shd w:val="clear" w:color="auto" w:fill="FFFFFF"/>
          </w:tcPr>
          <w:p w14:paraId="43026ABB" w14:textId="77777777" w:rsidR="00E4399D" w:rsidRPr="00A030BC" w:rsidRDefault="00E4399D" w:rsidP="00A166F9">
            <w:pPr>
              <w:spacing w:after="0" w:line="240" w:lineRule="auto"/>
              <w:jc w:val="center"/>
              <w:rPr>
                <w:rFonts w:cs="Calibri"/>
              </w:rPr>
            </w:pPr>
            <w:r>
              <w:rPr>
                <w:rFonts w:cs="Calibri"/>
              </w:rPr>
              <w:t>1</w:t>
            </w:r>
          </w:p>
        </w:tc>
        <w:tc>
          <w:tcPr>
            <w:tcW w:w="612" w:type="pct"/>
            <w:gridSpan w:val="4"/>
            <w:tcBorders>
              <w:left w:val="single" w:sz="4" w:space="0" w:color="000000"/>
              <w:bottom w:val="single" w:sz="4" w:space="0" w:color="000000"/>
              <w:right w:val="single" w:sz="4" w:space="0" w:color="000000"/>
            </w:tcBorders>
            <w:shd w:val="clear" w:color="auto" w:fill="FFFFFF"/>
          </w:tcPr>
          <w:p w14:paraId="4EC54E4A" w14:textId="77777777" w:rsidR="00E4399D" w:rsidRPr="00A030BC" w:rsidRDefault="00E4399D" w:rsidP="00A166F9">
            <w:pPr>
              <w:spacing w:after="0" w:line="240" w:lineRule="auto"/>
              <w:jc w:val="center"/>
              <w:rPr>
                <w:rFonts w:cs="Calibri"/>
              </w:rPr>
            </w:pPr>
            <w:r>
              <w:rPr>
                <w:rFonts w:cs="Calibri"/>
              </w:rPr>
              <w:t>20%</w:t>
            </w:r>
          </w:p>
        </w:tc>
      </w:tr>
      <w:tr w:rsidR="00E4399D" w:rsidRPr="00A030BC" w14:paraId="5BF53306" w14:textId="77777777" w:rsidTr="00BC55C7">
        <w:trPr>
          <w:trHeight w:val="251"/>
        </w:trPr>
        <w:tc>
          <w:tcPr>
            <w:tcW w:w="1668" w:type="pct"/>
            <w:gridSpan w:val="5"/>
            <w:tcBorders>
              <w:left w:val="single" w:sz="4" w:space="0" w:color="000000"/>
              <w:bottom w:val="single" w:sz="4" w:space="0" w:color="000000"/>
              <w:right w:val="single" w:sz="4" w:space="0" w:color="000000"/>
            </w:tcBorders>
            <w:shd w:val="clear" w:color="auto" w:fill="FFFFFF"/>
          </w:tcPr>
          <w:p w14:paraId="3933F3C3" w14:textId="77777777" w:rsidR="00E4399D" w:rsidRPr="00A030BC" w:rsidRDefault="00E4399D" w:rsidP="00A166F9">
            <w:pPr>
              <w:spacing w:after="0" w:line="240" w:lineRule="auto"/>
              <w:jc w:val="center"/>
              <w:rPr>
                <w:rFonts w:cs="Calibri"/>
              </w:rPr>
            </w:pPr>
            <w:r w:rsidRPr="00B30F9A">
              <w:rPr>
                <w:rFonts w:cs="Calibri"/>
              </w:rPr>
              <w:t>Seminarski rad (</w:t>
            </w:r>
            <w:r>
              <w:rPr>
                <w:rFonts w:cs="Calibri"/>
              </w:rPr>
              <w:t>usmeni</w:t>
            </w:r>
            <w:r w:rsidRPr="00B30F9A">
              <w:rPr>
                <w:rFonts w:cs="Calibri"/>
              </w:rPr>
              <w:t>)</w:t>
            </w:r>
          </w:p>
        </w:tc>
        <w:tc>
          <w:tcPr>
            <w:tcW w:w="1017" w:type="pct"/>
            <w:gridSpan w:val="5"/>
            <w:tcBorders>
              <w:left w:val="single" w:sz="4" w:space="0" w:color="000000"/>
              <w:bottom w:val="single" w:sz="4" w:space="0" w:color="000000"/>
              <w:right w:val="single" w:sz="4" w:space="0" w:color="000000"/>
            </w:tcBorders>
            <w:shd w:val="clear" w:color="auto" w:fill="FFFFFF"/>
          </w:tcPr>
          <w:p w14:paraId="191B5FC1" w14:textId="2B4AB1FA" w:rsidR="00E4399D" w:rsidRPr="00B648C6" w:rsidRDefault="00E4399D" w:rsidP="00A166F9">
            <w:pPr>
              <w:spacing w:after="0" w:line="240" w:lineRule="auto"/>
              <w:jc w:val="center"/>
              <w:rPr>
                <w:rFonts w:cs="Calibri"/>
              </w:rPr>
            </w:pPr>
            <w:r w:rsidRPr="00B648C6">
              <w:rPr>
                <w:rFonts w:cs="Calibri"/>
              </w:rPr>
              <w:t>IU-FFUEP</w:t>
            </w:r>
            <w:r w:rsidR="00A5559E">
              <w:rPr>
                <w:rFonts w:cs="Calibri"/>
              </w:rPr>
              <w:t>S</w:t>
            </w:r>
            <w:r w:rsidRPr="00B648C6">
              <w:rPr>
                <w:rFonts w:cs="Calibri"/>
              </w:rPr>
              <w:t>M102-2</w:t>
            </w:r>
          </w:p>
          <w:p w14:paraId="4A352669" w14:textId="6B9A8BD3" w:rsidR="00E4399D" w:rsidRPr="00B648C6" w:rsidRDefault="00E4399D" w:rsidP="00A166F9">
            <w:pPr>
              <w:spacing w:after="0" w:line="240" w:lineRule="auto"/>
              <w:jc w:val="center"/>
              <w:rPr>
                <w:rFonts w:cs="Calibri"/>
              </w:rPr>
            </w:pPr>
            <w:r w:rsidRPr="00B648C6">
              <w:rPr>
                <w:rFonts w:cs="Calibri"/>
              </w:rPr>
              <w:t>IU-FFUEP</w:t>
            </w:r>
            <w:r w:rsidR="00A5559E">
              <w:rPr>
                <w:rFonts w:cs="Calibri"/>
              </w:rPr>
              <w:t>S</w:t>
            </w:r>
            <w:r w:rsidRPr="00B648C6">
              <w:rPr>
                <w:rFonts w:cs="Calibri"/>
              </w:rPr>
              <w:t>M102-3</w:t>
            </w:r>
          </w:p>
          <w:p w14:paraId="740F65EE" w14:textId="22F30CD9" w:rsidR="00E4399D" w:rsidRPr="00A030BC" w:rsidRDefault="00E4399D" w:rsidP="00A166F9">
            <w:pPr>
              <w:spacing w:after="0" w:line="240" w:lineRule="auto"/>
              <w:jc w:val="center"/>
              <w:rPr>
                <w:rFonts w:cs="Calibri"/>
              </w:rPr>
            </w:pPr>
            <w:r w:rsidRPr="00B648C6">
              <w:rPr>
                <w:rFonts w:cs="Calibri"/>
              </w:rPr>
              <w:t>IU-FFUEP</w:t>
            </w:r>
            <w:r w:rsidR="00A5559E">
              <w:rPr>
                <w:rFonts w:cs="Calibri"/>
              </w:rPr>
              <w:t>S</w:t>
            </w:r>
            <w:r w:rsidRPr="00B648C6">
              <w:rPr>
                <w:rFonts w:cs="Calibri"/>
              </w:rPr>
              <w:t>M102-4</w:t>
            </w:r>
          </w:p>
        </w:tc>
        <w:tc>
          <w:tcPr>
            <w:tcW w:w="1028" w:type="pct"/>
            <w:gridSpan w:val="8"/>
            <w:tcBorders>
              <w:left w:val="single" w:sz="4" w:space="0" w:color="000000"/>
              <w:bottom w:val="single" w:sz="4" w:space="0" w:color="000000"/>
              <w:right w:val="single" w:sz="4" w:space="0" w:color="000000"/>
            </w:tcBorders>
            <w:shd w:val="clear" w:color="auto" w:fill="FFFFFF"/>
          </w:tcPr>
          <w:p w14:paraId="0DC648DC" w14:textId="77777777" w:rsidR="00E4399D" w:rsidRPr="00A030BC" w:rsidRDefault="00E4399D" w:rsidP="00A166F9">
            <w:pPr>
              <w:spacing w:after="0" w:line="240" w:lineRule="auto"/>
              <w:jc w:val="center"/>
              <w:rPr>
                <w:rFonts w:cs="Calibri"/>
              </w:rPr>
            </w:pPr>
            <w:r>
              <w:rPr>
                <w:rFonts w:cs="Calibri"/>
              </w:rPr>
              <w:t>75</w:t>
            </w:r>
          </w:p>
        </w:tc>
        <w:tc>
          <w:tcPr>
            <w:tcW w:w="674" w:type="pct"/>
            <w:gridSpan w:val="6"/>
            <w:tcBorders>
              <w:left w:val="single" w:sz="4" w:space="0" w:color="000000"/>
              <w:bottom w:val="single" w:sz="4" w:space="0" w:color="000000"/>
              <w:right w:val="single" w:sz="4" w:space="0" w:color="000000"/>
            </w:tcBorders>
            <w:shd w:val="clear" w:color="auto" w:fill="FFFFFF"/>
          </w:tcPr>
          <w:p w14:paraId="0AE5DAE5" w14:textId="77777777" w:rsidR="00E4399D" w:rsidRPr="00A030BC" w:rsidRDefault="00E4399D" w:rsidP="00A166F9">
            <w:pPr>
              <w:spacing w:after="0" w:line="240" w:lineRule="auto"/>
              <w:jc w:val="center"/>
              <w:rPr>
                <w:rFonts w:cs="Calibri"/>
              </w:rPr>
            </w:pPr>
            <w:r>
              <w:rPr>
                <w:rFonts w:cs="Calibri"/>
              </w:rPr>
              <w:t>2,5</w:t>
            </w:r>
          </w:p>
        </w:tc>
        <w:tc>
          <w:tcPr>
            <w:tcW w:w="612" w:type="pct"/>
            <w:gridSpan w:val="4"/>
            <w:tcBorders>
              <w:left w:val="single" w:sz="4" w:space="0" w:color="000000"/>
              <w:bottom w:val="single" w:sz="4" w:space="0" w:color="000000"/>
              <w:right w:val="single" w:sz="4" w:space="0" w:color="000000"/>
            </w:tcBorders>
            <w:shd w:val="clear" w:color="auto" w:fill="FFFFFF"/>
          </w:tcPr>
          <w:p w14:paraId="2F0B34CC" w14:textId="77777777" w:rsidR="00E4399D" w:rsidRPr="00A030BC" w:rsidRDefault="00E4399D" w:rsidP="00A166F9">
            <w:pPr>
              <w:spacing w:after="0" w:line="240" w:lineRule="auto"/>
              <w:jc w:val="center"/>
              <w:rPr>
                <w:rFonts w:cs="Calibri"/>
              </w:rPr>
            </w:pPr>
            <w:r>
              <w:rPr>
                <w:rFonts w:cs="Calibri"/>
              </w:rPr>
              <w:t>40%</w:t>
            </w:r>
          </w:p>
        </w:tc>
      </w:tr>
      <w:tr w:rsidR="00E4399D" w:rsidRPr="00A030BC" w14:paraId="0FB28B5C" w14:textId="77777777" w:rsidTr="00BC55C7">
        <w:trPr>
          <w:trHeight w:val="251"/>
        </w:trPr>
        <w:tc>
          <w:tcPr>
            <w:tcW w:w="1668" w:type="pct"/>
            <w:gridSpan w:val="5"/>
            <w:tcBorders>
              <w:left w:val="single" w:sz="4" w:space="0" w:color="000000"/>
              <w:bottom w:val="single" w:sz="4" w:space="0" w:color="000000"/>
              <w:right w:val="single" w:sz="4" w:space="0" w:color="000000"/>
            </w:tcBorders>
            <w:shd w:val="clear" w:color="auto" w:fill="FFFFFF"/>
          </w:tcPr>
          <w:p w14:paraId="68B360DE" w14:textId="77777777" w:rsidR="00E4399D" w:rsidRPr="00A030BC" w:rsidRDefault="00E4399D" w:rsidP="00A166F9">
            <w:pPr>
              <w:spacing w:after="0" w:line="240" w:lineRule="auto"/>
              <w:jc w:val="center"/>
              <w:rPr>
                <w:rFonts w:cs="Calibri"/>
              </w:rPr>
            </w:pPr>
            <w:r>
              <w:rPr>
                <w:rFonts w:cs="Calibri"/>
              </w:rPr>
              <w:t>Projektni zadatak</w:t>
            </w:r>
          </w:p>
        </w:tc>
        <w:tc>
          <w:tcPr>
            <w:tcW w:w="1017" w:type="pct"/>
            <w:gridSpan w:val="5"/>
            <w:tcBorders>
              <w:left w:val="single" w:sz="4" w:space="0" w:color="000000"/>
              <w:bottom w:val="single" w:sz="4" w:space="0" w:color="000000"/>
              <w:right w:val="single" w:sz="4" w:space="0" w:color="000000"/>
            </w:tcBorders>
            <w:shd w:val="clear" w:color="auto" w:fill="FFFFFF"/>
          </w:tcPr>
          <w:p w14:paraId="44980FDF" w14:textId="6140A996" w:rsidR="00E4399D" w:rsidRPr="00A030BC" w:rsidRDefault="00E4399D" w:rsidP="00A166F9">
            <w:pPr>
              <w:spacing w:after="0" w:line="240" w:lineRule="auto"/>
              <w:jc w:val="center"/>
              <w:rPr>
                <w:rFonts w:cs="Calibri"/>
              </w:rPr>
            </w:pPr>
            <w:r w:rsidRPr="00B648C6">
              <w:rPr>
                <w:rFonts w:cs="Calibri"/>
              </w:rPr>
              <w:t>IU-FFUEP</w:t>
            </w:r>
            <w:r w:rsidR="00A5559E">
              <w:rPr>
                <w:rFonts w:cs="Calibri"/>
              </w:rPr>
              <w:t>S</w:t>
            </w:r>
            <w:r w:rsidRPr="00B648C6">
              <w:rPr>
                <w:rFonts w:cs="Calibri"/>
              </w:rPr>
              <w:t>M102-4</w:t>
            </w:r>
          </w:p>
        </w:tc>
        <w:tc>
          <w:tcPr>
            <w:tcW w:w="1028" w:type="pct"/>
            <w:gridSpan w:val="8"/>
            <w:tcBorders>
              <w:left w:val="single" w:sz="4" w:space="0" w:color="000000"/>
              <w:bottom w:val="single" w:sz="4" w:space="0" w:color="000000"/>
              <w:right w:val="single" w:sz="4" w:space="0" w:color="000000"/>
            </w:tcBorders>
            <w:shd w:val="clear" w:color="auto" w:fill="FFFFFF"/>
          </w:tcPr>
          <w:p w14:paraId="18A5B515" w14:textId="77777777" w:rsidR="00E4399D" w:rsidRPr="00A030BC" w:rsidRDefault="00E4399D" w:rsidP="00A166F9">
            <w:pPr>
              <w:spacing w:after="0" w:line="240" w:lineRule="auto"/>
              <w:jc w:val="center"/>
              <w:rPr>
                <w:rFonts w:cs="Calibri"/>
              </w:rPr>
            </w:pPr>
            <w:r>
              <w:rPr>
                <w:rFonts w:cs="Calibri"/>
              </w:rPr>
              <w:t>75</w:t>
            </w:r>
          </w:p>
        </w:tc>
        <w:tc>
          <w:tcPr>
            <w:tcW w:w="674" w:type="pct"/>
            <w:gridSpan w:val="6"/>
            <w:tcBorders>
              <w:left w:val="single" w:sz="4" w:space="0" w:color="000000"/>
              <w:bottom w:val="single" w:sz="4" w:space="0" w:color="000000"/>
              <w:right w:val="single" w:sz="4" w:space="0" w:color="000000"/>
            </w:tcBorders>
            <w:shd w:val="clear" w:color="auto" w:fill="FFFFFF"/>
          </w:tcPr>
          <w:p w14:paraId="28209CA7" w14:textId="77777777" w:rsidR="00E4399D" w:rsidRPr="00A030BC" w:rsidRDefault="00E4399D" w:rsidP="00A166F9">
            <w:pPr>
              <w:spacing w:after="0" w:line="240" w:lineRule="auto"/>
              <w:jc w:val="center"/>
              <w:rPr>
                <w:rFonts w:cs="Calibri"/>
              </w:rPr>
            </w:pPr>
            <w:r>
              <w:rPr>
                <w:rFonts w:cs="Calibri"/>
              </w:rPr>
              <w:t>2,5</w:t>
            </w:r>
          </w:p>
        </w:tc>
        <w:tc>
          <w:tcPr>
            <w:tcW w:w="612" w:type="pct"/>
            <w:gridSpan w:val="4"/>
            <w:tcBorders>
              <w:left w:val="single" w:sz="4" w:space="0" w:color="000000"/>
              <w:bottom w:val="single" w:sz="4" w:space="0" w:color="000000"/>
              <w:right w:val="single" w:sz="4" w:space="0" w:color="000000"/>
            </w:tcBorders>
            <w:shd w:val="clear" w:color="auto" w:fill="FFFFFF"/>
          </w:tcPr>
          <w:p w14:paraId="06268B16" w14:textId="77777777" w:rsidR="00E4399D" w:rsidRPr="00A030BC" w:rsidRDefault="00E4399D" w:rsidP="00A166F9">
            <w:pPr>
              <w:spacing w:after="0" w:line="240" w:lineRule="auto"/>
              <w:jc w:val="center"/>
              <w:rPr>
                <w:rFonts w:cs="Calibri"/>
              </w:rPr>
            </w:pPr>
            <w:r>
              <w:rPr>
                <w:rFonts w:cs="Calibri"/>
              </w:rPr>
              <w:t>40%</w:t>
            </w:r>
          </w:p>
        </w:tc>
      </w:tr>
      <w:tr w:rsidR="00E4399D" w:rsidRPr="00A030BC" w14:paraId="0CC01E02" w14:textId="77777777" w:rsidTr="00BC55C7">
        <w:trPr>
          <w:trHeight w:val="251"/>
        </w:trPr>
        <w:tc>
          <w:tcPr>
            <w:tcW w:w="2686" w:type="pct"/>
            <w:gridSpan w:val="10"/>
            <w:tcBorders>
              <w:left w:val="single" w:sz="4" w:space="0" w:color="000000"/>
              <w:bottom w:val="single" w:sz="4" w:space="0" w:color="000000"/>
              <w:right w:val="single" w:sz="4" w:space="0" w:color="000000"/>
            </w:tcBorders>
            <w:shd w:val="clear" w:color="auto" w:fill="BFBFBF"/>
          </w:tcPr>
          <w:p w14:paraId="4F98FD05" w14:textId="77777777" w:rsidR="00E4399D" w:rsidRPr="00A030BC" w:rsidRDefault="00E4399D" w:rsidP="00A166F9">
            <w:pPr>
              <w:spacing w:after="0" w:line="240" w:lineRule="auto"/>
              <w:jc w:val="center"/>
              <w:rPr>
                <w:rFonts w:cs="Calibri"/>
              </w:rPr>
            </w:pPr>
            <w:r w:rsidRPr="00A030BC">
              <w:rPr>
                <w:rFonts w:cs="Calibri"/>
              </w:rPr>
              <w:t>Ukupno</w:t>
            </w:r>
          </w:p>
        </w:tc>
        <w:tc>
          <w:tcPr>
            <w:tcW w:w="1028" w:type="pct"/>
            <w:gridSpan w:val="8"/>
            <w:tcBorders>
              <w:left w:val="single" w:sz="4" w:space="0" w:color="000000"/>
              <w:bottom w:val="single" w:sz="4" w:space="0" w:color="000000"/>
              <w:right w:val="single" w:sz="4" w:space="0" w:color="000000"/>
            </w:tcBorders>
            <w:shd w:val="clear" w:color="auto" w:fill="BFBFBF"/>
          </w:tcPr>
          <w:p w14:paraId="3B2F964A" w14:textId="77777777" w:rsidR="00E4399D" w:rsidRPr="00A030BC" w:rsidRDefault="00E4399D" w:rsidP="00A166F9">
            <w:pPr>
              <w:spacing w:after="0" w:line="240" w:lineRule="auto"/>
              <w:jc w:val="center"/>
              <w:rPr>
                <w:rFonts w:cs="Calibri"/>
              </w:rPr>
            </w:pPr>
            <w:r>
              <w:rPr>
                <w:rFonts w:cs="Calibri"/>
              </w:rPr>
              <w:t>180</w:t>
            </w:r>
          </w:p>
        </w:tc>
        <w:tc>
          <w:tcPr>
            <w:tcW w:w="674" w:type="pct"/>
            <w:gridSpan w:val="6"/>
            <w:tcBorders>
              <w:left w:val="single" w:sz="4" w:space="0" w:color="000000"/>
              <w:bottom w:val="single" w:sz="4" w:space="0" w:color="000000"/>
              <w:right w:val="single" w:sz="4" w:space="0" w:color="000000"/>
            </w:tcBorders>
            <w:shd w:val="clear" w:color="auto" w:fill="BFBFBF"/>
          </w:tcPr>
          <w:p w14:paraId="2BA556D2" w14:textId="77777777" w:rsidR="00E4399D" w:rsidRPr="00A030BC" w:rsidRDefault="00E4399D" w:rsidP="00A166F9">
            <w:pPr>
              <w:spacing w:after="0" w:line="240" w:lineRule="auto"/>
              <w:jc w:val="center"/>
              <w:rPr>
                <w:rFonts w:cs="Calibri"/>
              </w:rPr>
            </w:pPr>
            <w:r>
              <w:rPr>
                <w:rFonts w:cs="Calibri"/>
              </w:rPr>
              <w:t>6</w:t>
            </w:r>
          </w:p>
        </w:tc>
        <w:tc>
          <w:tcPr>
            <w:tcW w:w="612" w:type="pct"/>
            <w:gridSpan w:val="4"/>
            <w:tcBorders>
              <w:left w:val="single" w:sz="4" w:space="0" w:color="000000"/>
              <w:bottom w:val="single" w:sz="4" w:space="0" w:color="000000"/>
              <w:right w:val="single" w:sz="4" w:space="0" w:color="000000"/>
            </w:tcBorders>
            <w:shd w:val="clear" w:color="auto" w:fill="BFBFBF"/>
          </w:tcPr>
          <w:p w14:paraId="01008A23" w14:textId="77777777" w:rsidR="00E4399D" w:rsidRPr="00A030BC" w:rsidRDefault="00E4399D" w:rsidP="00A166F9">
            <w:pPr>
              <w:spacing w:after="0" w:line="240" w:lineRule="auto"/>
              <w:jc w:val="center"/>
              <w:rPr>
                <w:rFonts w:cs="Calibri"/>
              </w:rPr>
            </w:pPr>
            <w:r>
              <w:rPr>
                <w:rFonts w:cs="Calibri"/>
              </w:rPr>
              <w:t>100%</w:t>
            </w:r>
          </w:p>
        </w:tc>
      </w:tr>
      <w:tr w:rsidR="00E4399D" w:rsidRPr="00A030BC" w14:paraId="1B23CF87" w14:textId="77777777" w:rsidTr="00A166F9">
        <w:trPr>
          <w:trHeight w:val="115"/>
        </w:trPr>
        <w:tc>
          <w:tcPr>
            <w:tcW w:w="5000" w:type="pct"/>
            <w:gridSpan w:val="28"/>
            <w:tcBorders>
              <w:left w:val="single" w:sz="4" w:space="0" w:color="000000"/>
              <w:right w:val="single" w:sz="4" w:space="0" w:color="000000"/>
            </w:tcBorders>
            <w:shd w:val="clear" w:color="auto" w:fill="D9D9D9"/>
          </w:tcPr>
          <w:p w14:paraId="414BFC88" w14:textId="77777777" w:rsidR="00E4399D" w:rsidRPr="00A030BC" w:rsidRDefault="00E4399D" w:rsidP="00A166F9">
            <w:pPr>
              <w:spacing w:after="0" w:line="240" w:lineRule="auto"/>
              <w:jc w:val="center"/>
              <w:rPr>
                <w:rFonts w:cs="Calibri"/>
              </w:rPr>
            </w:pPr>
            <w:r w:rsidRPr="00A030BC">
              <w:rPr>
                <w:rFonts w:cs="Calibri"/>
              </w:rPr>
              <w:t>Način izračuna konačne ocjene</w:t>
            </w:r>
          </w:p>
        </w:tc>
      </w:tr>
      <w:tr w:rsidR="00E4399D" w:rsidRPr="00A030BC" w14:paraId="7AA884CC" w14:textId="77777777" w:rsidTr="00A166F9">
        <w:trPr>
          <w:trHeight w:val="115"/>
        </w:trPr>
        <w:tc>
          <w:tcPr>
            <w:tcW w:w="5000" w:type="pct"/>
            <w:gridSpan w:val="28"/>
            <w:tcBorders>
              <w:left w:val="single" w:sz="4" w:space="0" w:color="000000"/>
              <w:right w:val="single" w:sz="4" w:space="0" w:color="000000"/>
            </w:tcBorders>
            <w:shd w:val="clear" w:color="auto" w:fill="auto"/>
          </w:tcPr>
          <w:p w14:paraId="47DD2F3B" w14:textId="77777777" w:rsidR="00E4399D" w:rsidRDefault="00E4399D" w:rsidP="00A166F9">
            <w:pPr>
              <w:spacing w:after="0" w:line="240" w:lineRule="auto"/>
              <w:jc w:val="both"/>
              <w:rPr>
                <w:rFonts w:cs="Calibri"/>
              </w:rPr>
            </w:pPr>
            <w:r>
              <w:rPr>
                <w:rFonts w:cs="Calibri"/>
              </w:rPr>
              <w:t>Pohađanje nastave i aktivnosti u nastavi:</w:t>
            </w:r>
          </w:p>
          <w:p w14:paraId="0B69C553" w14:textId="77777777" w:rsidR="00E4399D" w:rsidRDefault="00E4399D" w:rsidP="00A166F9">
            <w:pPr>
              <w:spacing w:after="0" w:line="240" w:lineRule="auto"/>
              <w:jc w:val="both"/>
              <w:rPr>
                <w:rFonts w:cs="Calibri"/>
              </w:rPr>
            </w:pPr>
            <w:r>
              <w:rPr>
                <w:rFonts w:cs="Calibri"/>
              </w:rPr>
              <w:t xml:space="preserve">manje od 80% dolazaka  =  0% ocjene </w:t>
            </w:r>
          </w:p>
          <w:p w14:paraId="73C3C14A" w14:textId="77777777" w:rsidR="00E4399D" w:rsidRDefault="00E4399D" w:rsidP="00A166F9">
            <w:pPr>
              <w:spacing w:after="0" w:line="240" w:lineRule="auto"/>
              <w:jc w:val="both"/>
              <w:rPr>
                <w:rFonts w:cs="Calibri"/>
              </w:rPr>
            </w:pPr>
            <w:r>
              <w:rPr>
                <w:rFonts w:cs="Calibri"/>
              </w:rPr>
              <w:t xml:space="preserve">manje od 85% dolazaka  = 11% ocjene </w:t>
            </w:r>
          </w:p>
          <w:p w14:paraId="37DB204E" w14:textId="77777777" w:rsidR="00E4399D" w:rsidRDefault="00E4399D" w:rsidP="00A166F9">
            <w:pPr>
              <w:spacing w:after="0" w:line="240" w:lineRule="auto"/>
              <w:jc w:val="both"/>
              <w:rPr>
                <w:rFonts w:cs="Calibri"/>
              </w:rPr>
            </w:pPr>
            <w:r>
              <w:rPr>
                <w:rFonts w:cs="Calibri"/>
              </w:rPr>
              <w:t xml:space="preserve">manje od 90% dolazaka  = 14% ocjene </w:t>
            </w:r>
          </w:p>
          <w:p w14:paraId="6C7323E1" w14:textId="77777777" w:rsidR="00E4399D" w:rsidRDefault="00E4399D" w:rsidP="00A166F9">
            <w:pPr>
              <w:spacing w:after="0" w:line="240" w:lineRule="auto"/>
              <w:jc w:val="both"/>
              <w:rPr>
                <w:rFonts w:cs="Calibri"/>
              </w:rPr>
            </w:pPr>
            <w:r>
              <w:rPr>
                <w:rFonts w:cs="Calibri"/>
              </w:rPr>
              <w:t xml:space="preserve">manje od 95% dolazaka  = 17% ocjene </w:t>
            </w:r>
          </w:p>
          <w:p w14:paraId="18345CE3" w14:textId="77777777" w:rsidR="00E4399D" w:rsidRDefault="00E4399D" w:rsidP="00A166F9">
            <w:pPr>
              <w:spacing w:after="0" w:line="240" w:lineRule="auto"/>
              <w:jc w:val="both"/>
              <w:rPr>
                <w:rFonts w:cs="Calibri"/>
              </w:rPr>
            </w:pPr>
            <w:r>
              <w:rPr>
                <w:rFonts w:cs="Calibri"/>
              </w:rPr>
              <w:t>od 95% do 100% dolazaka  = 20% ocjene</w:t>
            </w:r>
          </w:p>
          <w:p w14:paraId="2BDC248B" w14:textId="77777777" w:rsidR="00E4399D" w:rsidRDefault="00E4399D" w:rsidP="00A166F9">
            <w:pPr>
              <w:spacing w:after="0" w:line="240" w:lineRule="auto"/>
              <w:jc w:val="both"/>
              <w:rPr>
                <w:rFonts w:cs="Calibri"/>
              </w:rPr>
            </w:pPr>
          </w:p>
          <w:p w14:paraId="3772A530" w14:textId="77777777" w:rsidR="00E4399D" w:rsidRDefault="00E4399D" w:rsidP="00A166F9">
            <w:pPr>
              <w:spacing w:after="0" w:line="240" w:lineRule="auto"/>
              <w:jc w:val="both"/>
              <w:rPr>
                <w:rFonts w:cs="Calibri"/>
              </w:rPr>
            </w:pPr>
            <w:r>
              <w:rPr>
                <w:rFonts w:cs="Calibri"/>
              </w:rPr>
              <w:t>Izlaganje seminarskog rada:</w:t>
            </w:r>
          </w:p>
          <w:p w14:paraId="44380139" w14:textId="77777777" w:rsidR="00E4399D" w:rsidRDefault="00E4399D" w:rsidP="00A166F9">
            <w:pPr>
              <w:spacing w:after="0" w:line="240" w:lineRule="auto"/>
              <w:jc w:val="both"/>
              <w:rPr>
                <w:rFonts w:cs="Calibri"/>
              </w:rPr>
            </w:pPr>
            <w:r>
              <w:rPr>
                <w:rFonts w:cs="Calibri"/>
              </w:rPr>
              <w:t>Rad nije usmeno prezentiran = 0%</w:t>
            </w:r>
          </w:p>
          <w:p w14:paraId="3393B8EE" w14:textId="77777777" w:rsidR="00E4399D" w:rsidRDefault="00E4399D" w:rsidP="00A166F9">
            <w:pPr>
              <w:spacing w:after="0" w:line="240" w:lineRule="auto"/>
              <w:jc w:val="both"/>
              <w:rPr>
                <w:rFonts w:cs="Calibri"/>
              </w:rPr>
            </w:pPr>
            <w:r>
              <w:rPr>
                <w:rFonts w:cs="Calibri"/>
              </w:rPr>
              <w:t>Rad je pročitan = 22%</w:t>
            </w:r>
          </w:p>
          <w:p w14:paraId="452A5867" w14:textId="77777777" w:rsidR="00E4399D" w:rsidRDefault="00E4399D" w:rsidP="00A166F9">
            <w:pPr>
              <w:spacing w:after="0" w:line="240" w:lineRule="auto"/>
              <w:jc w:val="both"/>
              <w:rPr>
                <w:rFonts w:cs="Calibri"/>
              </w:rPr>
            </w:pPr>
            <w:r>
              <w:rPr>
                <w:rFonts w:cs="Calibri"/>
              </w:rPr>
              <w:t xml:space="preserve">Rad je djelomično pročitan i nepripremljen = 28% </w:t>
            </w:r>
          </w:p>
          <w:p w14:paraId="048E4E60" w14:textId="77777777" w:rsidR="00E4399D" w:rsidRDefault="00E4399D" w:rsidP="00A166F9">
            <w:pPr>
              <w:spacing w:after="0" w:line="240" w:lineRule="auto"/>
              <w:jc w:val="both"/>
              <w:rPr>
                <w:rFonts w:cs="Calibri"/>
              </w:rPr>
            </w:pPr>
            <w:r>
              <w:rPr>
                <w:rFonts w:cs="Calibri"/>
              </w:rPr>
              <w:t>Izlaganje je dobro pripremljeno, ali su uočeni neki nedostatci u izlaganju = 34%</w:t>
            </w:r>
          </w:p>
          <w:p w14:paraId="62615C04" w14:textId="77777777" w:rsidR="00E4399D" w:rsidRDefault="00E4399D" w:rsidP="00A166F9">
            <w:pPr>
              <w:spacing w:after="0" w:line="240" w:lineRule="auto"/>
              <w:jc w:val="both"/>
              <w:rPr>
                <w:rFonts w:cs="Calibri"/>
              </w:rPr>
            </w:pPr>
            <w:r>
              <w:rPr>
                <w:rFonts w:cs="Calibri"/>
              </w:rPr>
              <w:t xml:space="preserve">Izlaganje je izvrsno pripremljeno = 40% </w:t>
            </w:r>
          </w:p>
          <w:p w14:paraId="4C13E68F" w14:textId="77777777" w:rsidR="00E4399D" w:rsidRDefault="00E4399D" w:rsidP="00A166F9">
            <w:pPr>
              <w:spacing w:after="0" w:line="240" w:lineRule="auto"/>
              <w:jc w:val="both"/>
              <w:rPr>
                <w:rFonts w:cs="Calibri"/>
              </w:rPr>
            </w:pPr>
          </w:p>
          <w:p w14:paraId="3280E560" w14:textId="77777777" w:rsidR="00E4399D" w:rsidRDefault="00E4399D" w:rsidP="00A166F9">
            <w:pPr>
              <w:spacing w:after="0" w:line="240" w:lineRule="auto"/>
              <w:jc w:val="both"/>
              <w:rPr>
                <w:rFonts w:cs="Calibri"/>
              </w:rPr>
            </w:pPr>
            <w:r>
              <w:rPr>
                <w:rFonts w:cs="Calibri"/>
              </w:rPr>
              <w:t>Projektni zadatak:</w:t>
            </w:r>
          </w:p>
          <w:p w14:paraId="15EC5D28" w14:textId="77777777" w:rsidR="00E4399D" w:rsidRDefault="00E4399D" w:rsidP="00A166F9">
            <w:pPr>
              <w:spacing w:after="0" w:line="240" w:lineRule="auto"/>
              <w:jc w:val="both"/>
              <w:rPr>
                <w:rFonts w:cs="Calibri"/>
              </w:rPr>
            </w:pPr>
            <w:r>
              <w:rPr>
                <w:rFonts w:cs="Calibri"/>
              </w:rPr>
              <w:t xml:space="preserve">Zadatak nije urađen samostalno prema zadanim kriterijima =  0% ocjene </w:t>
            </w:r>
          </w:p>
          <w:p w14:paraId="27BE93BC" w14:textId="77777777" w:rsidR="00E4399D" w:rsidRDefault="00E4399D" w:rsidP="00A166F9">
            <w:pPr>
              <w:spacing w:after="0" w:line="240" w:lineRule="auto"/>
              <w:jc w:val="both"/>
              <w:rPr>
                <w:rFonts w:cs="Calibri"/>
              </w:rPr>
            </w:pPr>
            <w:r>
              <w:rPr>
                <w:rFonts w:cs="Calibri"/>
              </w:rPr>
              <w:t xml:space="preserve">Zadatak je urađen samostalno prema zadanim kriterijima = 22% ocjene </w:t>
            </w:r>
          </w:p>
          <w:p w14:paraId="553662B8" w14:textId="77777777" w:rsidR="00E4399D" w:rsidRDefault="00E4399D" w:rsidP="00A166F9">
            <w:pPr>
              <w:spacing w:after="0" w:line="240" w:lineRule="auto"/>
              <w:jc w:val="both"/>
              <w:rPr>
                <w:rFonts w:cs="Calibri"/>
              </w:rPr>
            </w:pPr>
            <w:r>
              <w:rPr>
                <w:rFonts w:cs="Calibri"/>
              </w:rPr>
              <w:t xml:space="preserve">Zadatak je urađen samostalno prema zadanim kriterijima uz neznatnu razinu originalnosti = 28% ocjene </w:t>
            </w:r>
          </w:p>
          <w:p w14:paraId="22761B5D" w14:textId="77777777" w:rsidR="00E4399D" w:rsidRDefault="00E4399D" w:rsidP="00A166F9">
            <w:pPr>
              <w:spacing w:after="0" w:line="240" w:lineRule="auto"/>
              <w:jc w:val="both"/>
              <w:rPr>
                <w:rFonts w:cs="Calibri"/>
              </w:rPr>
            </w:pPr>
            <w:r>
              <w:rPr>
                <w:rFonts w:cs="Calibri"/>
              </w:rPr>
              <w:t>Zadatak je urađen samostalno prema zadanim kriterijima uz određenu razinu originalnosti = 34% ocjene</w:t>
            </w:r>
          </w:p>
          <w:p w14:paraId="2804958E" w14:textId="77777777" w:rsidR="00E4399D" w:rsidRDefault="00E4399D" w:rsidP="00A166F9">
            <w:pPr>
              <w:spacing w:after="0"/>
              <w:jc w:val="both"/>
              <w:rPr>
                <w:rFonts w:cs="Calibri"/>
              </w:rPr>
            </w:pPr>
            <w:r>
              <w:rPr>
                <w:rFonts w:cs="Calibri"/>
              </w:rPr>
              <w:t>Zadatak je urađen samostalno prema zadanim kriterijima uz visoku razinu originalnosti = 40% ocjene</w:t>
            </w:r>
          </w:p>
          <w:p w14:paraId="52EA2919" w14:textId="77777777" w:rsidR="00E4399D" w:rsidRDefault="00E4399D" w:rsidP="00A166F9">
            <w:pPr>
              <w:spacing w:after="0"/>
              <w:jc w:val="both"/>
              <w:rPr>
                <w:rFonts w:cs="Calibri"/>
              </w:rPr>
            </w:pPr>
          </w:p>
          <w:p w14:paraId="7C378CFA" w14:textId="77777777" w:rsidR="00E4399D" w:rsidRPr="00B0169F" w:rsidRDefault="00E4399D" w:rsidP="00A166F9">
            <w:pPr>
              <w:spacing w:after="0"/>
              <w:jc w:val="both"/>
              <w:rPr>
                <w:rFonts w:cs="Calibri"/>
                <w:lang w:eastAsia="hr-HR"/>
              </w:rPr>
            </w:pPr>
            <w:r w:rsidRPr="00B0169F">
              <w:rPr>
                <w:rFonts w:cs="Calibri"/>
                <w:lang w:eastAsia="hr-HR"/>
              </w:rPr>
              <w:t xml:space="preserve">Prema Pravilniku o studiranju Sveučilišta u Mostaru konačna se ocjena dobiva na sljedeći način: </w:t>
            </w:r>
          </w:p>
          <w:p w14:paraId="7A285E69" w14:textId="77777777" w:rsidR="00E4399D" w:rsidRDefault="00E4399D" w:rsidP="00A166F9">
            <w:pPr>
              <w:spacing w:after="0" w:line="240" w:lineRule="auto"/>
              <w:jc w:val="both"/>
              <w:rPr>
                <w:rFonts w:cs="Calibri"/>
                <w:lang w:eastAsia="hr-HR"/>
              </w:rPr>
            </w:pPr>
            <w:r w:rsidRPr="00B0169F">
              <w:rPr>
                <w:rFonts w:cs="Calibri"/>
                <w:lang w:eastAsia="hr-HR"/>
              </w:rPr>
              <w:t>0 – 54% nedovoljan (1)</w:t>
            </w:r>
          </w:p>
          <w:p w14:paraId="79BACB44" w14:textId="77777777" w:rsidR="00E4399D" w:rsidRDefault="00E4399D" w:rsidP="00A166F9">
            <w:pPr>
              <w:spacing w:after="0" w:line="240" w:lineRule="auto"/>
              <w:jc w:val="both"/>
              <w:rPr>
                <w:rFonts w:cs="Calibri"/>
                <w:lang w:eastAsia="hr-HR"/>
              </w:rPr>
            </w:pPr>
            <w:r w:rsidRPr="00B0169F">
              <w:rPr>
                <w:rFonts w:cs="Calibri"/>
                <w:lang w:eastAsia="hr-HR"/>
              </w:rPr>
              <w:t>55 – 66% dovoljan (2)</w:t>
            </w:r>
          </w:p>
          <w:p w14:paraId="0E14E9EA" w14:textId="77777777" w:rsidR="00E4399D" w:rsidRDefault="00E4399D" w:rsidP="00A166F9">
            <w:pPr>
              <w:spacing w:after="0" w:line="240" w:lineRule="auto"/>
              <w:jc w:val="both"/>
              <w:rPr>
                <w:rFonts w:cs="Calibri"/>
                <w:lang w:eastAsia="hr-HR"/>
              </w:rPr>
            </w:pPr>
            <w:r w:rsidRPr="00B0169F">
              <w:rPr>
                <w:rFonts w:cs="Calibri"/>
                <w:lang w:eastAsia="hr-HR"/>
              </w:rPr>
              <w:t>67 – 78% dobar (3)</w:t>
            </w:r>
          </w:p>
          <w:p w14:paraId="535E7360" w14:textId="77777777" w:rsidR="00E4399D" w:rsidRDefault="00E4399D" w:rsidP="00A166F9">
            <w:pPr>
              <w:spacing w:after="0" w:line="240" w:lineRule="auto"/>
              <w:jc w:val="both"/>
              <w:rPr>
                <w:rFonts w:cs="Calibri"/>
                <w:lang w:eastAsia="hr-HR"/>
              </w:rPr>
            </w:pPr>
            <w:r w:rsidRPr="00B0169F">
              <w:rPr>
                <w:rFonts w:cs="Calibri"/>
                <w:lang w:eastAsia="hr-HR"/>
              </w:rPr>
              <w:lastRenderedPageBreak/>
              <w:t xml:space="preserve">79 – 90% </w:t>
            </w:r>
            <w:proofErr w:type="spellStart"/>
            <w:r w:rsidRPr="00B0169F">
              <w:rPr>
                <w:rFonts w:cs="Calibri"/>
                <w:lang w:eastAsia="hr-HR"/>
              </w:rPr>
              <w:t>vrlodobar</w:t>
            </w:r>
            <w:proofErr w:type="spellEnd"/>
            <w:r w:rsidRPr="00B0169F">
              <w:rPr>
                <w:rFonts w:cs="Calibri"/>
                <w:lang w:eastAsia="hr-HR"/>
              </w:rPr>
              <w:t xml:space="preserve"> (4)</w:t>
            </w:r>
          </w:p>
          <w:p w14:paraId="697CFAA5" w14:textId="77777777" w:rsidR="00E4399D" w:rsidRPr="00B0169F" w:rsidRDefault="00E4399D" w:rsidP="00A166F9">
            <w:pPr>
              <w:spacing w:after="0" w:line="240" w:lineRule="auto"/>
              <w:jc w:val="both"/>
              <w:rPr>
                <w:rFonts w:cs="Calibri"/>
                <w:lang w:eastAsia="hr-HR"/>
              </w:rPr>
            </w:pPr>
            <w:r w:rsidRPr="00B0169F">
              <w:rPr>
                <w:rFonts w:cs="Calibri"/>
                <w:lang w:eastAsia="hr-HR"/>
              </w:rPr>
              <w:t>91 – 100% odličan (5)</w:t>
            </w:r>
          </w:p>
        </w:tc>
      </w:tr>
      <w:tr w:rsidR="00E4399D" w:rsidRPr="00A030BC" w14:paraId="643D2C73" w14:textId="77777777" w:rsidTr="00A166F9">
        <w:trPr>
          <w:trHeight w:val="115"/>
        </w:trPr>
        <w:tc>
          <w:tcPr>
            <w:tcW w:w="5000" w:type="pct"/>
            <w:gridSpan w:val="28"/>
            <w:tcBorders>
              <w:left w:val="single" w:sz="4" w:space="0" w:color="000000"/>
              <w:right w:val="single" w:sz="4" w:space="0" w:color="000000"/>
            </w:tcBorders>
            <w:shd w:val="clear" w:color="auto" w:fill="D9D9D9"/>
          </w:tcPr>
          <w:p w14:paraId="2DFB85CA" w14:textId="77777777" w:rsidR="00E4399D" w:rsidRPr="00A030BC" w:rsidRDefault="00E4399D" w:rsidP="00A166F9">
            <w:pPr>
              <w:spacing w:after="0" w:line="240" w:lineRule="auto"/>
              <w:jc w:val="center"/>
              <w:rPr>
                <w:rFonts w:cs="Calibri"/>
              </w:rPr>
            </w:pPr>
            <w:r w:rsidRPr="00A030BC">
              <w:rPr>
                <w:rFonts w:cs="Calibri"/>
              </w:rPr>
              <w:lastRenderedPageBreak/>
              <w:t xml:space="preserve">Alokacija ECTS bodova, obveze i način izračuna konačne ocjene za izvanredne studente </w:t>
            </w:r>
          </w:p>
          <w:p w14:paraId="25485DA4" w14:textId="77777777" w:rsidR="00E4399D" w:rsidRPr="00A030BC" w:rsidRDefault="00E4399D" w:rsidP="00A166F9">
            <w:pPr>
              <w:spacing w:after="0" w:line="240" w:lineRule="auto"/>
              <w:jc w:val="center"/>
              <w:rPr>
                <w:rFonts w:cs="Calibri"/>
              </w:rPr>
            </w:pPr>
            <w:r w:rsidRPr="00A030BC">
              <w:rPr>
                <w:rFonts w:cs="Calibri"/>
              </w:rPr>
              <w:t>(ako ih ima):</w:t>
            </w:r>
          </w:p>
        </w:tc>
      </w:tr>
      <w:tr w:rsidR="00E4399D" w:rsidRPr="00A030BC" w14:paraId="2151426E" w14:textId="77777777" w:rsidTr="00A166F9">
        <w:trPr>
          <w:trHeight w:val="115"/>
        </w:trPr>
        <w:tc>
          <w:tcPr>
            <w:tcW w:w="5000" w:type="pct"/>
            <w:gridSpan w:val="28"/>
            <w:tcBorders>
              <w:left w:val="single" w:sz="4" w:space="0" w:color="000000"/>
              <w:right w:val="single" w:sz="4" w:space="0" w:color="000000"/>
            </w:tcBorders>
            <w:shd w:val="clear" w:color="auto" w:fill="auto"/>
          </w:tcPr>
          <w:p w14:paraId="19DF29BF" w14:textId="02929B94" w:rsidR="00E4399D" w:rsidRPr="00A030BC" w:rsidRDefault="00BC55C7" w:rsidP="00A166F9">
            <w:pPr>
              <w:spacing w:after="0" w:line="240" w:lineRule="auto"/>
              <w:jc w:val="both"/>
              <w:rPr>
                <w:rFonts w:cs="Calibri"/>
              </w:rPr>
            </w:pPr>
            <w:r>
              <w:t>Izvanredni studenti imaju alternativnu obvezu umjesto pohađanja nastave, u dogovoru s predmetnim nastavnikom. Alternativna obveza nosi isti udio u ocjeni kao pohađanje nastave redovitim studentima.</w:t>
            </w:r>
          </w:p>
        </w:tc>
      </w:tr>
      <w:tr w:rsidR="00E4399D" w:rsidRPr="00A030BC" w14:paraId="0340EFE9" w14:textId="77777777" w:rsidTr="00BC55C7">
        <w:trPr>
          <w:trHeight w:val="282"/>
        </w:trPr>
        <w:tc>
          <w:tcPr>
            <w:tcW w:w="601" w:type="pct"/>
            <w:gridSpan w:val="2"/>
            <w:vMerge w:val="restart"/>
            <w:tcBorders>
              <w:top w:val="single" w:sz="4" w:space="0" w:color="000000"/>
              <w:left w:val="single" w:sz="4" w:space="0" w:color="000000"/>
              <w:right w:val="single" w:sz="4" w:space="0" w:color="000000"/>
            </w:tcBorders>
            <w:shd w:val="clear" w:color="auto" w:fill="D9D9D9"/>
          </w:tcPr>
          <w:p w14:paraId="456E38B9" w14:textId="77777777" w:rsidR="00E4399D" w:rsidRPr="00A030BC" w:rsidRDefault="00E4399D" w:rsidP="00A166F9">
            <w:pPr>
              <w:spacing w:after="0" w:line="240" w:lineRule="auto"/>
              <w:rPr>
                <w:rFonts w:cs="Calibri"/>
              </w:rPr>
            </w:pPr>
            <w:r w:rsidRPr="00A030BC">
              <w:rPr>
                <w:rFonts w:cs="Calibri"/>
              </w:rPr>
              <w:t>Literatura</w:t>
            </w:r>
          </w:p>
          <w:p w14:paraId="3082E4FA" w14:textId="77777777" w:rsidR="00E4399D" w:rsidRPr="00A030BC" w:rsidRDefault="00E4399D" w:rsidP="00A166F9">
            <w:pPr>
              <w:spacing w:after="0" w:line="240" w:lineRule="auto"/>
              <w:rPr>
                <w:rFonts w:cs="Calibri"/>
              </w:rPr>
            </w:pPr>
            <w:r w:rsidRPr="00A030BC">
              <w:rPr>
                <w:rFonts w:cs="Calibri"/>
              </w:rPr>
              <w:t>(označiti)</w:t>
            </w:r>
          </w:p>
        </w:tc>
        <w:tc>
          <w:tcPr>
            <w:tcW w:w="1571" w:type="pct"/>
            <w:gridSpan w:val="6"/>
            <w:vMerge w:val="restart"/>
            <w:tcBorders>
              <w:top w:val="single" w:sz="4" w:space="0" w:color="000000"/>
              <w:left w:val="single" w:sz="4" w:space="0" w:color="000000"/>
              <w:right w:val="single" w:sz="4" w:space="0" w:color="000000"/>
            </w:tcBorders>
          </w:tcPr>
          <w:p w14:paraId="28972782" w14:textId="77777777" w:rsidR="00E4399D" w:rsidRPr="00A030BC" w:rsidRDefault="00E4399D" w:rsidP="00A166F9">
            <w:pPr>
              <w:spacing w:after="0" w:line="240" w:lineRule="auto"/>
              <w:jc w:val="center"/>
              <w:rPr>
                <w:rFonts w:cs="Calibri"/>
              </w:rPr>
            </w:pPr>
            <w:r w:rsidRPr="00A030BC">
              <w:rPr>
                <w:rFonts w:cs="Calibri"/>
              </w:rPr>
              <w:t>Naslov</w:t>
            </w:r>
          </w:p>
          <w:p w14:paraId="49D37427" w14:textId="77777777" w:rsidR="00E4399D" w:rsidRPr="00A030BC" w:rsidRDefault="00E4399D" w:rsidP="00A166F9">
            <w:pPr>
              <w:spacing w:after="0" w:line="240" w:lineRule="auto"/>
              <w:jc w:val="center"/>
              <w:rPr>
                <w:rFonts w:cs="Calibri"/>
              </w:rPr>
            </w:pPr>
            <w:r w:rsidRPr="00A030BC">
              <w:rPr>
                <w:rFonts w:cs="Calibri"/>
              </w:rPr>
              <w:t>(naziv, autor, godina)</w:t>
            </w:r>
          </w:p>
        </w:tc>
        <w:tc>
          <w:tcPr>
            <w:tcW w:w="594" w:type="pct"/>
            <w:gridSpan w:val="3"/>
            <w:tcBorders>
              <w:top w:val="single" w:sz="4" w:space="0" w:color="000000"/>
              <w:left w:val="single" w:sz="4" w:space="0" w:color="000000"/>
              <w:bottom w:val="single" w:sz="4" w:space="0" w:color="000000"/>
              <w:right w:val="single" w:sz="4" w:space="0" w:color="000000"/>
            </w:tcBorders>
          </w:tcPr>
          <w:p w14:paraId="501BD269" w14:textId="77777777" w:rsidR="00E4399D" w:rsidRPr="00A030BC" w:rsidRDefault="00E4399D" w:rsidP="00A166F9">
            <w:pPr>
              <w:spacing w:after="0" w:line="240" w:lineRule="auto"/>
              <w:jc w:val="center"/>
              <w:rPr>
                <w:rFonts w:cs="Calibri"/>
              </w:rPr>
            </w:pPr>
            <w:r w:rsidRPr="00A030BC">
              <w:rPr>
                <w:rFonts w:cs="Calibri"/>
              </w:rPr>
              <w:t>Izdanje</w:t>
            </w:r>
          </w:p>
        </w:tc>
        <w:tc>
          <w:tcPr>
            <w:tcW w:w="1296" w:type="pct"/>
            <w:gridSpan w:val="11"/>
            <w:tcBorders>
              <w:top w:val="single" w:sz="4" w:space="0" w:color="000000"/>
              <w:left w:val="single" w:sz="4" w:space="0" w:color="000000"/>
              <w:bottom w:val="single" w:sz="4" w:space="0" w:color="000000"/>
              <w:right w:val="single" w:sz="4" w:space="0" w:color="000000"/>
            </w:tcBorders>
          </w:tcPr>
          <w:p w14:paraId="5663E29B" w14:textId="77777777" w:rsidR="00E4399D" w:rsidRPr="00A030BC" w:rsidRDefault="00E4399D" w:rsidP="00A166F9">
            <w:pPr>
              <w:spacing w:after="0" w:line="240" w:lineRule="auto"/>
              <w:jc w:val="center"/>
              <w:rPr>
                <w:rFonts w:cs="Calibri"/>
              </w:rPr>
            </w:pPr>
            <w:r w:rsidRPr="00A030BC">
              <w:rPr>
                <w:rFonts w:cs="Calibri"/>
              </w:rPr>
              <w:t>Jezik</w:t>
            </w:r>
          </w:p>
        </w:tc>
        <w:tc>
          <w:tcPr>
            <w:tcW w:w="938" w:type="pct"/>
            <w:gridSpan w:val="6"/>
            <w:tcBorders>
              <w:top w:val="single" w:sz="4" w:space="0" w:color="000000"/>
              <w:left w:val="single" w:sz="4" w:space="0" w:color="000000"/>
              <w:bottom w:val="single" w:sz="4" w:space="0" w:color="000000"/>
              <w:right w:val="single" w:sz="4" w:space="0" w:color="000000"/>
            </w:tcBorders>
          </w:tcPr>
          <w:p w14:paraId="50F933B1" w14:textId="77777777" w:rsidR="00E4399D" w:rsidRPr="00A030BC" w:rsidRDefault="00E4399D" w:rsidP="00A166F9">
            <w:pPr>
              <w:spacing w:after="0" w:line="240" w:lineRule="auto"/>
              <w:jc w:val="center"/>
              <w:rPr>
                <w:rFonts w:cs="Calibri"/>
              </w:rPr>
            </w:pPr>
            <w:r w:rsidRPr="00A030BC">
              <w:rPr>
                <w:rFonts w:cs="Calibri"/>
              </w:rPr>
              <w:t>Vrsta djela</w:t>
            </w:r>
          </w:p>
        </w:tc>
      </w:tr>
      <w:tr w:rsidR="00E4399D" w:rsidRPr="00A030BC" w14:paraId="7D3497A5" w14:textId="77777777" w:rsidTr="00BC55C7">
        <w:trPr>
          <w:trHeight w:val="282"/>
        </w:trPr>
        <w:tc>
          <w:tcPr>
            <w:tcW w:w="601" w:type="pct"/>
            <w:gridSpan w:val="2"/>
            <w:vMerge/>
            <w:tcBorders>
              <w:left w:val="single" w:sz="4" w:space="0" w:color="000000"/>
              <w:right w:val="single" w:sz="4" w:space="0" w:color="000000"/>
            </w:tcBorders>
            <w:shd w:val="clear" w:color="auto" w:fill="D9D9D9"/>
          </w:tcPr>
          <w:p w14:paraId="6D40729E" w14:textId="77777777" w:rsidR="00E4399D" w:rsidRPr="00A030BC" w:rsidRDefault="00E4399D" w:rsidP="00A166F9">
            <w:pPr>
              <w:spacing w:after="0" w:line="240" w:lineRule="auto"/>
              <w:rPr>
                <w:rFonts w:cs="Calibri"/>
              </w:rPr>
            </w:pPr>
          </w:p>
        </w:tc>
        <w:tc>
          <w:tcPr>
            <w:tcW w:w="1571" w:type="pct"/>
            <w:gridSpan w:val="6"/>
            <w:vMerge/>
            <w:tcBorders>
              <w:left w:val="single" w:sz="4" w:space="0" w:color="000000"/>
              <w:bottom w:val="single" w:sz="4" w:space="0" w:color="000000"/>
              <w:right w:val="single" w:sz="4" w:space="0" w:color="000000"/>
            </w:tcBorders>
          </w:tcPr>
          <w:p w14:paraId="5C7A0159" w14:textId="77777777" w:rsidR="00E4399D" w:rsidRPr="00A030BC" w:rsidRDefault="00E4399D" w:rsidP="00A166F9">
            <w:pPr>
              <w:spacing w:after="0" w:line="240" w:lineRule="auto"/>
              <w:jc w:val="both"/>
              <w:rPr>
                <w:rFonts w:cs="Calibri"/>
              </w:rPr>
            </w:pPr>
          </w:p>
        </w:tc>
        <w:tc>
          <w:tcPr>
            <w:tcW w:w="383" w:type="pct"/>
            <w:tcBorders>
              <w:top w:val="single" w:sz="4" w:space="0" w:color="000000"/>
              <w:left w:val="single" w:sz="4" w:space="0" w:color="000000"/>
              <w:bottom w:val="single" w:sz="4" w:space="0" w:color="000000"/>
              <w:right w:val="single" w:sz="4" w:space="0" w:color="000000"/>
            </w:tcBorders>
          </w:tcPr>
          <w:p w14:paraId="4F929E1B" w14:textId="77777777" w:rsidR="00E4399D" w:rsidRPr="00A030BC" w:rsidRDefault="00E4399D" w:rsidP="00A166F9">
            <w:pPr>
              <w:spacing w:after="0" w:line="240" w:lineRule="auto"/>
              <w:jc w:val="both"/>
              <w:rPr>
                <w:rFonts w:cs="Calibri"/>
                <w:sz w:val="16"/>
                <w:szCs w:val="16"/>
              </w:rPr>
            </w:pPr>
            <w:r w:rsidRPr="00A030BC">
              <w:rPr>
                <w:rFonts w:cs="Calibri"/>
                <w:sz w:val="16"/>
                <w:szCs w:val="16"/>
              </w:rPr>
              <w:t>vlastito</w:t>
            </w:r>
          </w:p>
        </w:tc>
        <w:tc>
          <w:tcPr>
            <w:tcW w:w="210" w:type="pct"/>
            <w:gridSpan w:val="2"/>
            <w:tcBorders>
              <w:top w:val="single" w:sz="4" w:space="0" w:color="000000"/>
              <w:left w:val="single" w:sz="4" w:space="0" w:color="000000"/>
              <w:bottom w:val="single" w:sz="4" w:space="0" w:color="000000"/>
              <w:right w:val="single" w:sz="4" w:space="0" w:color="000000"/>
            </w:tcBorders>
          </w:tcPr>
          <w:p w14:paraId="46C8456E" w14:textId="77777777" w:rsidR="00E4399D" w:rsidRPr="00A030BC" w:rsidRDefault="00E4399D"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c>
          <w:tcPr>
            <w:tcW w:w="327" w:type="pct"/>
            <w:gridSpan w:val="2"/>
            <w:tcBorders>
              <w:top w:val="single" w:sz="4" w:space="0" w:color="000000"/>
              <w:left w:val="single" w:sz="4" w:space="0" w:color="000000"/>
              <w:bottom w:val="single" w:sz="4" w:space="0" w:color="000000"/>
              <w:right w:val="single" w:sz="4" w:space="0" w:color="000000"/>
            </w:tcBorders>
          </w:tcPr>
          <w:p w14:paraId="0C1C5BB7" w14:textId="77777777" w:rsidR="00E4399D" w:rsidRPr="00A030BC" w:rsidRDefault="00E4399D" w:rsidP="00A166F9">
            <w:pPr>
              <w:spacing w:after="0" w:line="240" w:lineRule="auto"/>
              <w:jc w:val="both"/>
              <w:rPr>
                <w:rFonts w:cs="Calibri"/>
                <w:sz w:val="16"/>
                <w:szCs w:val="16"/>
              </w:rPr>
            </w:pPr>
            <w:r w:rsidRPr="00A030BC">
              <w:rPr>
                <w:rFonts w:cs="Calibri"/>
                <w:sz w:val="16"/>
                <w:szCs w:val="16"/>
              </w:rPr>
              <w:t>hrv.</w:t>
            </w:r>
          </w:p>
        </w:tc>
        <w:tc>
          <w:tcPr>
            <w:tcW w:w="318" w:type="pct"/>
            <w:gridSpan w:val="2"/>
            <w:tcBorders>
              <w:top w:val="single" w:sz="4" w:space="0" w:color="000000"/>
              <w:left w:val="single" w:sz="4" w:space="0" w:color="000000"/>
              <w:bottom w:val="single" w:sz="4" w:space="0" w:color="000000"/>
              <w:right w:val="single" w:sz="4" w:space="0" w:color="000000"/>
            </w:tcBorders>
          </w:tcPr>
          <w:p w14:paraId="36F72B49" w14:textId="77777777" w:rsidR="00E4399D" w:rsidRPr="00A030BC" w:rsidRDefault="00E4399D" w:rsidP="00A166F9">
            <w:pPr>
              <w:spacing w:after="0" w:line="240" w:lineRule="auto"/>
              <w:jc w:val="both"/>
              <w:rPr>
                <w:rFonts w:cs="Calibri"/>
                <w:sz w:val="16"/>
                <w:szCs w:val="16"/>
              </w:rPr>
            </w:pPr>
            <w:r w:rsidRPr="00A030BC">
              <w:rPr>
                <w:rFonts w:cs="Calibri"/>
                <w:sz w:val="16"/>
                <w:szCs w:val="16"/>
              </w:rPr>
              <w:t>engl.</w:t>
            </w:r>
          </w:p>
        </w:tc>
        <w:tc>
          <w:tcPr>
            <w:tcW w:w="252" w:type="pct"/>
            <w:gridSpan w:val="2"/>
            <w:tcBorders>
              <w:top w:val="single" w:sz="4" w:space="0" w:color="000000"/>
              <w:left w:val="single" w:sz="4" w:space="0" w:color="000000"/>
              <w:bottom w:val="single" w:sz="4" w:space="0" w:color="000000"/>
              <w:right w:val="single" w:sz="4" w:space="0" w:color="000000"/>
            </w:tcBorders>
          </w:tcPr>
          <w:p w14:paraId="43446503" w14:textId="77777777" w:rsidR="00E4399D" w:rsidRPr="00A030BC" w:rsidRDefault="00E4399D"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c>
          <w:tcPr>
            <w:tcW w:w="268" w:type="pct"/>
            <w:gridSpan w:val="4"/>
            <w:tcBorders>
              <w:top w:val="single" w:sz="4" w:space="0" w:color="000000"/>
              <w:left w:val="single" w:sz="4" w:space="0" w:color="000000"/>
              <w:bottom w:val="single" w:sz="4" w:space="0" w:color="000000"/>
              <w:right w:val="single" w:sz="4" w:space="0" w:color="000000"/>
            </w:tcBorders>
          </w:tcPr>
          <w:p w14:paraId="31E40799" w14:textId="77777777" w:rsidR="00E4399D" w:rsidRPr="00A030BC" w:rsidRDefault="00E4399D" w:rsidP="00A166F9">
            <w:pPr>
              <w:spacing w:after="0" w:line="240" w:lineRule="auto"/>
              <w:jc w:val="both"/>
              <w:rPr>
                <w:rFonts w:cs="Calibri"/>
                <w:sz w:val="16"/>
                <w:szCs w:val="16"/>
              </w:rPr>
            </w:pPr>
            <w:proofErr w:type="spellStart"/>
            <w:r w:rsidRPr="00A030BC">
              <w:rPr>
                <w:rFonts w:cs="Calibri"/>
                <w:sz w:val="16"/>
                <w:szCs w:val="16"/>
              </w:rPr>
              <w:t>višejez</w:t>
            </w:r>
            <w:proofErr w:type="spellEnd"/>
            <w:r w:rsidRPr="00A030BC">
              <w:rPr>
                <w:rFonts w:cs="Calibri"/>
                <w:sz w:val="16"/>
                <w:szCs w:val="16"/>
              </w:rPr>
              <w:t>.</w:t>
            </w:r>
          </w:p>
        </w:tc>
        <w:tc>
          <w:tcPr>
            <w:tcW w:w="237" w:type="pct"/>
            <w:gridSpan w:val="2"/>
            <w:tcBorders>
              <w:top w:val="single" w:sz="4" w:space="0" w:color="000000"/>
              <w:left w:val="single" w:sz="4" w:space="0" w:color="000000"/>
              <w:bottom w:val="single" w:sz="4" w:space="0" w:color="000000"/>
              <w:right w:val="single" w:sz="4" w:space="0" w:color="000000"/>
            </w:tcBorders>
          </w:tcPr>
          <w:p w14:paraId="14043474" w14:textId="77777777" w:rsidR="00E4399D" w:rsidRPr="00A030BC" w:rsidRDefault="00E4399D" w:rsidP="00A166F9">
            <w:pPr>
              <w:spacing w:after="0" w:line="240" w:lineRule="auto"/>
              <w:jc w:val="both"/>
              <w:rPr>
                <w:rFonts w:cs="Calibri"/>
                <w:sz w:val="16"/>
                <w:szCs w:val="16"/>
              </w:rPr>
            </w:pPr>
            <w:r w:rsidRPr="00A030BC">
              <w:rPr>
                <w:rFonts w:cs="Calibri"/>
                <w:sz w:val="16"/>
                <w:szCs w:val="16"/>
              </w:rPr>
              <w:t>knjiga</w:t>
            </w:r>
          </w:p>
        </w:tc>
        <w:tc>
          <w:tcPr>
            <w:tcW w:w="307" w:type="pct"/>
            <w:gridSpan w:val="2"/>
            <w:tcBorders>
              <w:top w:val="single" w:sz="4" w:space="0" w:color="000000"/>
              <w:left w:val="single" w:sz="4" w:space="0" w:color="000000"/>
              <w:bottom w:val="single" w:sz="4" w:space="0" w:color="000000"/>
              <w:right w:val="single" w:sz="4" w:space="0" w:color="000000"/>
            </w:tcBorders>
          </w:tcPr>
          <w:p w14:paraId="005CFEA4" w14:textId="77777777" w:rsidR="00E4399D" w:rsidRPr="00A030BC" w:rsidRDefault="00E4399D" w:rsidP="00A166F9">
            <w:pPr>
              <w:spacing w:after="0" w:line="240" w:lineRule="auto"/>
              <w:jc w:val="both"/>
              <w:rPr>
                <w:rFonts w:cs="Calibri"/>
                <w:sz w:val="16"/>
                <w:szCs w:val="16"/>
              </w:rPr>
            </w:pPr>
            <w:r w:rsidRPr="00A030BC">
              <w:rPr>
                <w:rFonts w:cs="Calibri"/>
                <w:sz w:val="16"/>
                <w:szCs w:val="16"/>
              </w:rPr>
              <w:t>članak</w:t>
            </w:r>
          </w:p>
        </w:tc>
        <w:tc>
          <w:tcPr>
            <w:tcW w:w="307" w:type="pct"/>
            <w:gridSpan w:val="2"/>
            <w:tcBorders>
              <w:top w:val="single" w:sz="4" w:space="0" w:color="000000"/>
              <w:left w:val="single" w:sz="4" w:space="0" w:color="000000"/>
              <w:bottom w:val="single" w:sz="4" w:space="0" w:color="000000"/>
              <w:right w:val="single" w:sz="4" w:space="0" w:color="000000"/>
            </w:tcBorders>
          </w:tcPr>
          <w:p w14:paraId="0AA18B69" w14:textId="77777777" w:rsidR="00E4399D" w:rsidRPr="00A030BC" w:rsidRDefault="00E4399D" w:rsidP="00A166F9">
            <w:pPr>
              <w:spacing w:after="0" w:line="240" w:lineRule="auto"/>
              <w:jc w:val="both"/>
              <w:rPr>
                <w:rFonts w:cs="Calibri"/>
                <w:sz w:val="16"/>
                <w:szCs w:val="16"/>
              </w:rPr>
            </w:pPr>
            <w:r w:rsidRPr="00A030BC">
              <w:rPr>
                <w:rFonts w:cs="Calibri"/>
                <w:sz w:val="16"/>
                <w:szCs w:val="16"/>
              </w:rPr>
              <w:t>skripta</w:t>
            </w:r>
          </w:p>
        </w:tc>
        <w:tc>
          <w:tcPr>
            <w:tcW w:w="218" w:type="pct"/>
            <w:tcBorders>
              <w:top w:val="single" w:sz="4" w:space="0" w:color="000000"/>
              <w:left w:val="single" w:sz="4" w:space="0" w:color="000000"/>
              <w:bottom w:val="single" w:sz="4" w:space="0" w:color="000000"/>
              <w:right w:val="single" w:sz="4" w:space="0" w:color="000000"/>
            </w:tcBorders>
          </w:tcPr>
          <w:p w14:paraId="726DE69A" w14:textId="77777777" w:rsidR="00E4399D" w:rsidRPr="00A030BC" w:rsidRDefault="00E4399D"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r>
      <w:tr w:rsidR="00A166F9" w:rsidRPr="00A030BC" w14:paraId="6550FA4B" w14:textId="77777777" w:rsidTr="00BC55C7">
        <w:trPr>
          <w:trHeight w:val="282"/>
        </w:trPr>
        <w:tc>
          <w:tcPr>
            <w:tcW w:w="601" w:type="pct"/>
            <w:gridSpan w:val="2"/>
            <w:vMerge w:val="restart"/>
            <w:tcBorders>
              <w:left w:val="single" w:sz="4" w:space="0" w:color="000000"/>
              <w:right w:val="single" w:sz="4" w:space="0" w:color="000000"/>
            </w:tcBorders>
            <w:shd w:val="clear" w:color="auto" w:fill="D9D9D9"/>
          </w:tcPr>
          <w:p w14:paraId="65AA93A5" w14:textId="77777777" w:rsidR="00A166F9" w:rsidRPr="00A44DCE" w:rsidRDefault="00A166F9" w:rsidP="00A166F9">
            <w:r w:rsidRPr="00A030BC">
              <w:rPr>
                <w:rFonts w:cs="Calibri"/>
              </w:rPr>
              <w:t>Obvezna</w:t>
            </w:r>
          </w:p>
        </w:tc>
        <w:tc>
          <w:tcPr>
            <w:tcW w:w="1571" w:type="pct"/>
            <w:gridSpan w:val="6"/>
            <w:tcBorders>
              <w:left w:val="single" w:sz="4" w:space="0" w:color="000000"/>
              <w:bottom w:val="single" w:sz="4" w:space="0" w:color="000000"/>
              <w:right w:val="single" w:sz="4" w:space="0" w:color="000000"/>
            </w:tcBorders>
          </w:tcPr>
          <w:p w14:paraId="5BEF00C6" w14:textId="77777777" w:rsidR="00A166F9" w:rsidRPr="00475668" w:rsidRDefault="00A166F9" w:rsidP="00A166F9">
            <w:pPr>
              <w:spacing w:after="0" w:line="240" w:lineRule="auto"/>
              <w:rPr>
                <w:rFonts w:cs="Calibri"/>
              </w:rPr>
            </w:pPr>
            <w:r>
              <w:rPr>
                <w:rFonts w:cs="Calibri"/>
              </w:rPr>
              <w:t>H</w:t>
            </w:r>
            <w:r w:rsidRPr="00CF2127">
              <w:rPr>
                <w:rFonts w:cs="Calibri"/>
              </w:rPr>
              <w:t>odak</w:t>
            </w:r>
            <w:r>
              <w:rPr>
                <w:rFonts w:cs="Calibri"/>
              </w:rPr>
              <w:t xml:space="preserve">, LJ., </w:t>
            </w:r>
            <w:r w:rsidRPr="00CF2127">
              <w:rPr>
                <w:rFonts w:cs="Calibri"/>
                <w:i/>
                <w:iCs/>
              </w:rPr>
              <w:t>Europska unija</w:t>
            </w:r>
            <w:r>
              <w:rPr>
                <w:rFonts w:cs="Calibri"/>
              </w:rPr>
              <w:t>, 2017.</w:t>
            </w:r>
          </w:p>
        </w:tc>
        <w:tc>
          <w:tcPr>
            <w:tcW w:w="383" w:type="pct"/>
            <w:tcBorders>
              <w:top w:val="single" w:sz="4" w:space="0" w:color="000000"/>
              <w:left w:val="single" w:sz="4" w:space="0" w:color="000000"/>
              <w:bottom w:val="single" w:sz="4" w:space="0" w:color="000000"/>
              <w:right w:val="single" w:sz="4" w:space="0" w:color="000000"/>
            </w:tcBorders>
          </w:tcPr>
          <w:p w14:paraId="7AFD91FB" w14:textId="77777777" w:rsidR="00A166F9" w:rsidRPr="00A030BC" w:rsidRDefault="00A166F9" w:rsidP="00A166F9">
            <w:pPr>
              <w:spacing w:after="0" w:line="240" w:lineRule="auto"/>
              <w:jc w:val="both"/>
              <w:rPr>
                <w:rFonts w:cs="Calibri"/>
                <w:sz w:val="16"/>
                <w:szCs w:val="16"/>
              </w:rPr>
            </w:pPr>
          </w:p>
        </w:tc>
        <w:tc>
          <w:tcPr>
            <w:tcW w:w="210" w:type="pct"/>
            <w:gridSpan w:val="2"/>
            <w:tcBorders>
              <w:top w:val="single" w:sz="4" w:space="0" w:color="000000"/>
              <w:left w:val="single" w:sz="4" w:space="0" w:color="000000"/>
              <w:bottom w:val="single" w:sz="4" w:space="0" w:color="000000"/>
              <w:right w:val="single" w:sz="4" w:space="0" w:color="000000"/>
            </w:tcBorders>
          </w:tcPr>
          <w:p w14:paraId="6CD63328" w14:textId="77777777" w:rsidR="00A166F9" w:rsidRDefault="00A166F9"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707571CD" w14:textId="77777777" w:rsidR="00A166F9" w:rsidRDefault="00A166F9" w:rsidP="00A166F9">
            <w:pPr>
              <w:spacing w:after="0" w:line="240" w:lineRule="auto"/>
              <w:jc w:val="both"/>
              <w:rPr>
                <w:rFonts w:cs="Calibri"/>
                <w:sz w:val="16"/>
                <w:szCs w:val="16"/>
              </w:rPr>
            </w:pPr>
            <w:r>
              <w:rPr>
                <w:rFonts w:cs="Calibri"/>
                <w:sz w:val="16"/>
                <w:szCs w:val="16"/>
              </w:rPr>
              <w:t>x</w:t>
            </w:r>
          </w:p>
        </w:tc>
        <w:tc>
          <w:tcPr>
            <w:tcW w:w="318" w:type="pct"/>
            <w:gridSpan w:val="2"/>
            <w:tcBorders>
              <w:top w:val="single" w:sz="4" w:space="0" w:color="000000"/>
              <w:left w:val="single" w:sz="4" w:space="0" w:color="000000"/>
              <w:bottom w:val="single" w:sz="4" w:space="0" w:color="000000"/>
              <w:right w:val="single" w:sz="4" w:space="0" w:color="000000"/>
            </w:tcBorders>
          </w:tcPr>
          <w:p w14:paraId="649BB171" w14:textId="77777777" w:rsidR="00A166F9" w:rsidRPr="00A030BC" w:rsidRDefault="00A166F9"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43F33283" w14:textId="77777777" w:rsidR="00A166F9" w:rsidRPr="00A030BC" w:rsidRDefault="00A166F9"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63E5AC18" w14:textId="77777777" w:rsidR="00A166F9" w:rsidRPr="00A030BC" w:rsidRDefault="00A166F9" w:rsidP="00A166F9">
            <w:pPr>
              <w:spacing w:after="0" w:line="240" w:lineRule="auto"/>
              <w:jc w:val="both"/>
              <w:rPr>
                <w:rFonts w:cs="Calibri"/>
                <w:sz w:val="16"/>
                <w:szCs w:val="16"/>
              </w:rPr>
            </w:pPr>
          </w:p>
        </w:tc>
        <w:tc>
          <w:tcPr>
            <w:tcW w:w="237" w:type="pct"/>
            <w:gridSpan w:val="2"/>
            <w:tcBorders>
              <w:top w:val="single" w:sz="4" w:space="0" w:color="000000"/>
              <w:left w:val="single" w:sz="4" w:space="0" w:color="000000"/>
              <w:bottom w:val="single" w:sz="4" w:space="0" w:color="000000"/>
              <w:right w:val="single" w:sz="4" w:space="0" w:color="000000"/>
            </w:tcBorders>
          </w:tcPr>
          <w:p w14:paraId="7D08131F" w14:textId="77777777" w:rsidR="00A166F9" w:rsidRDefault="00A166F9"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39D27683" w14:textId="77777777" w:rsidR="00A166F9" w:rsidRPr="00A030BC" w:rsidRDefault="00A166F9"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5A1948F2" w14:textId="77777777" w:rsidR="00A166F9" w:rsidRPr="00A030BC" w:rsidRDefault="00A166F9"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17103F16" w14:textId="77777777" w:rsidR="00A166F9" w:rsidRPr="00A030BC" w:rsidRDefault="00A166F9" w:rsidP="00A166F9">
            <w:pPr>
              <w:spacing w:after="0" w:line="240" w:lineRule="auto"/>
              <w:jc w:val="both"/>
              <w:rPr>
                <w:rFonts w:cs="Calibri"/>
                <w:sz w:val="16"/>
                <w:szCs w:val="16"/>
              </w:rPr>
            </w:pPr>
          </w:p>
        </w:tc>
      </w:tr>
      <w:tr w:rsidR="00A166F9" w:rsidRPr="00A030BC" w14:paraId="33C2597B" w14:textId="77777777" w:rsidTr="00BC55C7">
        <w:trPr>
          <w:trHeight w:val="282"/>
        </w:trPr>
        <w:tc>
          <w:tcPr>
            <w:tcW w:w="601" w:type="pct"/>
            <w:gridSpan w:val="2"/>
            <w:vMerge/>
            <w:tcBorders>
              <w:left w:val="single" w:sz="4" w:space="0" w:color="000000"/>
              <w:right w:val="single" w:sz="4" w:space="0" w:color="000000"/>
            </w:tcBorders>
            <w:shd w:val="clear" w:color="auto" w:fill="D9D9D9"/>
          </w:tcPr>
          <w:p w14:paraId="6E9EFE23" w14:textId="77777777" w:rsidR="00A166F9" w:rsidRPr="00A030BC" w:rsidRDefault="00A166F9" w:rsidP="00A166F9">
            <w:pPr>
              <w:spacing w:after="0" w:line="240" w:lineRule="auto"/>
              <w:rPr>
                <w:rFonts w:cs="Calibri"/>
              </w:rPr>
            </w:pPr>
          </w:p>
        </w:tc>
        <w:tc>
          <w:tcPr>
            <w:tcW w:w="1571" w:type="pct"/>
            <w:gridSpan w:val="6"/>
            <w:tcBorders>
              <w:left w:val="single" w:sz="4" w:space="0" w:color="000000"/>
              <w:bottom w:val="single" w:sz="4" w:space="0" w:color="000000"/>
              <w:right w:val="single" w:sz="4" w:space="0" w:color="000000"/>
            </w:tcBorders>
          </w:tcPr>
          <w:p w14:paraId="64887E52" w14:textId="77777777" w:rsidR="00A166F9" w:rsidRPr="00A030BC" w:rsidRDefault="00A166F9" w:rsidP="00A166F9">
            <w:pPr>
              <w:spacing w:after="0" w:line="240" w:lineRule="auto"/>
              <w:rPr>
                <w:rFonts w:cs="Calibri"/>
              </w:rPr>
            </w:pPr>
            <w:r w:rsidRPr="00475668">
              <w:rPr>
                <w:rFonts w:cs="Calibri"/>
              </w:rPr>
              <w:t>H</w:t>
            </w:r>
            <w:r>
              <w:rPr>
                <w:rFonts w:cs="Calibri"/>
              </w:rPr>
              <w:t>ill</w:t>
            </w:r>
            <w:r w:rsidRPr="00475668">
              <w:rPr>
                <w:rFonts w:cs="Calibri"/>
              </w:rPr>
              <w:t xml:space="preserve">, M., </w:t>
            </w:r>
            <w:r w:rsidRPr="00CF2127">
              <w:rPr>
                <w:rFonts w:cs="Calibri"/>
                <w:i/>
                <w:iCs/>
              </w:rPr>
              <w:t>Proces stvaranja javnih politika</w:t>
            </w:r>
            <w:r w:rsidRPr="00475668">
              <w:rPr>
                <w:rFonts w:cs="Calibri"/>
              </w:rPr>
              <w:t>, 2010.</w:t>
            </w:r>
          </w:p>
        </w:tc>
        <w:tc>
          <w:tcPr>
            <w:tcW w:w="383" w:type="pct"/>
            <w:tcBorders>
              <w:top w:val="single" w:sz="4" w:space="0" w:color="000000"/>
              <w:left w:val="single" w:sz="4" w:space="0" w:color="000000"/>
              <w:bottom w:val="single" w:sz="4" w:space="0" w:color="000000"/>
              <w:right w:val="single" w:sz="4" w:space="0" w:color="000000"/>
            </w:tcBorders>
          </w:tcPr>
          <w:p w14:paraId="6363087F" w14:textId="77777777" w:rsidR="00A166F9" w:rsidRPr="00A030BC" w:rsidRDefault="00A166F9" w:rsidP="00A166F9">
            <w:pPr>
              <w:spacing w:after="0" w:line="240" w:lineRule="auto"/>
              <w:jc w:val="both"/>
              <w:rPr>
                <w:rFonts w:cs="Calibri"/>
                <w:sz w:val="16"/>
                <w:szCs w:val="16"/>
              </w:rPr>
            </w:pPr>
          </w:p>
        </w:tc>
        <w:tc>
          <w:tcPr>
            <w:tcW w:w="210" w:type="pct"/>
            <w:gridSpan w:val="2"/>
            <w:tcBorders>
              <w:top w:val="single" w:sz="4" w:space="0" w:color="000000"/>
              <w:left w:val="single" w:sz="4" w:space="0" w:color="000000"/>
              <w:bottom w:val="single" w:sz="4" w:space="0" w:color="000000"/>
              <w:right w:val="single" w:sz="4" w:space="0" w:color="000000"/>
            </w:tcBorders>
          </w:tcPr>
          <w:p w14:paraId="6949E1E0" w14:textId="77777777" w:rsidR="00A166F9" w:rsidRPr="00A030BC" w:rsidRDefault="00A166F9"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526B443D" w14:textId="77777777" w:rsidR="00A166F9" w:rsidRPr="00A030BC" w:rsidRDefault="00A166F9" w:rsidP="00A166F9">
            <w:pPr>
              <w:spacing w:after="0" w:line="240" w:lineRule="auto"/>
              <w:jc w:val="both"/>
              <w:rPr>
                <w:rFonts w:cs="Calibri"/>
                <w:sz w:val="16"/>
                <w:szCs w:val="16"/>
              </w:rPr>
            </w:pPr>
            <w:r>
              <w:rPr>
                <w:rFonts w:cs="Calibri"/>
                <w:sz w:val="16"/>
                <w:szCs w:val="16"/>
              </w:rPr>
              <w:t>x</w:t>
            </w:r>
          </w:p>
        </w:tc>
        <w:tc>
          <w:tcPr>
            <w:tcW w:w="318" w:type="pct"/>
            <w:gridSpan w:val="2"/>
            <w:tcBorders>
              <w:top w:val="single" w:sz="4" w:space="0" w:color="000000"/>
              <w:left w:val="single" w:sz="4" w:space="0" w:color="000000"/>
              <w:bottom w:val="single" w:sz="4" w:space="0" w:color="000000"/>
              <w:right w:val="single" w:sz="4" w:space="0" w:color="000000"/>
            </w:tcBorders>
          </w:tcPr>
          <w:p w14:paraId="7825A748" w14:textId="77777777" w:rsidR="00A166F9" w:rsidRPr="00A030BC" w:rsidRDefault="00A166F9"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578F6E2A" w14:textId="77777777" w:rsidR="00A166F9" w:rsidRPr="00A030BC" w:rsidRDefault="00A166F9"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34822896" w14:textId="77777777" w:rsidR="00A166F9" w:rsidRPr="00A030BC" w:rsidRDefault="00A166F9" w:rsidP="00A166F9">
            <w:pPr>
              <w:spacing w:after="0" w:line="240" w:lineRule="auto"/>
              <w:jc w:val="both"/>
              <w:rPr>
                <w:rFonts w:cs="Calibri"/>
                <w:sz w:val="16"/>
                <w:szCs w:val="16"/>
              </w:rPr>
            </w:pPr>
          </w:p>
        </w:tc>
        <w:tc>
          <w:tcPr>
            <w:tcW w:w="237" w:type="pct"/>
            <w:gridSpan w:val="2"/>
            <w:tcBorders>
              <w:top w:val="single" w:sz="4" w:space="0" w:color="000000"/>
              <w:left w:val="single" w:sz="4" w:space="0" w:color="000000"/>
              <w:bottom w:val="single" w:sz="4" w:space="0" w:color="000000"/>
              <w:right w:val="single" w:sz="4" w:space="0" w:color="000000"/>
            </w:tcBorders>
          </w:tcPr>
          <w:p w14:paraId="005BC87B" w14:textId="77777777" w:rsidR="00A166F9" w:rsidRPr="00A030BC" w:rsidRDefault="00A166F9"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5C26BCD2" w14:textId="77777777" w:rsidR="00A166F9" w:rsidRPr="00A030BC" w:rsidRDefault="00A166F9"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5526AF96" w14:textId="77777777" w:rsidR="00A166F9" w:rsidRPr="00A030BC" w:rsidRDefault="00A166F9"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482AF9EA" w14:textId="77777777" w:rsidR="00A166F9" w:rsidRPr="00A030BC" w:rsidRDefault="00A166F9" w:rsidP="00A166F9">
            <w:pPr>
              <w:spacing w:after="0" w:line="240" w:lineRule="auto"/>
              <w:jc w:val="both"/>
              <w:rPr>
                <w:rFonts w:cs="Calibri"/>
                <w:sz w:val="16"/>
                <w:szCs w:val="16"/>
              </w:rPr>
            </w:pPr>
          </w:p>
        </w:tc>
      </w:tr>
      <w:tr w:rsidR="00A166F9" w:rsidRPr="00A030BC" w14:paraId="5856A6C6" w14:textId="77777777" w:rsidTr="00BC55C7">
        <w:trPr>
          <w:trHeight w:val="282"/>
        </w:trPr>
        <w:tc>
          <w:tcPr>
            <w:tcW w:w="601" w:type="pct"/>
            <w:gridSpan w:val="2"/>
            <w:vMerge/>
            <w:tcBorders>
              <w:left w:val="single" w:sz="4" w:space="0" w:color="000000"/>
              <w:right w:val="single" w:sz="4" w:space="0" w:color="000000"/>
            </w:tcBorders>
            <w:shd w:val="clear" w:color="auto" w:fill="D9D9D9"/>
          </w:tcPr>
          <w:p w14:paraId="41EF847F" w14:textId="77777777" w:rsidR="00A166F9" w:rsidRPr="00A030BC" w:rsidRDefault="00A166F9" w:rsidP="00A166F9">
            <w:pPr>
              <w:spacing w:after="0" w:line="240" w:lineRule="auto"/>
              <w:rPr>
                <w:rFonts w:cs="Calibri"/>
              </w:rPr>
            </w:pPr>
          </w:p>
        </w:tc>
        <w:tc>
          <w:tcPr>
            <w:tcW w:w="1571" w:type="pct"/>
            <w:gridSpan w:val="6"/>
            <w:tcBorders>
              <w:left w:val="single" w:sz="4" w:space="0" w:color="000000"/>
              <w:bottom w:val="single" w:sz="4" w:space="0" w:color="000000"/>
              <w:right w:val="single" w:sz="4" w:space="0" w:color="000000"/>
            </w:tcBorders>
          </w:tcPr>
          <w:p w14:paraId="1CBADA8D" w14:textId="77777777" w:rsidR="00A166F9" w:rsidRPr="006570B4" w:rsidRDefault="00A166F9" w:rsidP="00A166F9">
            <w:pPr>
              <w:spacing w:after="0" w:line="240" w:lineRule="auto"/>
              <w:rPr>
                <w:rFonts w:cs="Calibri"/>
              </w:rPr>
            </w:pPr>
            <w:r w:rsidRPr="006570B4">
              <w:rPr>
                <w:rFonts w:cs="Calibri"/>
              </w:rPr>
              <w:t xml:space="preserve">Peterson, J., </w:t>
            </w:r>
            <w:proofErr w:type="spellStart"/>
            <w:r w:rsidRPr="006570B4">
              <w:rPr>
                <w:rFonts w:cs="Calibri"/>
              </w:rPr>
              <w:t>Bomberg</w:t>
            </w:r>
            <w:proofErr w:type="spellEnd"/>
            <w:r w:rsidRPr="006570B4">
              <w:rPr>
                <w:rFonts w:cs="Calibri"/>
              </w:rPr>
              <w:t xml:space="preserve">, E., </w:t>
            </w:r>
            <w:proofErr w:type="spellStart"/>
            <w:r w:rsidRPr="00CF2127">
              <w:rPr>
                <w:rFonts w:cs="Calibri"/>
                <w:i/>
                <w:iCs/>
              </w:rPr>
              <w:t>The</w:t>
            </w:r>
            <w:proofErr w:type="spellEnd"/>
            <w:r w:rsidRPr="00CF2127">
              <w:rPr>
                <w:rFonts w:cs="Calibri"/>
                <w:i/>
                <w:iCs/>
              </w:rPr>
              <w:t xml:space="preserve"> European Union: How </w:t>
            </w:r>
            <w:proofErr w:type="spellStart"/>
            <w:r w:rsidRPr="00CF2127">
              <w:rPr>
                <w:rFonts w:cs="Calibri"/>
                <w:i/>
                <w:iCs/>
              </w:rPr>
              <w:t>Does</w:t>
            </w:r>
            <w:proofErr w:type="spellEnd"/>
            <w:r w:rsidRPr="00CF2127">
              <w:rPr>
                <w:rFonts w:cs="Calibri"/>
                <w:i/>
                <w:iCs/>
              </w:rPr>
              <w:t xml:space="preserve"> </w:t>
            </w:r>
            <w:proofErr w:type="spellStart"/>
            <w:r w:rsidRPr="00CF2127">
              <w:rPr>
                <w:rFonts w:cs="Calibri"/>
                <w:i/>
                <w:iCs/>
              </w:rPr>
              <w:t>It</w:t>
            </w:r>
            <w:proofErr w:type="spellEnd"/>
            <w:r w:rsidRPr="00CF2127">
              <w:rPr>
                <w:rFonts w:cs="Calibri"/>
                <w:i/>
                <w:iCs/>
              </w:rPr>
              <w:t xml:space="preserve"> </w:t>
            </w:r>
            <w:proofErr w:type="spellStart"/>
            <w:r w:rsidRPr="00CF2127">
              <w:rPr>
                <w:rFonts w:cs="Calibri"/>
                <w:i/>
                <w:iCs/>
              </w:rPr>
              <w:t>Work</w:t>
            </w:r>
            <w:proofErr w:type="spellEnd"/>
            <w:r w:rsidRPr="00CF2127">
              <w:rPr>
                <w:rFonts w:cs="Calibri"/>
                <w:i/>
                <w:iCs/>
              </w:rPr>
              <w:t>?</w:t>
            </w:r>
            <w:r w:rsidRPr="006570B4">
              <w:rPr>
                <w:rFonts w:cs="Calibri"/>
              </w:rPr>
              <w:t xml:space="preserve">, 2008. </w:t>
            </w:r>
          </w:p>
        </w:tc>
        <w:tc>
          <w:tcPr>
            <w:tcW w:w="383" w:type="pct"/>
            <w:tcBorders>
              <w:top w:val="single" w:sz="4" w:space="0" w:color="000000"/>
              <w:left w:val="single" w:sz="4" w:space="0" w:color="000000"/>
              <w:bottom w:val="single" w:sz="4" w:space="0" w:color="000000"/>
              <w:right w:val="single" w:sz="4" w:space="0" w:color="000000"/>
            </w:tcBorders>
          </w:tcPr>
          <w:p w14:paraId="475F019A" w14:textId="77777777" w:rsidR="00A166F9" w:rsidRPr="00A030BC" w:rsidRDefault="00A166F9" w:rsidP="00A166F9">
            <w:pPr>
              <w:spacing w:after="0" w:line="240" w:lineRule="auto"/>
              <w:jc w:val="both"/>
              <w:rPr>
                <w:rFonts w:cs="Calibri"/>
                <w:sz w:val="16"/>
                <w:szCs w:val="16"/>
              </w:rPr>
            </w:pPr>
          </w:p>
        </w:tc>
        <w:tc>
          <w:tcPr>
            <w:tcW w:w="210" w:type="pct"/>
            <w:gridSpan w:val="2"/>
            <w:tcBorders>
              <w:top w:val="single" w:sz="4" w:space="0" w:color="000000"/>
              <w:left w:val="single" w:sz="4" w:space="0" w:color="000000"/>
              <w:bottom w:val="single" w:sz="4" w:space="0" w:color="000000"/>
              <w:right w:val="single" w:sz="4" w:space="0" w:color="000000"/>
            </w:tcBorders>
          </w:tcPr>
          <w:p w14:paraId="22CD5B7F" w14:textId="77777777" w:rsidR="00A166F9" w:rsidRDefault="00A166F9"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3B3BD5DA" w14:textId="77777777" w:rsidR="00A166F9" w:rsidRDefault="00A166F9" w:rsidP="00A166F9">
            <w:pPr>
              <w:spacing w:after="0" w:line="240" w:lineRule="auto"/>
              <w:jc w:val="both"/>
              <w:rPr>
                <w:rFonts w:cs="Calibri"/>
                <w:sz w:val="16"/>
                <w:szCs w:val="16"/>
              </w:rPr>
            </w:pPr>
          </w:p>
        </w:tc>
        <w:tc>
          <w:tcPr>
            <w:tcW w:w="318" w:type="pct"/>
            <w:gridSpan w:val="2"/>
            <w:tcBorders>
              <w:top w:val="single" w:sz="4" w:space="0" w:color="000000"/>
              <w:left w:val="single" w:sz="4" w:space="0" w:color="000000"/>
              <w:bottom w:val="single" w:sz="4" w:space="0" w:color="000000"/>
              <w:right w:val="single" w:sz="4" w:space="0" w:color="000000"/>
            </w:tcBorders>
          </w:tcPr>
          <w:p w14:paraId="0187E750" w14:textId="77777777" w:rsidR="00A166F9" w:rsidRPr="00A030BC" w:rsidRDefault="00A166F9" w:rsidP="00A166F9">
            <w:pPr>
              <w:spacing w:after="0" w:line="240" w:lineRule="auto"/>
              <w:jc w:val="both"/>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55C196BE" w14:textId="77777777" w:rsidR="00A166F9" w:rsidRPr="00A030BC" w:rsidRDefault="00A166F9"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7EC0D714" w14:textId="77777777" w:rsidR="00A166F9" w:rsidRPr="00A030BC" w:rsidRDefault="00A166F9" w:rsidP="00A166F9">
            <w:pPr>
              <w:spacing w:after="0" w:line="240" w:lineRule="auto"/>
              <w:jc w:val="both"/>
              <w:rPr>
                <w:rFonts w:cs="Calibri"/>
                <w:sz w:val="16"/>
                <w:szCs w:val="16"/>
              </w:rPr>
            </w:pPr>
          </w:p>
        </w:tc>
        <w:tc>
          <w:tcPr>
            <w:tcW w:w="237" w:type="pct"/>
            <w:gridSpan w:val="2"/>
            <w:tcBorders>
              <w:top w:val="single" w:sz="4" w:space="0" w:color="000000"/>
              <w:left w:val="single" w:sz="4" w:space="0" w:color="000000"/>
              <w:bottom w:val="single" w:sz="4" w:space="0" w:color="000000"/>
              <w:right w:val="single" w:sz="4" w:space="0" w:color="000000"/>
            </w:tcBorders>
          </w:tcPr>
          <w:p w14:paraId="470820B0" w14:textId="77777777" w:rsidR="00A166F9" w:rsidRDefault="00A166F9"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1DDAD4AF" w14:textId="77777777" w:rsidR="00A166F9" w:rsidRPr="00A030BC" w:rsidRDefault="00A166F9"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F1E01C2" w14:textId="77777777" w:rsidR="00A166F9" w:rsidRPr="00A030BC" w:rsidRDefault="00A166F9"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6D36548D" w14:textId="77777777" w:rsidR="00A166F9" w:rsidRPr="00A030BC" w:rsidRDefault="00A166F9" w:rsidP="00A166F9">
            <w:pPr>
              <w:spacing w:after="0" w:line="240" w:lineRule="auto"/>
              <w:jc w:val="both"/>
              <w:rPr>
                <w:rFonts w:cs="Calibri"/>
                <w:sz w:val="16"/>
                <w:szCs w:val="16"/>
              </w:rPr>
            </w:pPr>
          </w:p>
        </w:tc>
      </w:tr>
      <w:tr w:rsidR="00A166F9" w:rsidRPr="00A030BC" w14:paraId="3AB68C55" w14:textId="77777777" w:rsidTr="00BC55C7">
        <w:trPr>
          <w:trHeight w:val="282"/>
        </w:trPr>
        <w:tc>
          <w:tcPr>
            <w:tcW w:w="601" w:type="pct"/>
            <w:gridSpan w:val="2"/>
            <w:vMerge/>
            <w:tcBorders>
              <w:left w:val="single" w:sz="4" w:space="0" w:color="000000"/>
              <w:right w:val="single" w:sz="4" w:space="0" w:color="000000"/>
            </w:tcBorders>
            <w:shd w:val="clear" w:color="auto" w:fill="D9D9D9"/>
          </w:tcPr>
          <w:p w14:paraId="0F48D605" w14:textId="77777777" w:rsidR="00A166F9" w:rsidRPr="00A030BC" w:rsidRDefault="00A166F9" w:rsidP="00A166F9">
            <w:pPr>
              <w:spacing w:after="0" w:line="240" w:lineRule="auto"/>
              <w:rPr>
                <w:rFonts w:cs="Calibri"/>
              </w:rPr>
            </w:pPr>
          </w:p>
        </w:tc>
        <w:tc>
          <w:tcPr>
            <w:tcW w:w="1571" w:type="pct"/>
            <w:gridSpan w:val="6"/>
            <w:tcBorders>
              <w:left w:val="single" w:sz="4" w:space="0" w:color="000000"/>
              <w:bottom w:val="single" w:sz="4" w:space="0" w:color="000000"/>
              <w:right w:val="single" w:sz="4" w:space="0" w:color="000000"/>
            </w:tcBorders>
          </w:tcPr>
          <w:p w14:paraId="78473A5B" w14:textId="77777777" w:rsidR="00A166F9" w:rsidRPr="00A030BC" w:rsidRDefault="00A166F9" w:rsidP="00A166F9">
            <w:pPr>
              <w:spacing w:after="0" w:line="240" w:lineRule="auto"/>
              <w:rPr>
                <w:rFonts w:cs="Calibri"/>
              </w:rPr>
            </w:pPr>
            <w:proofErr w:type="spellStart"/>
            <w:r w:rsidRPr="00475668">
              <w:rPr>
                <w:rFonts w:cs="Calibri"/>
              </w:rPr>
              <w:t>Knill</w:t>
            </w:r>
            <w:proofErr w:type="spellEnd"/>
            <w:r w:rsidRPr="00475668">
              <w:rPr>
                <w:rFonts w:cs="Calibri"/>
              </w:rPr>
              <w:t xml:space="preserve">, C., </w:t>
            </w:r>
            <w:proofErr w:type="spellStart"/>
            <w:r w:rsidRPr="00475668">
              <w:rPr>
                <w:rFonts w:cs="Calibri"/>
              </w:rPr>
              <w:t>Tosun</w:t>
            </w:r>
            <w:proofErr w:type="spellEnd"/>
            <w:r w:rsidRPr="00475668">
              <w:rPr>
                <w:rFonts w:cs="Calibri"/>
              </w:rPr>
              <w:t>, J.,</w:t>
            </w:r>
            <w:r>
              <w:rPr>
                <w:rFonts w:cs="Calibri"/>
              </w:rPr>
              <w:t xml:space="preserve"> </w:t>
            </w:r>
            <w:r w:rsidRPr="00CF2127">
              <w:rPr>
                <w:rFonts w:cs="Calibri"/>
                <w:i/>
                <w:iCs/>
              </w:rPr>
              <w:t>Stvaranje politika</w:t>
            </w:r>
            <w:r w:rsidRPr="00475668">
              <w:rPr>
                <w:rFonts w:cs="Calibri"/>
              </w:rPr>
              <w:t>, 2013.</w:t>
            </w:r>
          </w:p>
        </w:tc>
        <w:tc>
          <w:tcPr>
            <w:tcW w:w="383" w:type="pct"/>
            <w:tcBorders>
              <w:top w:val="single" w:sz="4" w:space="0" w:color="000000"/>
              <w:left w:val="single" w:sz="4" w:space="0" w:color="000000"/>
              <w:bottom w:val="single" w:sz="4" w:space="0" w:color="000000"/>
              <w:right w:val="single" w:sz="4" w:space="0" w:color="000000"/>
            </w:tcBorders>
          </w:tcPr>
          <w:p w14:paraId="5F96AC45" w14:textId="77777777" w:rsidR="00A166F9" w:rsidRPr="00A030BC" w:rsidRDefault="00A166F9" w:rsidP="00A166F9">
            <w:pPr>
              <w:spacing w:after="0" w:line="240" w:lineRule="auto"/>
              <w:jc w:val="both"/>
              <w:rPr>
                <w:rFonts w:cs="Calibri"/>
                <w:sz w:val="16"/>
                <w:szCs w:val="16"/>
              </w:rPr>
            </w:pPr>
          </w:p>
        </w:tc>
        <w:tc>
          <w:tcPr>
            <w:tcW w:w="210" w:type="pct"/>
            <w:gridSpan w:val="2"/>
            <w:tcBorders>
              <w:top w:val="single" w:sz="4" w:space="0" w:color="000000"/>
              <w:left w:val="single" w:sz="4" w:space="0" w:color="000000"/>
              <w:bottom w:val="single" w:sz="4" w:space="0" w:color="000000"/>
              <w:right w:val="single" w:sz="4" w:space="0" w:color="000000"/>
            </w:tcBorders>
          </w:tcPr>
          <w:p w14:paraId="325BAC9B" w14:textId="77777777" w:rsidR="00A166F9" w:rsidRPr="00A030BC" w:rsidRDefault="00A166F9"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01F99279" w14:textId="77777777" w:rsidR="00A166F9" w:rsidRPr="00A030BC" w:rsidRDefault="00A166F9" w:rsidP="00A166F9">
            <w:pPr>
              <w:spacing w:after="0" w:line="240" w:lineRule="auto"/>
              <w:jc w:val="both"/>
              <w:rPr>
                <w:rFonts w:cs="Calibri"/>
                <w:sz w:val="16"/>
                <w:szCs w:val="16"/>
              </w:rPr>
            </w:pPr>
            <w:r>
              <w:rPr>
                <w:rFonts w:cs="Calibri"/>
                <w:sz w:val="16"/>
                <w:szCs w:val="16"/>
              </w:rPr>
              <w:t>x</w:t>
            </w:r>
          </w:p>
        </w:tc>
        <w:tc>
          <w:tcPr>
            <w:tcW w:w="318" w:type="pct"/>
            <w:gridSpan w:val="2"/>
            <w:tcBorders>
              <w:top w:val="single" w:sz="4" w:space="0" w:color="000000"/>
              <w:left w:val="single" w:sz="4" w:space="0" w:color="000000"/>
              <w:bottom w:val="single" w:sz="4" w:space="0" w:color="000000"/>
              <w:right w:val="single" w:sz="4" w:space="0" w:color="000000"/>
            </w:tcBorders>
          </w:tcPr>
          <w:p w14:paraId="5E74EF77" w14:textId="77777777" w:rsidR="00A166F9" w:rsidRPr="00A030BC" w:rsidRDefault="00A166F9"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47139B53" w14:textId="77777777" w:rsidR="00A166F9" w:rsidRPr="00A030BC" w:rsidRDefault="00A166F9"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563A89A1" w14:textId="77777777" w:rsidR="00A166F9" w:rsidRPr="00A030BC" w:rsidRDefault="00A166F9" w:rsidP="00A166F9">
            <w:pPr>
              <w:spacing w:after="0" w:line="240" w:lineRule="auto"/>
              <w:jc w:val="both"/>
              <w:rPr>
                <w:rFonts w:cs="Calibri"/>
                <w:sz w:val="16"/>
                <w:szCs w:val="16"/>
              </w:rPr>
            </w:pPr>
          </w:p>
        </w:tc>
        <w:tc>
          <w:tcPr>
            <w:tcW w:w="237" w:type="pct"/>
            <w:gridSpan w:val="2"/>
            <w:tcBorders>
              <w:top w:val="single" w:sz="4" w:space="0" w:color="000000"/>
              <w:left w:val="single" w:sz="4" w:space="0" w:color="000000"/>
              <w:bottom w:val="single" w:sz="4" w:space="0" w:color="000000"/>
              <w:right w:val="single" w:sz="4" w:space="0" w:color="000000"/>
            </w:tcBorders>
          </w:tcPr>
          <w:p w14:paraId="1EBED476" w14:textId="77777777" w:rsidR="00A166F9" w:rsidRPr="00A030BC" w:rsidRDefault="00A166F9"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19E966B8" w14:textId="77777777" w:rsidR="00A166F9" w:rsidRPr="00A030BC" w:rsidRDefault="00A166F9"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2A166EFF" w14:textId="77777777" w:rsidR="00A166F9" w:rsidRPr="00A030BC" w:rsidRDefault="00A166F9"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39ACF16C" w14:textId="77777777" w:rsidR="00A166F9" w:rsidRPr="00A030BC" w:rsidRDefault="00A166F9" w:rsidP="00A166F9">
            <w:pPr>
              <w:spacing w:after="0" w:line="240" w:lineRule="auto"/>
              <w:jc w:val="both"/>
              <w:rPr>
                <w:rFonts w:cs="Calibri"/>
                <w:sz w:val="16"/>
                <w:szCs w:val="16"/>
              </w:rPr>
            </w:pPr>
          </w:p>
        </w:tc>
      </w:tr>
      <w:tr w:rsidR="00A166F9" w:rsidRPr="00A030BC" w14:paraId="33DC6BDA" w14:textId="77777777" w:rsidTr="00BC55C7">
        <w:trPr>
          <w:trHeight w:val="282"/>
        </w:trPr>
        <w:tc>
          <w:tcPr>
            <w:tcW w:w="601" w:type="pct"/>
            <w:gridSpan w:val="2"/>
            <w:vMerge/>
            <w:tcBorders>
              <w:left w:val="single" w:sz="4" w:space="0" w:color="000000"/>
              <w:right w:val="single" w:sz="4" w:space="0" w:color="000000"/>
            </w:tcBorders>
            <w:shd w:val="clear" w:color="auto" w:fill="D9D9D9"/>
          </w:tcPr>
          <w:p w14:paraId="1E0F5B6D" w14:textId="77777777" w:rsidR="00A166F9" w:rsidRPr="00A030BC" w:rsidRDefault="00A166F9" w:rsidP="00A166F9">
            <w:pPr>
              <w:spacing w:after="0" w:line="240" w:lineRule="auto"/>
              <w:rPr>
                <w:rFonts w:cs="Calibri"/>
              </w:rPr>
            </w:pPr>
          </w:p>
        </w:tc>
        <w:tc>
          <w:tcPr>
            <w:tcW w:w="1571" w:type="pct"/>
            <w:gridSpan w:val="6"/>
            <w:tcBorders>
              <w:left w:val="single" w:sz="4" w:space="0" w:color="000000"/>
              <w:bottom w:val="single" w:sz="4" w:space="0" w:color="000000"/>
              <w:right w:val="single" w:sz="4" w:space="0" w:color="000000"/>
            </w:tcBorders>
          </w:tcPr>
          <w:p w14:paraId="4E3333A5" w14:textId="387C278D" w:rsidR="00A166F9" w:rsidRPr="00475668" w:rsidRDefault="00A166F9" w:rsidP="00CA3C47">
            <w:pPr>
              <w:spacing w:after="0" w:line="240" w:lineRule="auto"/>
              <w:rPr>
                <w:rFonts w:cs="Calibri"/>
              </w:rPr>
            </w:pPr>
            <w:r w:rsidRPr="00A166F9">
              <w:rPr>
                <w:rFonts w:cs="Calibri"/>
              </w:rPr>
              <w:t>Tomljanović</w:t>
            </w:r>
            <w:r>
              <w:rPr>
                <w:rFonts w:cs="Calibri"/>
              </w:rPr>
              <w:t>,</w:t>
            </w:r>
            <w:r w:rsidRPr="00A166F9">
              <w:rPr>
                <w:rFonts w:cs="Calibri"/>
              </w:rPr>
              <w:t xml:space="preserve"> M</w:t>
            </w:r>
            <w:r>
              <w:rPr>
                <w:rFonts w:cs="Calibri"/>
              </w:rPr>
              <w:t>.</w:t>
            </w:r>
            <w:r w:rsidR="00CA3C47">
              <w:rPr>
                <w:rFonts w:cs="Calibri"/>
              </w:rPr>
              <w:t>,</w:t>
            </w:r>
            <w:r w:rsidRPr="00A166F9">
              <w:rPr>
                <w:rFonts w:cs="Calibri"/>
              </w:rPr>
              <w:t xml:space="preserve"> </w:t>
            </w:r>
            <w:proofErr w:type="spellStart"/>
            <w:r w:rsidRPr="00A166F9">
              <w:rPr>
                <w:rFonts w:cs="Calibri"/>
              </w:rPr>
              <w:t>Murić</w:t>
            </w:r>
            <w:proofErr w:type="spellEnd"/>
            <w:r w:rsidR="00CA3C47">
              <w:rPr>
                <w:rFonts w:cs="Calibri"/>
              </w:rPr>
              <w:t>, E.,</w:t>
            </w:r>
            <w:r w:rsidRPr="00A166F9">
              <w:rPr>
                <w:rFonts w:cs="Calibri"/>
              </w:rPr>
              <w:t xml:space="preserve"> </w:t>
            </w:r>
            <w:r w:rsidRPr="00CA3C47">
              <w:rPr>
                <w:rFonts w:cs="Calibri"/>
                <w:i/>
              </w:rPr>
              <w:t>E</w:t>
            </w:r>
            <w:r w:rsidR="00CA3C47" w:rsidRPr="00CA3C47">
              <w:rPr>
                <w:rFonts w:cs="Calibri"/>
                <w:i/>
              </w:rPr>
              <w:t>uropski fondovi</w:t>
            </w:r>
            <w:r w:rsidR="00CA3C47">
              <w:rPr>
                <w:rFonts w:cs="Calibri"/>
              </w:rPr>
              <w:t xml:space="preserve">, </w:t>
            </w:r>
            <w:r w:rsidRPr="00A166F9">
              <w:rPr>
                <w:rFonts w:cs="Calibri"/>
              </w:rPr>
              <w:t xml:space="preserve">University </w:t>
            </w:r>
            <w:proofErr w:type="spellStart"/>
            <w:r w:rsidRPr="00A166F9">
              <w:rPr>
                <w:rFonts w:cs="Calibri"/>
              </w:rPr>
              <w:t>of</w:t>
            </w:r>
            <w:proofErr w:type="spellEnd"/>
            <w:r w:rsidRPr="00A166F9">
              <w:rPr>
                <w:rFonts w:cs="Calibri"/>
              </w:rPr>
              <w:t xml:space="preserve"> Rijeka, </w:t>
            </w:r>
            <w:proofErr w:type="spellStart"/>
            <w:r w:rsidRPr="00A166F9">
              <w:rPr>
                <w:rFonts w:cs="Calibri"/>
              </w:rPr>
              <w:t>Faculty</w:t>
            </w:r>
            <w:proofErr w:type="spellEnd"/>
            <w:r w:rsidRPr="00A166F9">
              <w:rPr>
                <w:rFonts w:cs="Calibri"/>
              </w:rPr>
              <w:t xml:space="preserve"> </w:t>
            </w:r>
            <w:proofErr w:type="spellStart"/>
            <w:r w:rsidRPr="00A166F9">
              <w:rPr>
                <w:rFonts w:cs="Calibri"/>
              </w:rPr>
              <w:t>of</w:t>
            </w:r>
            <w:proofErr w:type="spellEnd"/>
            <w:r w:rsidRPr="00A166F9">
              <w:rPr>
                <w:rFonts w:cs="Calibri"/>
              </w:rPr>
              <w:t xml:space="preserve"> </w:t>
            </w:r>
            <w:proofErr w:type="spellStart"/>
            <w:r w:rsidRPr="00A166F9">
              <w:rPr>
                <w:rFonts w:cs="Calibri"/>
              </w:rPr>
              <w:t>Economics</w:t>
            </w:r>
            <w:proofErr w:type="spellEnd"/>
            <w:r w:rsidRPr="00A166F9">
              <w:rPr>
                <w:rFonts w:cs="Calibri"/>
              </w:rPr>
              <w:t xml:space="preserve"> </w:t>
            </w:r>
            <w:proofErr w:type="spellStart"/>
            <w:r w:rsidRPr="00A166F9">
              <w:rPr>
                <w:rFonts w:cs="Calibri"/>
              </w:rPr>
              <w:t>and</w:t>
            </w:r>
            <w:proofErr w:type="spellEnd"/>
            <w:r w:rsidRPr="00A166F9">
              <w:rPr>
                <w:rFonts w:cs="Calibri"/>
              </w:rPr>
              <w:t xml:space="preserve"> Business, Rijeka,</w:t>
            </w:r>
            <w:r>
              <w:rPr>
                <w:rFonts w:cs="Calibri"/>
              </w:rPr>
              <w:t xml:space="preserve"> 2023.</w:t>
            </w:r>
          </w:p>
        </w:tc>
        <w:tc>
          <w:tcPr>
            <w:tcW w:w="383" w:type="pct"/>
            <w:tcBorders>
              <w:top w:val="single" w:sz="4" w:space="0" w:color="000000"/>
              <w:left w:val="single" w:sz="4" w:space="0" w:color="000000"/>
              <w:bottom w:val="single" w:sz="4" w:space="0" w:color="000000"/>
              <w:right w:val="single" w:sz="4" w:space="0" w:color="000000"/>
            </w:tcBorders>
          </w:tcPr>
          <w:p w14:paraId="1D5132FC" w14:textId="77777777" w:rsidR="00A166F9" w:rsidRPr="00A030BC" w:rsidRDefault="00A166F9" w:rsidP="00A166F9">
            <w:pPr>
              <w:spacing w:after="0" w:line="240" w:lineRule="auto"/>
              <w:jc w:val="both"/>
              <w:rPr>
                <w:rFonts w:cs="Calibri"/>
                <w:sz w:val="16"/>
                <w:szCs w:val="16"/>
              </w:rPr>
            </w:pPr>
          </w:p>
        </w:tc>
        <w:tc>
          <w:tcPr>
            <w:tcW w:w="210" w:type="pct"/>
            <w:gridSpan w:val="2"/>
            <w:tcBorders>
              <w:top w:val="single" w:sz="4" w:space="0" w:color="000000"/>
              <w:left w:val="single" w:sz="4" w:space="0" w:color="000000"/>
              <w:bottom w:val="single" w:sz="4" w:space="0" w:color="000000"/>
              <w:right w:val="single" w:sz="4" w:space="0" w:color="000000"/>
            </w:tcBorders>
          </w:tcPr>
          <w:p w14:paraId="4F1DB28E" w14:textId="18B905E9" w:rsidR="00A166F9" w:rsidRDefault="00CA3C47"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4157D697" w14:textId="4D691009" w:rsidR="00A166F9" w:rsidRDefault="00CA3C47" w:rsidP="00A166F9">
            <w:pPr>
              <w:spacing w:after="0" w:line="240" w:lineRule="auto"/>
              <w:jc w:val="both"/>
              <w:rPr>
                <w:rFonts w:cs="Calibri"/>
                <w:sz w:val="16"/>
                <w:szCs w:val="16"/>
              </w:rPr>
            </w:pPr>
            <w:r>
              <w:rPr>
                <w:rFonts w:cs="Calibri"/>
                <w:sz w:val="16"/>
                <w:szCs w:val="16"/>
              </w:rPr>
              <w:t>x</w:t>
            </w:r>
          </w:p>
        </w:tc>
        <w:tc>
          <w:tcPr>
            <w:tcW w:w="318" w:type="pct"/>
            <w:gridSpan w:val="2"/>
            <w:tcBorders>
              <w:top w:val="single" w:sz="4" w:space="0" w:color="000000"/>
              <w:left w:val="single" w:sz="4" w:space="0" w:color="000000"/>
              <w:bottom w:val="single" w:sz="4" w:space="0" w:color="000000"/>
              <w:right w:val="single" w:sz="4" w:space="0" w:color="000000"/>
            </w:tcBorders>
          </w:tcPr>
          <w:p w14:paraId="61D03300" w14:textId="77777777" w:rsidR="00A166F9" w:rsidRPr="00A030BC" w:rsidRDefault="00A166F9"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0B41602B" w14:textId="77777777" w:rsidR="00A166F9" w:rsidRPr="00A030BC" w:rsidRDefault="00A166F9"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66130AF0" w14:textId="77777777" w:rsidR="00A166F9" w:rsidRPr="00A030BC" w:rsidRDefault="00A166F9" w:rsidP="00A166F9">
            <w:pPr>
              <w:spacing w:after="0" w:line="240" w:lineRule="auto"/>
              <w:jc w:val="both"/>
              <w:rPr>
                <w:rFonts w:cs="Calibri"/>
                <w:sz w:val="16"/>
                <w:szCs w:val="16"/>
              </w:rPr>
            </w:pPr>
          </w:p>
        </w:tc>
        <w:tc>
          <w:tcPr>
            <w:tcW w:w="237" w:type="pct"/>
            <w:gridSpan w:val="2"/>
            <w:tcBorders>
              <w:top w:val="single" w:sz="4" w:space="0" w:color="000000"/>
              <w:left w:val="single" w:sz="4" w:space="0" w:color="000000"/>
              <w:bottom w:val="single" w:sz="4" w:space="0" w:color="000000"/>
              <w:right w:val="single" w:sz="4" w:space="0" w:color="000000"/>
            </w:tcBorders>
          </w:tcPr>
          <w:p w14:paraId="039797AC" w14:textId="1FE15228" w:rsidR="00A166F9" w:rsidRDefault="00CA3C47"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69A245F9" w14:textId="77777777" w:rsidR="00A166F9" w:rsidRPr="00A030BC" w:rsidRDefault="00A166F9"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11634CE8" w14:textId="77777777" w:rsidR="00A166F9" w:rsidRPr="00A030BC" w:rsidRDefault="00A166F9"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298A25E4" w14:textId="77777777" w:rsidR="00A166F9" w:rsidRPr="00A030BC" w:rsidRDefault="00A166F9" w:rsidP="00A166F9">
            <w:pPr>
              <w:spacing w:after="0" w:line="240" w:lineRule="auto"/>
              <w:jc w:val="both"/>
              <w:rPr>
                <w:rFonts w:cs="Calibri"/>
                <w:sz w:val="16"/>
                <w:szCs w:val="16"/>
              </w:rPr>
            </w:pPr>
          </w:p>
        </w:tc>
      </w:tr>
      <w:tr w:rsidR="00CA3C47" w:rsidRPr="00A030BC" w14:paraId="715AFD40" w14:textId="77777777" w:rsidTr="00BC55C7">
        <w:trPr>
          <w:trHeight w:val="282"/>
        </w:trPr>
        <w:tc>
          <w:tcPr>
            <w:tcW w:w="601" w:type="pct"/>
            <w:gridSpan w:val="2"/>
            <w:vMerge w:val="restart"/>
            <w:tcBorders>
              <w:left w:val="single" w:sz="4" w:space="0" w:color="000000"/>
              <w:right w:val="single" w:sz="4" w:space="0" w:color="000000"/>
            </w:tcBorders>
            <w:shd w:val="clear" w:color="auto" w:fill="D9D9D9"/>
          </w:tcPr>
          <w:p w14:paraId="08327964" w14:textId="77777777" w:rsidR="00CA3C47" w:rsidRPr="00A030BC" w:rsidRDefault="00CA3C47" w:rsidP="00A166F9">
            <w:pPr>
              <w:spacing w:after="0" w:line="240" w:lineRule="auto"/>
              <w:rPr>
                <w:rFonts w:cs="Calibri"/>
              </w:rPr>
            </w:pPr>
            <w:r w:rsidRPr="00A030BC">
              <w:rPr>
                <w:rFonts w:cs="Calibri"/>
              </w:rPr>
              <w:t>Dopunska</w:t>
            </w:r>
          </w:p>
        </w:tc>
        <w:tc>
          <w:tcPr>
            <w:tcW w:w="1571" w:type="pct"/>
            <w:gridSpan w:val="6"/>
            <w:tcBorders>
              <w:left w:val="single" w:sz="4" w:space="0" w:color="000000"/>
              <w:bottom w:val="single" w:sz="4" w:space="0" w:color="000000"/>
              <w:right w:val="single" w:sz="4" w:space="0" w:color="000000"/>
            </w:tcBorders>
          </w:tcPr>
          <w:p w14:paraId="1367A302" w14:textId="77777777" w:rsidR="00CA3C47" w:rsidRPr="00475668" w:rsidRDefault="00CA3C47" w:rsidP="00A166F9">
            <w:pPr>
              <w:spacing w:after="0" w:line="240" w:lineRule="auto"/>
              <w:rPr>
                <w:rFonts w:cs="Calibri"/>
              </w:rPr>
            </w:pPr>
            <w:proofErr w:type="spellStart"/>
            <w:r w:rsidRPr="00475668">
              <w:rPr>
                <w:rFonts w:cs="Calibri"/>
              </w:rPr>
              <w:t>Colebatch</w:t>
            </w:r>
            <w:proofErr w:type="spellEnd"/>
            <w:r w:rsidRPr="00475668">
              <w:rPr>
                <w:rFonts w:cs="Calibri"/>
              </w:rPr>
              <w:t>, H.K.,</w:t>
            </w:r>
            <w:r>
              <w:rPr>
                <w:rFonts w:cs="Calibri"/>
              </w:rPr>
              <w:t xml:space="preserve"> </w:t>
            </w:r>
            <w:proofErr w:type="spellStart"/>
            <w:r w:rsidRPr="00CF2127">
              <w:rPr>
                <w:rFonts w:cs="Calibri"/>
                <w:i/>
                <w:iCs/>
              </w:rPr>
              <w:t>Policy</w:t>
            </w:r>
            <w:proofErr w:type="spellEnd"/>
            <w:r w:rsidRPr="00475668">
              <w:rPr>
                <w:rFonts w:cs="Calibri"/>
              </w:rPr>
              <w:t xml:space="preserve">, </w:t>
            </w:r>
          </w:p>
          <w:p w14:paraId="09E5479D" w14:textId="77777777" w:rsidR="00CA3C47" w:rsidRPr="00A030BC" w:rsidRDefault="00CA3C47" w:rsidP="00A166F9">
            <w:pPr>
              <w:spacing w:after="0" w:line="240" w:lineRule="auto"/>
              <w:rPr>
                <w:rFonts w:cs="Calibri"/>
              </w:rPr>
            </w:pPr>
            <w:r w:rsidRPr="00475668">
              <w:rPr>
                <w:rFonts w:cs="Calibri"/>
              </w:rPr>
              <w:t>2004.</w:t>
            </w:r>
          </w:p>
        </w:tc>
        <w:tc>
          <w:tcPr>
            <w:tcW w:w="383" w:type="pct"/>
            <w:tcBorders>
              <w:top w:val="single" w:sz="4" w:space="0" w:color="000000"/>
              <w:left w:val="single" w:sz="4" w:space="0" w:color="000000"/>
              <w:bottom w:val="single" w:sz="4" w:space="0" w:color="000000"/>
              <w:right w:val="single" w:sz="4" w:space="0" w:color="000000"/>
            </w:tcBorders>
          </w:tcPr>
          <w:p w14:paraId="3BF91B3E" w14:textId="77777777" w:rsidR="00CA3C47" w:rsidRPr="00A030BC" w:rsidRDefault="00CA3C47" w:rsidP="00A166F9">
            <w:pPr>
              <w:spacing w:after="0" w:line="240" w:lineRule="auto"/>
              <w:jc w:val="both"/>
              <w:rPr>
                <w:rFonts w:cs="Calibri"/>
                <w:sz w:val="16"/>
                <w:szCs w:val="16"/>
              </w:rPr>
            </w:pPr>
          </w:p>
        </w:tc>
        <w:tc>
          <w:tcPr>
            <w:tcW w:w="210" w:type="pct"/>
            <w:gridSpan w:val="2"/>
            <w:tcBorders>
              <w:top w:val="single" w:sz="4" w:space="0" w:color="000000"/>
              <w:left w:val="single" w:sz="4" w:space="0" w:color="000000"/>
              <w:bottom w:val="single" w:sz="4" w:space="0" w:color="000000"/>
              <w:right w:val="single" w:sz="4" w:space="0" w:color="000000"/>
            </w:tcBorders>
          </w:tcPr>
          <w:p w14:paraId="5E96DEC1" w14:textId="77777777" w:rsidR="00CA3C47" w:rsidRPr="00A030BC" w:rsidRDefault="00CA3C47" w:rsidP="00A166F9">
            <w:pPr>
              <w:spacing w:after="0" w:line="240" w:lineRule="auto"/>
              <w:jc w:val="both"/>
              <w:rPr>
                <w:rFonts w:cs="Calibri"/>
                <w:sz w:val="16"/>
                <w:szCs w:val="16"/>
              </w:rPr>
            </w:pPr>
          </w:p>
        </w:tc>
        <w:tc>
          <w:tcPr>
            <w:tcW w:w="327" w:type="pct"/>
            <w:gridSpan w:val="2"/>
            <w:tcBorders>
              <w:top w:val="single" w:sz="4" w:space="0" w:color="000000"/>
              <w:left w:val="single" w:sz="4" w:space="0" w:color="000000"/>
              <w:bottom w:val="single" w:sz="4" w:space="0" w:color="000000"/>
              <w:right w:val="single" w:sz="4" w:space="0" w:color="000000"/>
            </w:tcBorders>
          </w:tcPr>
          <w:p w14:paraId="5CEC8C05" w14:textId="77777777" w:rsidR="00CA3C47" w:rsidRPr="00A030BC" w:rsidRDefault="00CA3C47" w:rsidP="00A166F9">
            <w:pPr>
              <w:spacing w:after="0" w:line="240" w:lineRule="auto"/>
              <w:jc w:val="both"/>
              <w:rPr>
                <w:rFonts w:cs="Calibri"/>
                <w:sz w:val="16"/>
                <w:szCs w:val="16"/>
              </w:rPr>
            </w:pPr>
          </w:p>
        </w:tc>
        <w:tc>
          <w:tcPr>
            <w:tcW w:w="318" w:type="pct"/>
            <w:gridSpan w:val="2"/>
            <w:tcBorders>
              <w:top w:val="single" w:sz="4" w:space="0" w:color="000000"/>
              <w:left w:val="single" w:sz="4" w:space="0" w:color="000000"/>
              <w:bottom w:val="single" w:sz="4" w:space="0" w:color="000000"/>
              <w:right w:val="single" w:sz="4" w:space="0" w:color="000000"/>
            </w:tcBorders>
          </w:tcPr>
          <w:p w14:paraId="79C489F5" w14:textId="77777777" w:rsidR="00CA3C47" w:rsidRPr="00A030BC" w:rsidRDefault="00CA3C47"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03ED7CA9" w14:textId="77777777" w:rsidR="00CA3C47" w:rsidRPr="00A030BC" w:rsidRDefault="00CA3C47" w:rsidP="00A166F9">
            <w:pPr>
              <w:spacing w:after="0" w:line="240" w:lineRule="auto"/>
              <w:jc w:val="both"/>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48D40E39" w14:textId="77777777" w:rsidR="00CA3C47" w:rsidRPr="00A030BC" w:rsidRDefault="00CA3C47" w:rsidP="00A166F9">
            <w:pPr>
              <w:spacing w:after="0" w:line="240" w:lineRule="auto"/>
              <w:jc w:val="both"/>
              <w:rPr>
                <w:rFonts w:cs="Calibri"/>
                <w:sz w:val="16"/>
                <w:szCs w:val="16"/>
              </w:rPr>
            </w:pPr>
          </w:p>
        </w:tc>
        <w:tc>
          <w:tcPr>
            <w:tcW w:w="237" w:type="pct"/>
            <w:gridSpan w:val="2"/>
            <w:tcBorders>
              <w:top w:val="single" w:sz="4" w:space="0" w:color="000000"/>
              <w:left w:val="single" w:sz="4" w:space="0" w:color="000000"/>
              <w:bottom w:val="single" w:sz="4" w:space="0" w:color="000000"/>
              <w:right w:val="single" w:sz="4" w:space="0" w:color="000000"/>
            </w:tcBorders>
          </w:tcPr>
          <w:p w14:paraId="0A328EB5" w14:textId="77777777" w:rsidR="00CA3C47" w:rsidRPr="00A030BC" w:rsidRDefault="00CA3C47"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50995BBE" w14:textId="77777777" w:rsidR="00CA3C47" w:rsidRPr="00A030BC" w:rsidRDefault="00CA3C47"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26616563" w14:textId="77777777" w:rsidR="00CA3C47" w:rsidRPr="00A030BC" w:rsidRDefault="00CA3C47"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017B46E2" w14:textId="77777777" w:rsidR="00CA3C47" w:rsidRPr="00A030BC" w:rsidRDefault="00CA3C47" w:rsidP="00A166F9">
            <w:pPr>
              <w:spacing w:after="0" w:line="240" w:lineRule="auto"/>
              <w:jc w:val="both"/>
              <w:rPr>
                <w:rFonts w:cs="Calibri"/>
                <w:sz w:val="16"/>
                <w:szCs w:val="16"/>
              </w:rPr>
            </w:pPr>
          </w:p>
        </w:tc>
      </w:tr>
      <w:tr w:rsidR="00CA3C47" w:rsidRPr="00A030BC" w14:paraId="220439D5" w14:textId="77777777" w:rsidTr="00BC55C7">
        <w:trPr>
          <w:trHeight w:val="282"/>
        </w:trPr>
        <w:tc>
          <w:tcPr>
            <w:tcW w:w="601" w:type="pct"/>
            <w:gridSpan w:val="2"/>
            <w:vMerge/>
            <w:tcBorders>
              <w:left w:val="single" w:sz="4" w:space="0" w:color="000000"/>
              <w:right w:val="single" w:sz="4" w:space="0" w:color="000000"/>
            </w:tcBorders>
            <w:shd w:val="clear" w:color="auto" w:fill="D9D9D9"/>
          </w:tcPr>
          <w:p w14:paraId="4AB28673" w14:textId="77777777" w:rsidR="00CA3C47" w:rsidRPr="00A030BC" w:rsidRDefault="00CA3C47" w:rsidP="00A166F9">
            <w:pPr>
              <w:spacing w:after="0" w:line="240" w:lineRule="auto"/>
              <w:rPr>
                <w:rFonts w:cs="Calibri"/>
              </w:rPr>
            </w:pPr>
          </w:p>
        </w:tc>
        <w:tc>
          <w:tcPr>
            <w:tcW w:w="1571" w:type="pct"/>
            <w:gridSpan w:val="6"/>
            <w:tcBorders>
              <w:left w:val="single" w:sz="4" w:space="0" w:color="000000"/>
              <w:bottom w:val="single" w:sz="4" w:space="0" w:color="000000"/>
              <w:right w:val="single" w:sz="4" w:space="0" w:color="000000"/>
            </w:tcBorders>
          </w:tcPr>
          <w:p w14:paraId="3DDCB515" w14:textId="77777777" w:rsidR="00CA3C47" w:rsidRPr="00475668" w:rsidRDefault="00CA3C47" w:rsidP="00A166F9">
            <w:pPr>
              <w:spacing w:after="0" w:line="240" w:lineRule="auto"/>
              <w:rPr>
                <w:rFonts w:cs="Calibri"/>
              </w:rPr>
            </w:pPr>
            <w:r w:rsidRPr="004E46DE">
              <w:rPr>
                <w:rFonts w:cs="Calibri"/>
              </w:rPr>
              <w:t xml:space="preserve">Petak, Z., </w:t>
            </w:r>
            <w:r w:rsidRPr="00CF2127">
              <w:rPr>
                <w:rFonts w:cs="Calibri"/>
                <w:i/>
                <w:iCs/>
              </w:rPr>
              <w:t>Javne politike: razvoj discipline u Hrvatskoj i svijetu</w:t>
            </w:r>
            <w:r w:rsidRPr="004E46DE">
              <w:rPr>
                <w:rFonts w:cs="Calibri"/>
              </w:rPr>
              <w:t>,</w:t>
            </w:r>
            <w:r>
              <w:rPr>
                <w:rFonts w:cs="Calibri"/>
              </w:rPr>
              <w:t xml:space="preserve"> </w:t>
            </w:r>
            <w:r w:rsidRPr="004E46DE">
              <w:rPr>
                <w:rFonts w:cs="Calibri"/>
              </w:rPr>
              <w:t>2007.</w:t>
            </w:r>
          </w:p>
        </w:tc>
        <w:tc>
          <w:tcPr>
            <w:tcW w:w="383" w:type="pct"/>
            <w:tcBorders>
              <w:top w:val="single" w:sz="4" w:space="0" w:color="000000"/>
              <w:left w:val="single" w:sz="4" w:space="0" w:color="000000"/>
              <w:bottom w:val="single" w:sz="4" w:space="0" w:color="000000"/>
              <w:right w:val="single" w:sz="4" w:space="0" w:color="000000"/>
            </w:tcBorders>
          </w:tcPr>
          <w:p w14:paraId="571BAF29" w14:textId="77777777" w:rsidR="00CA3C47" w:rsidRPr="00A030BC" w:rsidRDefault="00CA3C47" w:rsidP="00A166F9">
            <w:pPr>
              <w:spacing w:after="0" w:line="240" w:lineRule="auto"/>
              <w:jc w:val="both"/>
              <w:rPr>
                <w:rFonts w:cs="Calibri"/>
                <w:sz w:val="16"/>
                <w:szCs w:val="16"/>
              </w:rPr>
            </w:pPr>
          </w:p>
        </w:tc>
        <w:tc>
          <w:tcPr>
            <w:tcW w:w="210" w:type="pct"/>
            <w:gridSpan w:val="2"/>
            <w:tcBorders>
              <w:top w:val="single" w:sz="4" w:space="0" w:color="000000"/>
              <w:left w:val="single" w:sz="4" w:space="0" w:color="000000"/>
              <w:bottom w:val="single" w:sz="4" w:space="0" w:color="000000"/>
              <w:right w:val="single" w:sz="4" w:space="0" w:color="000000"/>
            </w:tcBorders>
          </w:tcPr>
          <w:p w14:paraId="5C1B8B23"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27B5B65A"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18" w:type="pct"/>
            <w:gridSpan w:val="2"/>
            <w:tcBorders>
              <w:top w:val="single" w:sz="4" w:space="0" w:color="000000"/>
              <w:left w:val="single" w:sz="4" w:space="0" w:color="000000"/>
              <w:bottom w:val="single" w:sz="4" w:space="0" w:color="000000"/>
              <w:right w:val="single" w:sz="4" w:space="0" w:color="000000"/>
            </w:tcBorders>
          </w:tcPr>
          <w:p w14:paraId="01215F1C" w14:textId="77777777" w:rsidR="00CA3C47" w:rsidRPr="00A030BC" w:rsidRDefault="00CA3C47"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784A626D" w14:textId="77777777" w:rsidR="00CA3C47" w:rsidRPr="00A030BC" w:rsidRDefault="00CA3C47" w:rsidP="00A166F9">
            <w:pPr>
              <w:spacing w:after="0" w:line="240" w:lineRule="auto"/>
              <w:jc w:val="both"/>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58AEE4B6" w14:textId="77777777" w:rsidR="00CA3C47" w:rsidRPr="00A030BC" w:rsidRDefault="00CA3C47" w:rsidP="00A166F9">
            <w:pPr>
              <w:spacing w:after="0" w:line="240" w:lineRule="auto"/>
              <w:jc w:val="both"/>
              <w:rPr>
                <w:rFonts w:cs="Calibri"/>
                <w:sz w:val="16"/>
                <w:szCs w:val="16"/>
              </w:rPr>
            </w:pPr>
          </w:p>
        </w:tc>
        <w:tc>
          <w:tcPr>
            <w:tcW w:w="237" w:type="pct"/>
            <w:gridSpan w:val="2"/>
            <w:tcBorders>
              <w:top w:val="single" w:sz="4" w:space="0" w:color="000000"/>
              <w:left w:val="single" w:sz="4" w:space="0" w:color="000000"/>
              <w:bottom w:val="single" w:sz="4" w:space="0" w:color="000000"/>
              <w:right w:val="single" w:sz="4" w:space="0" w:color="000000"/>
            </w:tcBorders>
          </w:tcPr>
          <w:p w14:paraId="4888FBE6" w14:textId="77777777" w:rsidR="00CA3C47" w:rsidRPr="00A030BC" w:rsidRDefault="00CA3C47"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4A3481F8"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5B6AD1A5" w14:textId="77777777" w:rsidR="00CA3C47" w:rsidRPr="00A030BC" w:rsidRDefault="00CA3C47"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2BF99CE1" w14:textId="77777777" w:rsidR="00CA3C47" w:rsidRPr="00A030BC" w:rsidRDefault="00CA3C47" w:rsidP="00A166F9">
            <w:pPr>
              <w:spacing w:after="0" w:line="240" w:lineRule="auto"/>
              <w:jc w:val="both"/>
              <w:rPr>
                <w:rFonts w:cs="Calibri"/>
                <w:sz w:val="16"/>
                <w:szCs w:val="16"/>
              </w:rPr>
            </w:pPr>
          </w:p>
        </w:tc>
      </w:tr>
      <w:tr w:rsidR="00CA3C47" w:rsidRPr="00A030BC" w14:paraId="4A95DC35" w14:textId="77777777" w:rsidTr="00BC55C7">
        <w:trPr>
          <w:trHeight w:val="282"/>
        </w:trPr>
        <w:tc>
          <w:tcPr>
            <w:tcW w:w="601" w:type="pct"/>
            <w:gridSpan w:val="2"/>
            <w:vMerge/>
            <w:tcBorders>
              <w:left w:val="single" w:sz="4" w:space="0" w:color="000000"/>
              <w:right w:val="single" w:sz="4" w:space="0" w:color="000000"/>
            </w:tcBorders>
            <w:shd w:val="clear" w:color="auto" w:fill="D9D9D9"/>
          </w:tcPr>
          <w:p w14:paraId="172B6EE8" w14:textId="77777777" w:rsidR="00CA3C47" w:rsidRPr="00A030BC" w:rsidRDefault="00CA3C47" w:rsidP="00A166F9">
            <w:pPr>
              <w:spacing w:after="0" w:line="240" w:lineRule="auto"/>
              <w:rPr>
                <w:rFonts w:cs="Calibri"/>
              </w:rPr>
            </w:pPr>
          </w:p>
        </w:tc>
        <w:tc>
          <w:tcPr>
            <w:tcW w:w="1571" w:type="pct"/>
            <w:gridSpan w:val="6"/>
            <w:tcBorders>
              <w:left w:val="single" w:sz="4" w:space="0" w:color="000000"/>
              <w:bottom w:val="single" w:sz="4" w:space="0" w:color="000000"/>
              <w:right w:val="single" w:sz="4" w:space="0" w:color="000000"/>
            </w:tcBorders>
          </w:tcPr>
          <w:p w14:paraId="784A7B8A" w14:textId="77777777" w:rsidR="00CA3C47" w:rsidRPr="00CF2127" w:rsidRDefault="00CA3C47" w:rsidP="00A166F9">
            <w:pPr>
              <w:spacing w:after="0" w:line="240" w:lineRule="auto"/>
              <w:rPr>
                <w:rFonts w:cs="Calibri"/>
                <w:i/>
                <w:iCs/>
              </w:rPr>
            </w:pPr>
            <w:proofErr w:type="spellStart"/>
            <w:r w:rsidRPr="004E46DE">
              <w:rPr>
                <w:rFonts w:cs="Calibri"/>
              </w:rPr>
              <w:t>Žiljak</w:t>
            </w:r>
            <w:proofErr w:type="spellEnd"/>
            <w:r w:rsidRPr="004E46DE">
              <w:rPr>
                <w:rFonts w:cs="Calibri"/>
              </w:rPr>
              <w:t xml:space="preserve">, T., </w:t>
            </w:r>
            <w:r w:rsidRPr="00CF2127">
              <w:rPr>
                <w:rFonts w:cs="Calibri"/>
                <w:i/>
                <w:iCs/>
              </w:rPr>
              <w:t>Dvije faze obrazovne politike</w:t>
            </w:r>
          </w:p>
          <w:p w14:paraId="5C72655A" w14:textId="77777777" w:rsidR="00CA3C47" w:rsidRPr="00CF2127" w:rsidRDefault="00CA3C47" w:rsidP="00A166F9">
            <w:pPr>
              <w:spacing w:after="0" w:line="240" w:lineRule="auto"/>
              <w:rPr>
                <w:rFonts w:cs="Calibri"/>
                <w:i/>
                <w:iCs/>
              </w:rPr>
            </w:pPr>
            <w:r w:rsidRPr="00CF2127">
              <w:rPr>
                <w:rFonts w:cs="Calibri"/>
                <w:i/>
                <w:iCs/>
              </w:rPr>
              <w:t>u Hrvatskoj nakon 1990.</w:t>
            </w:r>
          </w:p>
          <w:p w14:paraId="2BA7103A" w14:textId="77777777" w:rsidR="00CA3C47" w:rsidRPr="00475668" w:rsidRDefault="00CA3C47" w:rsidP="00A166F9">
            <w:pPr>
              <w:spacing w:after="0" w:line="240" w:lineRule="auto"/>
              <w:rPr>
                <w:rFonts w:cs="Calibri"/>
              </w:rPr>
            </w:pPr>
            <w:r w:rsidRPr="00CF2127">
              <w:rPr>
                <w:rFonts w:cs="Calibri"/>
                <w:i/>
                <w:iCs/>
              </w:rPr>
              <w:t>godine</w:t>
            </w:r>
            <w:r w:rsidRPr="004E46DE">
              <w:rPr>
                <w:rFonts w:cs="Calibri"/>
              </w:rPr>
              <w:t>, 2013.</w:t>
            </w:r>
          </w:p>
        </w:tc>
        <w:tc>
          <w:tcPr>
            <w:tcW w:w="383" w:type="pct"/>
            <w:tcBorders>
              <w:top w:val="single" w:sz="4" w:space="0" w:color="000000"/>
              <w:left w:val="single" w:sz="4" w:space="0" w:color="000000"/>
              <w:bottom w:val="single" w:sz="4" w:space="0" w:color="000000"/>
              <w:right w:val="single" w:sz="4" w:space="0" w:color="000000"/>
            </w:tcBorders>
          </w:tcPr>
          <w:p w14:paraId="43265571" w14:textId="77777777" w:rsidR="00CA3C47" w:rsidRPr="00A030BC" w:rsidRDefault="00CA3C47" w:rsidP="00A166F9">
            <w:pPr>
              <w:spacing w:after="0" w:line="240" w:lineRule="auto"/>
              <w:jc w:val="both"/>
              <w:rPr>
                <w:rFonts w:cs="Calibri"/>
                <w:sz w:val="16"/>
                <w:szCs w:val="16"/>
              </w:rPr>
            </w:pPr>
          </w:p>
        </w:tc>
        <w:tc>
          <w:tcPr>
            <w:tcW w:w="210" w:type="pct"/>
            <w:gridSpan w:val="2"/>
            <w:tcBorders>
              <w:top w:val="single" w:sz="4" w:space="0" w:color="000000"/>
              <w:left w:val="single" w:sz="4" w:space="0" w:color="000000"/>
              <w:bottom w:val="single" w:sz="4" w:space="0" w:color="000000"/>
              <w:right w:val="single" w:sz="4" w:space="0" w:color="000000"/>
            </w:tcBorders>
          </w:tcPr>
          <w:p w14:paraId="30A897C2"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4ED2C0CC"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18" w:type="pct"/>
            <w:gridSpan w:val="2"/>
            <w:tcBorders>
              <w:top w:val="single" w:sz="4" w:space="0" w:color="000000"/>
              <w:left w:val="single" w:sz="4" w:space="0" w:color="000000"/>
              <w:bottom w:val="single" w:sz="4" w:space="0" w:color="000000"/>
              <w:right w:val="single" w:sz="4" w:space="0" w:color="000000"/>
            </w:tcBorders>
          </w:tcPr>
          <w:p w14:paraId="063B2B5A" w14:textId="77777777" w:rsidR="00CA3C47" w:rsidRPr="00A030BC" w:rsidRDefault="00CA3C47"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26FADBFC" w14:textId="77777777" w:rsidR="00CA3C47" w:rsidRPr="00A030BC" w:rsidRDefault="00CA3C47" w:rsidP="00A166F9">
            <w:pPr>
              <w:spacing w:after="0" w:line="240" w:lineRule="auto"/>
              <w:jc w:val="both"/>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00D6268C" w14:textId="77777777" w:rsidR="00CA3C47" w:rsidRPr="00A030BC" w:rsidRDefault="00CA3C47" w:rsidP="00A166F9">
            <w:pPr>
              <w:spacing w:after="0" w:line="240" w:lineRule="auto"/>
              <w:jc w:val="both"/>
              <w:rPr>
                <w:rFonts w:cs="Calibri"/>
                <w:sz w:val="16"/>
                <w:szCs w:val="16"/>
              </w:rPr>
            </w:pPr>
          </w:p>
        </w:tc>
        <w:tc>
          <w:tcPr>
            <w:tcW w:w="237" w:type="pct"/>
            <w:gridSpan w:val="2"/>
            <w:tcBorders>
              <w:top w:val="single" w:sz="4" w:space="0" w:color="000000"/>
              <w:left w:val="single" w:sz="4" w:space="0" w:color="000000"/>
              <w:bottom w:val="single" w:sz="4" w:space="0" w:color="000000"/>
              <w:right w:val="single" w:sz="4" w:space="0" w:color="000000"/>
            </w:tcBorders>
          </w:tcPr>
          <w:p w14:paraId="32916DBA" w14:textId="77777777" w:rsidR="00CA3C47" w:rsidRPr="00A030BC" w:rsidRDefault="00CA3C47"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102B3A23"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65620D38" w14:textId="77777777" w:rsidR="00CA3C47" w:rsidRPr="00A030BC" w:rsidRDefault="00CA3C47"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7DA1FDE3" w14:textId="77777777" w:rsidR="00CA3C47" w:rsidRPr="00A030BC" w:rsidRDefault="00CA3C47" w:rsidP="00A166F9">
            <w:pPr>
              <w:spacing w:after="0" w:line="240" w:lineRule="auto"/>
              <w:jc w:val="both"/>
              <w:rPr>
                <w:rFonts w:cs="Calibri"/>
                <w:sz w:val="16"/>
                <w:szCs w:val="16"/>
              </w:rPr>
            </w:pPr>
          </w:p>
        </w:tc>
      </w:tr>
      <w:tr w:rsidR="00CA3C47" w:rsidRPr="00A030BC" w14:paraId="3087FEB1" w14:textId="77777777" w:rsidTr="00BC55C7">
        <w:trPr>
          <w:trHeight w:val="282"/>
        </w:trPr>
        <w:tc>
          <w:tcPr>
            <w:tcW w:w="601" w:type="pct"/>
            <w:gridSpan w:val="2"/>
            <w:vMerge/>
            <w:tcBorders>
              <w:left w:val="single" w:sz="4" w:space="0" w:color="000000"/>
              <w:right w:val="single" w:sz="4" w:space="0" w:color="000000"/>
            </w:tcBorders>
            <w:shd w:val="clear" w:color="auto" w:fill="D9D9D9"/>
          </w:tcPr>
          <w:p w14:paraId="722DC913" w14:textId="77777777" w:rsidR="00CA3C47" w:rsidRPr="00A030BC" w:rsidRDefault="00CA3C47" w:rsidP="00A166F9">
            <w:pPr>
              <w:spacing w:after="0" w:line="240" w:lineRule="auto"/>
              <w:rPr>
                <w:rFonts w:cs="Calibri"/>
              </w:rPr>
            </w:pPr>
          </w:p>
        </w:tc>
        <w:tc>
          <w:tcPr>
            <w:tcW w:w="1571" w:type="pct"/>
            <w:gridSpan w:val="6"/>
            <w:tcBorders>
              <w:left w:val="single" w:sz="4" w:space="0" w:color="000000"/>
              <w:bottom w:val="single" w:sz="4" w:space="0" w:color="000000"/>
              <w:right w:val="single" w:sz="4" w:space="0" w:color="000000"/>
            </w:tcBorders>
          </w:tcPr>
          <w:p w14:paraId="6187C65A" w14:textId="77777777" w:rsidR="00CA3C47" w:rsidRPr="00475668" w:rsidRDefault="00CA3C47" w:rsidP="00A166F9">
            <w:pPr>
              <w:spacing w:after="0" w:line="240" w:lineRule="auto"/>
              <w:rPr>
                <w:rFonts w:cs="Calibri"/>
              </w:rPr>
            </w:pPr>
            <w:proofErr w:type="spellStart"/>
            <w:r w:rsidRPr="004E46DE">
              <w:rPr>
                <w:rFonts w:cs="Calibri"/>
              </w:rPr>
              <w:t>Mccormick</w:t>
            </w:r>
            <w:proofErr w:type="spellEnd"/>
            <w:r w:rsidRPr="004E46DE">
              <w:rPr>
                <w:rFonts w:cs="Calibri"/>
              </w:rPr>
              <w:t xml:space="preserve">, J., </w:t>
            </w:r>
            <w:r w:rsidRPr="00CF2127">
              <w:rPr>
                <w:rFonts w:cs="Calibri"/>
                <w:i/>
                <w:iCs/>
              </w:rPr>
              <w:t>Razumjeti Europsku uniju</w:t>
            </w:r>
            <w:r w:rsidRPr="004E46DE">
              <w:rPr>
                <w:rFonts w:cs="Calibri"/>
              </w:rPr>
              <w:t>,</w:t>
            </w:r>
            <w:r>
              <w:rPr>
                <w:rFonts w:cs="Calibri"/>
              </w:rPr>
              <w:t xml:space="preserve"> </w:t>
            </w:r>
            <w:r w:rsidRPr="004E46DE">
              <w:rPr>
                <w:rFonts w:cs="Calibri"/>
              </w:rPr>
              <w:t>2010.</w:t>
            </w:r>
          </w:p>
        </w:tc>
        <w:tc>
          <w:tcPr>
            <w:tcW w:w="383" w:type="pct"/>
            <w:tcBorders>
              <w:top w:val="single" w:sz="4" w:space="0" w:color="000000"/>
              <w:left w:val="single" w:sz="4" w:space="0" w:color="000000"/>
              <w:bottom w:val="single" w:sz="4" w:space="0" w:color="000000"/>
              <w:right w:val="single" w:sz="4" w:space="0" w:color="000000"/>
            </w:tcBorders>
          </w:tcPr>
          <w:p w14:paraId="30D14CA1" w14:textId="77777777" w:rsidR="00CA3C47" w:rsidRPr="00A030BC" w:rsidRDefault="00CA3C47" w:rsidP="00A166F9">
            <w:pPr>
              <w:spacing w:after="0" w:line="240" w:lineRule="auto"/>
              <w:jc w:val="both"/>
              <w:rPr>
                <w:rFonts w:cs="Calibri"/>
                <w:sz w:val="16"/>
                <w:szCs w:val="16"/>
              </w:rPr>
            </w:pPr>
          </w:p>
        </w:tc>
        <w:tc>
          <w:tcPr>
            <w:tcW w:w="210" w:type="pct"/>
            <w:gridSpan w:val="2"/>
            <w:tcBorders>
              <w:top w:val="single" w:sz="4" w:space="0" w:color="000000"/>
              <w:left w:val="single" w:sz="4" w:space="0" w:color="000000"/>
              <w:bottom w:val="single" w:sz="4" w:space="0" w:color="000000"/>
              <w:right w:val="single" w:sz="4" w:space="0" w:color="000000"/>
            </w:tcBorders>
          </w:tcPr>
          <w:p w14:paraId="68757F79"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7EA82DA1"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18" w:type="pct"/>
            <w:gridSpan w:val="2"/>
            <w:tcBorders>
              <w:top w:val="single" w:sz="4" w:space="0" w:color="000000"/>
              <w:left w:val="single" w:sz="4" w:space="0" w:color="000000"/>
              <w:bottom w:val="single" w:sz="4" w:space="0" w:color="000000"/>
              <w:right w:val="single" w:sz="4" w:space="0" w:color="000000"/>
            </w:tcBorders>
          </w:tcPr>
          <w:p w14:paraId="14EB702D" w14:textId="77777777" w:rsidR="00CA3C47" w:rsidRPr="00A030BC" w:rsidRDefault="00CA3C47"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273B3D66" w14:textId="77777777" w:rsidR="00CA3C47" w:rsidRPr="00A030BC" w:rsidRDefault="00CA3C47" w:rsidP="00A166F9">
            <w:pPr>
              <w:spacing w:after="0" w:line="240" w:lineRule="auto"/>
              <w:jc w:val="both"/>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26AF3DBC" w14:textId="77777777" w:rsidR="00CA3C47" w:rsidRPr="00A030BC" w:rsidRDefault="00CA3C47" w:rsidP="00A166F9">
            <w:pPr>
              <w:spacing w:after="0" w:line="240" w:lineRule="auto"/>
              <w:jc w:val="both"/>
              <w:rPr>
                <w:rFonts w:cs="Calibri"/>
                <w:sz w:val="16"/>
                <w:szCs w:val="16"/>
              </w:rPr>
            </w:pPr>
          </w:p>
        </w:tc>
        <w:tc>
          <w:tcPr>
            <w:tcW w:w="237" w:type="pct"/>
            <w:gridSpan w:val="2"/>
            <w:tcBorders>
              <w:top w:val="single" w:sz="4" w:space="0" w:color="000000"/>
              <w:left w:val="single" w:sz="4" w:space="0" w:color="000000"/>
              <w:bottom w:val="single" w:sz="4" w:space="0" w:color="000000"/>
              <w:right w:val="single" w:sz="4" w:space="0" w:color="000000"/>
            </w:tcBorders>
          </w:tcPr>
          <w:p w14:paraId="2BE01A4F"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4F5E0757" w14:textId="77777777" w:rsidR="00CA3C47" w:rsidRPr="00A030BC" w:rsidRDefault="00CA3C47"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54C68BF" w14:textId="77777777" w:rsidR="00CA3C47" w:rsidRPr="00A030BC" w:rsidRDefault="00CA3C47"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3F5B66EA" w14:textId="77777777" w:rsidR="00CA3C47" w:rsidRPr="00A030BC" w:rsidRDefault="00CA3C47" w:rsidP="00A166F9">
            <w:pPr>
              <w:spacing w:after="0" w:line="240" w:lineRule="auto"/>
              <w:jc w:val="both"/>
              <w:rPr>
                <w:rFonts w:cs="Calibri"/>
                <w:sz w:val="16"/>
                <w:szCs w:val="16"/>
              </w:rPr>
            </w:pPr>
          </w:p>
        </w:tc>
      </w:tr>
      <w:tr w:rsidR="00CA3C47" w:rsidRPr="00A030BC" w14:paraId="6859EFB8" w14:textId="77777777" w:rsidTr="00BC55C7">
        <w:trPr>
          <w:trHeight w:val="282"/>
        </w:trPr>
        <w:tc>
          <w:tcPr>
            <w:tcW w:w="601" w:type="pct"/>
            <w:gridSpan w:val="2"/>
            <w:vMerge/>
            <w:tcBorders>
              <w:left w:val="single" w:sz="4" w:space="0" w:color="000000"/>
              <w:right w:val="single" w:sz="4" w:space="0" w:color="000000"/>
            </w:tcBorders>
            <w:shd w:val="clear" w:color="auto" w:fill="D9D9D9"/>
          </w:tcPr>
          <w:p w14:paraId="6C42A46A" w14:textId="77777777" w:rsidR="00CA3C47" w:rsidRPr="00A030BC" w:rsidRDefault="00CA3C47" w:rsidP="00A166F9">
            <w:pPr>
              <w:spacing w:after="0" w:line="240" w:lineRule="auto"/>
              <w:rPr>
                <w:rFonts w:cs="Calibri"/>
              </w:rPr>
            </w:pPr>
          </w:p>
        </w:tc>
        <w:tc>
          <w:tcPr>
            <w:tcW w:w="1571" w:type="pct"/>
            <w:gridSpan w:val="6"/>
            <w:tcBorders>
              <w:left w:val="single" w:sz="4" w:space="0" w:color="000000"/>
              <w:bottom w:val="single" w:sz="4" w:space="0" w:color="000000"/>
              <w:right w:val="single" w:sz="4" w:space="0" w:color="000000"/>
            </w:tcBorders>
          </w:tcPr>
          <w:p w14:paraId="53AA67B9" w14:textId="77777777" w:rsidR="00CA3C47" w:rsidRPr="00CF2127" w:rsidRDefault="00CA3C47" w:rsidP="00A166F9">
            <w:pPr>
              <w:spacing w:after="0" w:line="240" w:lineRule="auto"/>
              <w:rPr>
                <w:rFonts w:cs="Calibri"/>
                <w:i/>
                <w:iCs/>
              </w:rPr>
            </w:pPr>
            <w:r w:rsidRPr="004E46DE">
              <w:rPr>
                <w:rFonts w:cs="Calibri"/>
              </w:rPr>
              <w:t>SAURUGGER, S.,</w:t>
            </w:r>
            <w:r>
              <w:rPr>
                <w:rFonts w:cs="Calibri"/>
              </w:rPr>
              <w:t xml:space="preserve"> </w:t>
            </w:r>
            <w:r w:rsidRPr="00CF2127">
              <w:rPr>
                <w:rFonts w:cs="Calibri"/>
                <w:i/>
                <w:iCs/>
              </w:rPr>
              <w:t>Teorije i koncepti europske</w:t>
            </w:r>
          </w:p>
          <w:p w14:paraId="4B5A0FBB" w14:textId="77777777" w:rsidR="00CA3C47" w:rsidRPr="004E46DE" w:rsidRDefault="00CA3C47" w:rsidP="00A166F9">
            <w:pPr>
              <w:spacing w:after="0" w:line="240" w:lineRule="auto"/>
              <w:rPr>
                <w:rFonts w:cs="Calibri"/>
              </w:rPr>
            </w:pPr>
            <w:r w:rsidRPr="00CF2127">
              <w:rPr>
                <w:rFonts w:cs="Calibri"/>
                <w:i/>
                <w:iCs/>
              </w:rPr>
              <w:t>integracije</w:t>
            </w:r>
            <w:r w:rsidRPr="004E46DE">
              <w:rPr>
                <w:rFonts w:cs="Calibri"/>
              </w:rPr>
              <w:t xml:space="preserve">, </w:t>
            </w:r>
            <w:r>
              <w:rPr>
                <w:rFonts w:cs="Calibri"/>
              </w:rPr>
              <w:t xml:space="preserve"> </w:t>
            </w:r>
            <w:r w:rsidRPr="004E46DE">
              <w:rPr>
                <w:rFonts w:cs="Calibri"/>
              </w:rPr>
              <w:t>2013.</w:t>
            </w:r>
          </w:p>
        </w:tc>
        <w:tc>
          <w:tcPr>
            <w:tcW w:w="383" w:type="pct"/>
            <w:tcBorders>
              <w:top w:val="single" w:sz="4" w:space="0" w:color="000000"/>
              <w:left w:val="single" w:sz="4" w:space="0" w:color="000000"/>
              <w:bottom w:val="single" w:sz="4" w:space="0" w:color="000000"/>
              <w:right w:val="single" w:sz="4" w:space="0" w:color="000000"/>
            </w:tcBorders>
          </w:tcPr>
          <w:p w14:paraId="591A4582" w14:textId="77777777" w:rsidR="00CA3C47" w:rsidRPr="00A030BC" w:rsidRDefault="00CA3C47" w:rsidP="00A166F9">
            <w:pPr>
              <w:spacing w:after="0" w:line="240" w:lineRule="auto"/>
              <w:jc w:val="both"/>
              <w:rPr>
                <w:rFonts w:cs="Calibri"/>
                <w:sz w:val="16"/>
                <w:szCs w:val="16"/>
              </w:rPr>
            </w:pPr>
          </w:p>
        </w:tc>
        <w:tc>
          <w:tcPr>
            <w:tcW w:w="210" w:type="pct"/>
            <w:gridSpan w:val="2"/>
            <w:tcBorders>
              <w:top w:val="single" w:sz="4" w:space="0" w:color="000000"/>
              <w:left w:val="single" w:sz="4" w:space="0" w:color="000000"/>
              <w:bottom w:val="single" w:sz="4" w:space="0" w:color="000000"/>
              <w:right w:val="single" w:sz="4" w:space="0" w:color="000000"/>
            </w:tcBorders>
          </w:tcPr>
          <w:p w14:paraId="5FE97E7E"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1BA681B1"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18" w:type="pct"/>
            <w:gridSpan w:val="2"/>
            <w:tcBorders>
              <w:top w:val="single" w:sz="4" w:space="0" w:color="000000"/>
              <w:left w:val="single" w:sz="4" w:space="0" w:color="000000"/>
              <w:bottom w:val="single" w:sz="4" w:space="0" w:color="000000"/>
              <w:right w:val="single" w:sz="4" w:space="0" w:color="000000"/>
            </w:tcBorders>
          </w:tcPr>
          <w:p w14:paraId="5DCA1594" w14:textId="77777777" w:rsidR="00CA3C47" w:rsidRPr="00A030BC" w:rsidRDefault="00CA3C47"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2CAAA409" w14:textId="77777777" w:rsidR="00CA3C47" w:rsidRPr="00A030BC" w:rsidRDefault="00CA3C47" w:rsidP="00A166F9">
            <w:pPr>
              <w:spacing w:after="0" w:line="240" w:lineRule="auto"/>
              <w:jc w:val="both"/>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2963BBDF" w14:textId="77777777" w:rsidR="00CA3C47" w:rsidRPr="00A030BC" w:rsidRDefault="00CA3C47" w:rsidP="00A166F9">
            <w:pPr>
              <w:spacing w:after="0" w:line="240" w:lineRule="auto"/>
              <w:jc w:val="both"/>
              <w:rPr>
                <w:rFonts w:cs="Calibri"/>
                <w:sz w:val="16"/>
                <w:szCs w:val="16"/>
              </w:rPr>
            </w:pPr>
          </w:p>
        </w:tc>
        <w:tc>
          <w:tcPr>
            <w:tcW w:w="237" w:type="pct"/>
            <w:gridSpan w:val="2"/>
            <w:tcBorders>
              <w:top w:val="single" w:sz="4" w:space="0" w:color="000000"/>
              <w:left w:val="single" w:sz="4" w:space="0" w:color="000000"/>
              <w:bottom w:val="single" w:sz="4" w:space="0" w:color="000000"/>
              <w:right w:val="single" w:sz="4" w:space="0" w:color="000000"/>
            </w:tcBorders>
          </w:tcPr>
          <w:p w14:paraId="722B223D"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7BCD8241" w14:textId="77777777" w:rsidR="00CA3C47" w:rsidRPr="00A030BC" w:rsidRDefault="00CA3C47"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160B00CF" w14:textId="77777777" w:rsidR="00CA3C47" w:rsidRPr="00A030BC" w:rsidRDefault="00CA3C47"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3F2ACF27" w14:textId="77777777" w:rsidR="00CA3C47" w:rsidRPr="00A030BC" w:rsidRDefault="00CA3C47" w:rsidP="00A166F9">
            <w:pPr>
              <w:spacing w:after="0" w:line="240" w:lineRule="auto"/>
              <w:jc w:val="both"/>
              <w:rPr>
                <w:rFonts w:cs="Calibri"/>
                <w:sz w:val="16"/>
                <w:szCs w:val="16"/>
              </w:rPr>
            </w:pPr>
          </w:p>
        </w:tc>
      </w:tr>
      <w:tr w:rsidR="00CA3C47" w:rsidRPr="00A030BC" w14:paraId="499D23EE" w14:textId="77777777" w:rsidTr="00BC55C7">
        <w:trPr>
          <w:trHeight w:val="282"/>
        </w:trPr>
        <w:tc>
          <w:tcPr>
            <w:tcW w:w="601" w:type="pct"/>
            <w:gridSpan w:val="2"/>
            <w:vMerge/>
            <w:tcBorders>
              <w:left w:val="single" w:sz="4" w:space="0" w:color="000000"/>
              <w:right w:val="single" w:sz="4" w:space="0" w:color="000000"/>
            </w:tcBorders>
            <w:shd w:val="clear" w:color="auto" w:fill="D9D9D9"/>
          </w:tcPr>
          <w:p w14:paraId="5D4E5CE7" w14:textId="77777777" w:rsidR="00CA3C47" w:rsidRPr="00A030BC" w:rsidRDefault="00CA3C47" w:rsidP="00A166F9">
            <w:pPr>
              <w:spacing w:after="0" w:line="240" w:lineRule="auto"/>
              <w:rPr>
                <w:rFonts w:cs="Calibri"/>
              </w:rPr>
            </w:pPr>
          </w:p>
        </w:tc>
        <w:tc>
          <w:tcPr>
            <w:tcW w:w="1571" w:type="pct"/>
            <w:gridSpan w:val="6"/>
            <w:tcBorders>
              <w:left w:val="single" w:sz="4" w:space="0" w:color="000000"/>
              <w:bottom w:val="single" w:sz="4" w:space="0" w:color="000000"/>
              <w:right w:val="single" w:sz="4" w:space="0" w:color="000000"/>
            </w:tcBorders>
          </w:tcPr>
          <w:p w14:paraId="224EFBD0" w14:textId="77777777" w:rsidR="00CA3C47" w:rsidRPr="00CF2127" w:rsidRDefault="00CA3C47" w:rsidP="00A166F9">
            <w:pPr>
              <w:spacing w:after="0" w:line="240" w:lineRule="auto"/>
              <w:rPr>
                <w:rFonts w:cs="Calibri"/>
              </w:rPr>
            </w:pPr>
            <w:proofErr w:type="spellStart"/>
            <w:r w:rsidRPr="004E46DE">
              <w:rPr>
                <w:rFonts w:cs="Calibri"/>
              </w:rPr>
              <w:t>Cowles</w:t>
            </w:r>
            <w:proofErr w:type="spellEnd"/>
            <w:r w:rsidRPr="004E46DE">
              <w:rPr>
                <w:rFonts w:cs="Calibri"/>
              </w:rPr>
              <w:t>,</w:t>
            </w:r>
            <w:r>
              <w:rPr>
                <w:rFonts w:cs="Calibri"/>
              </w:rPr>
              <w:t xml:space="preserve"> </w:t>
            </w:r>
            <w:r w:rsidRPr="004E46DE">
              <w:rPr>
                <w:rFonts w:cs="Calibri"/>
              </w:rPr>
              <w:t xml:space="preserve">M., </w:t>
            </w:r>
            <w:proofErr w:type="spellStart"/>
            <w:r w:rsidRPr="004E46DE">
              <w:rPr>
                <w:rFonts w:cs="Calibri"/>
              </w:rPr>
              <w:t>Caporaso</w:t>
            </w:r>
            <w:proofErr w:type="spellEnd"/>
            <w:r w:rsidRPr="004E46DE">
              <w:rPr>
                <w:rFonts w:cs="Calibri"/>
              </w:rPr>
              <w:t>, J.,</w:t>
            </w:r>
            <w:r>
              <w:rPr>
                <w:rFonts w:cs="Calibri"/>
              </w:rPr>
              <w:t xml:space="preserve"> </w:t>
            </w:r>
            <w:proofErr w:type="spellStart"/>
            <w:r w:rsidRPr="004E46DE">
              <w:rPr>
                <w:rFonts w:cs="Calibri"/>
              </w:rPr>
              <w:t>Risse</w:t>
            </w:r>
            <w:proofErr w:type="spellEnd"/>
            <w:r w:rsidRPr="004E46DE">
              <w:rPr>
                <w:rFonts w:cs="Calibri"/>
              </w:rPr>
              <w:t>, T.,</w:t>
            </w:r>
            <w:r>
              <w:rPr>
                <w:rFonts w:cs="Calibri"/>
              </w:rPr>
              <w:t xml:space="preserve"> </w:t>
            </w:r>
            <w:proofErr w:type="spellStart"/>
            <w:r w:rsidRPr="00CF2127">
              <w:rPr>
                <w:rFonts w:cs="Calibri"/>
                <w:i/>
                <w:iCs/>
              </w:rPr>
              <w:t>Transforming</w:t>
            </w:r>
            <w:proofErr w:type="spellEnd"/>
            <w:r w:rsidRPr="00CF2127">
              <w:rPr>
                <w:rFonts w:cs="Calibri"/>
                <w:i/>
                <w:iCs/>
              </w:rPr>
              <w:t xml:space="preserve"> Europe:</w:t>
            </w:r>
          </w:p>
          <w:p w14:paraId="4B1F11A2" w14:textId="77777777" w:rsidR="00CA3C47" w:rsidRPr="00CF2127" w:rsidRDefault="00CA3C47" w:rsidP="00A166F9">
            <w:pPr>
              <w:spacing w:after="0" w:line="240" w:lineRule="auto"/>
              <w:rPr>
                <w:rFonts w:cs="Calibri"/>
                <w:i/>
                <w:iCs/>
              </w:rPr>
            </w:pPr>
            <w:proofErr w:type="spellStart"/>
            <w:r w:rsidRPr="00CF2127">
              <w:rPr>
                <w:rFonts w:cs="Calibri"/>
                <w:i/>
                <w:iCs/>
              </w:rPr>
              <w:t>Europeanization</w:t>
            </w:r>
            <w:proofErr w:type="spellEnd"/>
            <w:r w:rsidRPr="00CF2127">
              <w:rPr>
                <w:rFonts w:cs="Calibri"/>
                <w:i/>
                <w:iCs/>
              </w:rPr>
              <w:t xml:space="preserve"> </w:t>
            </w:r>
            <w:proofErr w:type="spellStart"/>
            <w:r w:rsidRPr="00CF2127">
              <w:rPr>
                <w:rFonts w:cs="Calibri"/>
                <w:i/>
                <w:iCs/>
              </w:rPr>
              <w:t>and</w:t>
            </w:r>
            <w:proofErr w:type="spellEnd"/>
          </w:p>
          <w:p w14:paraId="01F4611A" w14:textId="77777777" w:rsidR="00CA3C47" w:rsidRPr="004E46DE" w:rsidRDefault="00CA3C47" w:rsidP="00A166F9">
            <w:pPr>
              <w:spacing w:after="0" w:line="240" w:lineRule="auto"/>
              <w:rPr>
                <w:rFonts w:cs="Calibri"/>
              </w:rPr>
            </w:pPr>
            <w:proofErr w:type="spellStart"/>
            <w:r w:rsidRPr="00CF2127">
              <w:rPr>
                <w:rFonts w:cs="Calibri"/>
                <w:i/>
                <w:iCs/>
              </w:rPr>
              <w:t>Domestic</w:t>
            </w:r>
            <w:proofErr w:type="spellEnd"/>
            <w:r w:rsidRPr="00CF2127">
              <w:rPr>
                <w:rFonts w:cs="Calibri"/>
                <w:i/>
                <w:iCs/>
              </w:rPr>
              <w:t xml:space="preserve"> </w:t>
            </w:r>
            <w:proofErr w:type="spellStart"/>
            <w:r w:rsidRPr="00CF2127">
              <w:rPr>
                <w:rFonts w:cs="Calibri"/>
                <w:i/>
                <w:iCs/>
              </w:rPr>
              <w:t>Change</w:t>
            </w:r>
            <w:proofErr w:type="spellEnd"/>
            <w:r w:rsidRPr="004E46DE">
              <w:rPr>
                <w:rFonts w:cs="Calibri"/>
              </w:rPr>
              <w:t>, 2001.</w:t>
            </w:r>
          </w:p>
        </w:tc>
        <w:tc>
          <w:tcPr>
            <w:tcW w:w="383" w:type="pct"/>
            <w:tcBorders>
              <w:top w:val="single" w:sz="4" w:space="0" w:color="000000"/>
              <w:left w:val="single" w:sz="4" w:space="0" w:color="000000"/>
              <w:bottom w:val="single" w:sz="4" w:space="0" w:color="000000"/>
              <w:right w:val="single" w:sz="4" w:space="0" w:color="000000"/>
            </w:tcBorders>
          </w:tcPr>
          <w:p w14:paraId="173DCF7B" w14:textId="77777777" w:rsidR="00CA3C47" w:rsidRPr="00A030BC" w:rsidRDefault="00CA3C47" w:rsidP="00A166F9">
            <w:pPr>
              <w:spacing w:after="0" w:line="240" w:lineRule="auto"/>
              <w:jc w:val="both"/>
              <w:rPr>
                <w:rFonts w:cs="Calibri"/>
                <w:sz w:val="16"/>
                <w:szCs w:val="16"/>
              </w:rPr>
            </w:pPr>
          </w:p>
        </w:tc>
        <w:tc>
          <w:tcPr>
            <w:tcW w:w="210" w:type="pct"/>
            <w:gridSpan w:val="2"/>
            <w:tcBorders>
              <w:top w:val="single" w:sz="4" w:space="0" w:color="000000"/>
              <w:left w:val="single" w:sz="4" w:space="0" w:color="000000"/>
              <w:bottom w:val="single" w:sz="4" w:space="0" w:color="000000"/>
              <w:right w:val="single" w:sz="4" w:space="0" w:color="000000"/>
            </w:tcBorders>
          </w:tcPr>
          <w:p w14:paraId="394D5B88" w14:textId="77777777" w:rsidR="00CA3C47" w:rsidRDefault="00CA3C47"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67BD4393" w14:textId="77777777" w:rsidR="00CA3C47" w:rsidRDefault="00CA3C47" w:rsidP="00A166F9">
            <w:pPr>
              <w:spacing w:after="0" w:line="240" w:lineRule="auto"/>
              <w:jc w:val="both"/>
              <w:rPr>
                <w:rFonts w:cs="Calibri"/>
                <w:sz w:val="16"/>
                <w:szCs w:val="16"/>
              </w:rPr>
            </w:pPr>
          </w:p>
        </w:tc>
        <w:tc>
          <w:tcPr>
            <w:tcW w:w="318" w:type="pct"/>
            <w:gridSpan w:val="2"/>
            <w:tcBorders>
              <w:top w:val="single" w:sz="4" w:space="0" w:color="000000"/>
              <w:left w:val="single" w:sz="4" w:space="0" w:color="000000"/>
              <w:bottom w:val="single" w:sz="4" w:space="0" w:color="000000"/>
              <w:right w:val="single" w:sz="4" w:space="0" w:color="000000"/>
            </w:tcBorders>
          </w:tcPr>
          <w:p w14:paraId="62D65011"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52CA8B12" w14:textId="77777777" w:rsidR="00CA3C47" w:rsidRPr="00A030BC" w:rsidRDefault="00CA3C47" w:rsidP="00A166F9">
            <w:pPr>
              <w:spacing w:after="0" w:line="240" w:lineRule="auto"/>
              <w:jc w:val="both"/>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3F4604C9" w14:textId="77777777" w:rsidR="00CA3C47" w:rsidRPr="00A030BC" w:rsidRDefault="00CA3C47" w:rsidP="00A166F9">
            <w:pPr>
              <w:spacing w:after="0" w:line="240" w:lineRule="auto"/>
              <w:jc w:val="both"/>
              <w:rPr>
                <w:rFonts w:cs="Calibri"/>
                <w:sz w:val="16"/>
                <w:szCs w:val="16"/>
              </w:rPr>
            </w:pPr>
          </w:p>
        </w:tc>
        <w:tc>
          <w:tcPr>
            <w:tcW w:w="237" w:type="pct"/>
            <w:gridSpan w:val="2"/>
            <w:tcBorders>
              <w:top w:val="single" w:sz="4" w:space="0" w:color="000000"/>
              <w:left w:val="single" w:sz="4" w:space="0" w:color="000000"/>
              <w:bottom w:val="single" w:sz="4" w:space="0" w:color="000000"/>
              <w:right w:val="single" w:sz="4" w:space="0" w:color="000000"/>
            </w:tcBorders>
          </w:tcPr>
          <w:p w14:paraId="7C32654A" w14:textId="77777777" w:rsidR="00CA3C47" w:rsidRDefault="00CA3C47"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3464B2A8" w14:textId="77777777" w:rsidR="00CA3C47" w:rsidRPr="00A030BC" w:rsidRDefault="00CA3C47"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1626AABB" w14:textId="77777777" w:rsidR="00CA3C47" w:rsidRPr="00A030BC" w:rsidRDefault="00CA3C47"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64707749" w14:textId="77777777" w:rsidR="00CA3C47" w:rsidRPr="00A030BC" w:rsidRDefault="00CA3C47" w:rsidP="00A166F9">
            <w:pPr>
              <w:spacing w:after="0" w:line="240" w:lineRule="auto"/>
              <w:jc w:val="both"/>
              <w:rPr>
                <w:rFonts w:cs="Calibri"/>
                <w:sz w:val="16"/>
                <w:szCs w:val="16"/>
              </w:rPr>
            </w:pPr>
          </w:p>
        </w:tc>
      </w:tr>
      <w:tr w:rsidR="00CA3C47" w:rsidRPr="00A030BC" w14:paraId="480B197C" w14:textId="77777777" w:rsidTr="00BC55C7">
        <w:trPr>
          <w:trHeight w:val="282"/>
        </w:trPr>
        <w:tc>
          <w:tcPr>
            <w:tcW w:w="601" w:type="pct"/>
            <w:gridSpan w:val="2"/>
            <w:vMerge/>
            <w:tcBorders>
              <w:left w:val="single" w:sz="4" w:space="0" w:color="000000"/>
              <w:right w:val="single" w:sz="4" w:space="0" w:color="000000"/>
            </w:tcBorders>
            <w:shd w:val="clear" w:color="auto" w:fill="D9D9D9"/>
          </w:tcPr>
          <w:p w14:paraId="2C783755" w14:textId="77777777" w:rsidR="00CA3C47" w:rsidRPr="00A030BC" w:rsidRDefault="00CA3C47" w:rsidP="00A166F9">
            <w:pPr>
              <w:spacing w:after="0" w:line="240" w:lineRule="auto"/>
              <w:rPr>
                <w:rFonts w:cs="Calibri"/>
              </w:rPr>
            </w:pPr>
          </w:p>
        </w:tc>
        <w:tc>
          <w:tcPr>
            <w:tcW w:w="1571" w:type="pct"/>
            <w:gridSpan w:val="6"/>
            <w:tcBorders>
              <w:left w:val="single" w:sz="4" w:space="0" w:color="000000"/>
              <w:bottom w:val="single" w:sz="4" w:space="0" w:color="000000"/>
              <w:right w:val="single" w:sz="4" w:space="0" w:color="000000"/>
            </w:tcBorders>
          </w:tcPr>
          <w:p w14:paraId="1AEF7180" w14:textId="77777777" w:rsidR="00CA3C47" w:rsidRPr="00475668" w:rsidRDefault="00CA3C47" w:rsidP="00A166F9">
            <w:pPr>
              <w:spacing w:after="0" w:line="240" w:lineRule="auto"/>
              <w:rPr>
                <w:rFonts w:cs="Calibri"/>
              </w:rPr>
            </w:pPr>
            <w:r w:rsidRPr="00475668">
              <w:rPr>
                <w:rFonts w:cs="Calibri"/>
              </w:rPr>
              <w:t>Petek, A.</w:t>
            </w:r>
            <w:r>
              <w:rPr>
                <w:rFonts w:cs="Calibri"/>
              </w:rPr>
              <w:t>,</w:t>
            </w:r>
            <w:r w:rsidRPr="00475668">
              <w:rPr>
                <w:rFonts w:cs="Calibri"/>
              </w:rPr>
              <w:t xml:space="preserve"> Petković, K. (</w:t>
            </w:r>
            <w:proofErr w:type="spellStart"/>
            <w:r w:rsidRPr="00475668">
              <w:rPr>
                <w:rFonts w:cs="Calibri"/>
              </w:rPr>
              <w:t>ur</w:t>
            </w:r>
            <w:proofErr w:type="spellEnd"/>
            <w:r w:rsidRPr="00475668">
              <w:rPr>
                <w:rFonts w:cs="Calibri"/>
              </w:rPr>
              <w:t>.),</w:t>
            </w:r>
          </w:p>
          <w:p w14:paraId="6EE20920" w14:textId="77777777" w:rsidR="00CA3C47" w:rsidRPr="00DE0989" w:rsidRDefault="00CA3C47" w:rsidP="00A166F9">
            <w:pPr>
              <w:spacing w:after="0" w:line="240" w:lineRule="auto"/>
              <w:rPr>
                <w:rFonts w:cs="Calibri"/>
              </w:rPr>
            </w:pPr>
            <w:r w:rsidRPr="00CF2127">
              <w:rPr>
                <w:rFonts w:cs="Calibri"/>
                <w:i/>
                <w:iCs/>
              </w:rPr>
              <w:t>Pojmovnik javnih politika</w:t>
            </w:r>
            <w:r w:rsidRPr="00475668">
              <w:rPr>
                <w:rFonts w:cs="Calibri"/>
              </w:rPr>
              <w:t>,</w:t>
            </w:r>
            <w:r>
              <w:rPr>
                <w:rFonts w:cs="Calibri"/>
              </w:rPr>
              <w:t xml:space="preserve"> </w:t>
            </w:r>
            <w:r w:rsidRPr="00475668">
              <w:rPr>
                <w:rFonts w:cs="Calibri"/>
              </w:rPr>
              <w:t>2014.</w:t>
            </w:r>
          </w:p>
        </w:tc>
        <w:tc>
          <w:tcPr>
            <w:tcW w:w="383" w:type="pct"/>
            <w:tcBorders>
              <w:top w:val="single" w:sz="4" w:space="0" w:color="000000"/>
              <w:left w:val="single" w:sz="4" w:space="0" w:color="000000"/>
              <w:bottom w:val="single" w:sz="4" w:space="0" w:color="000000"/>
              <w:right w:val="single" w:sz="4" w:space="0" w:color="000000"/>
            </w:tcBorders>
          </w:tcPr>
          <w:p w14:paraId="7084F15B" w14:textId="77777777" w:rsidR="00CA3C47" w:rsidRPr="00A030BC" w:rsidRDefault="00CA3C47" w:rsidP="00A166F9">
            <w:pPr>
              <w:spacing w:after="0" w:line="240" w:lineRule="auto"/>
              <w:jc w:val="both"/>
              <w:rPr>
                <w:rFonts w:cs="Calibri"/>
                <w:sz w:val="16"/>
                <w:szCs w:val="16"/>
              </w:rPr>
            </w:pPr>
          </w:p>
        </w:tc>
        <w:tc>
          <w:tcPr>
            <w:tcW w:w="210" w:type="pct"/>
            <w:gridSpan w:val="2"/>
            <w:tcBorders>
              <w:top w:val="single" w:sz="4" w:space="0" w:color="000000"/>
              <w:left w:val="single" w:sz="4" w:space="0" w:color="000000"/>
              <w:bottom w:val="single" w:sz="4" w:space="0" w:color="000000"/>
              <w:right w:val="single" w:sz="4" w:space="0" w:color="000000"/>
            </w:tcBorders>
          </w:tcPr>
          <w:p w14:paraId="372C1D15" w14:textId="77777777" w:rsidR="00CA3C47" w:rsidRDefault="00CA3C47"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32646D32" w14:textId="77777777" w:rsidR="00CA3C47" w:rsidRPr="00A030BC" w:rsidRDefault="00CA3C47" w:rsidP="00A166F9">
            <w:pPr>
              <w:spacing w:after="0" w:line="240" w:lineRule="auto"/>
              <w:jc w:val="both"/>
              <w:rPr>
                <w:rFonts w:cs="Calibri"/>
                <w:sz w:val="16"/>
                <w:szCs w:val="16"/>
              </w:rPr>
            </w:pPr>
            <w:r>
              <w:rPr>
                <w:rFonts w:cs="Calibri"/>
                <w:sz w:val="16"/>
                <w:szCs w:val="16"/>
              </w:rPr>
              <w:t>x</w:t>
            </w:r>
          </w:p>
        </w:tc>
        <w:tc>
          <w:tcPr>
            <w:tcW w:w="318" w:type="pct"/>
            <w:gridSpan w:val="2"/>
            <w:tcBorders>
              <w:top w:val="single" w:sz="4" w:space="0" w:color="000000"/>
              <w:left w:val="single" w:sz="4" w:space="0" w:color="000000"/>
              <w:bottom w:val="single" w:sz="4" w:space="0" w:color="000000"/>
              <w:right w:val="single" w:sz="4" w:space="0" w:color="000000"/>
            </w:tcBorders>
          </w:tcPr>
          <w:p w14:paraId="51BDE457" w14:textId="77777777" w:rsidR="00CA3C47" w:rsidRPr="00A030BC" w:rsidRDefault="00CA3C47"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7CEDBAE3" w14:textId="77777777" w:rsidR="00CA3C47" w:rsidRDefault="00CA3C47"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47279C23" w14:textId="77777777" w:rsidR="00CA3C47" w:rsidRPr="00A030BC" w:rsidRDefault="00CA3C47" w:rsidP="00A166F9">
            <w:pPr>
              <w:spacing w:after="0" w:line="240" w:lineRule="auto"/>
              <w:jc w:val="both"/>
              <w:rPr>
                <w:rFonts w:cs="Calibri"/>
                <w:sz w:val="16"/>
                <w:szCs w:val="16"/>
              </w:rPr>
            </w:pPr>
          </w:p>
        </w:tc>
        <w:tc>
          <w:tcPr>
            <w:tcW w:w="237" w:type="pct"/>
            <w:gridSpan w:val="2"/>
            <w:tcBorders>
              <w:top w:val="single" w:sz="4" w:space="0" w:color="000000"/>
              <w:left w:val="single" w:sz="4" w:space="0" w:color="000000"/>
              <w:bottom w:val="single" w:sz="4" w:space="0" w:color="000000"/>
              <w:right w:val="single" w:sz="4" w:space="0" w:color="000000"/>
            </w:tcBorders>
          </w:tcPr>
          <w:p w14:paraId="559DC65A" w14:textId="77777777" w:rsidR="00CA3C47" w:rsidRDefault="00CA3C47"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20CF4A28" w14:textId="77777777" w:rsidR="00CA3C47" w:rsidRPr="00A030BC" w:rsidRDefault="00CA3C47"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4B5CA3BE" w14:textId="77777777" w:rsidR="00CA3C47" w:rsidRPr="00A030BC" w:rsidRDefault="00CA3C47" w:rsidP="00A166F9">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3C02873E" w14:textId="77777777" w:rsidR="00CA3C47" w:rsidRPr="00A030BC" w:rsidRDefault="00CA3C47" w:rsidP="00A166F9">
            <w:pPr>
              <w:spacing w:after="0" w:line="240" w:lineRule="auto"/>
              <w:jc w:val="both"/>
              <w:rPr>
                <w:rFonts w:cs="Calibri"/>
                <w:sz w:val="16"/>
                <w:szCs w:val="16"/>
              </w:rPr>
            </w:pPr>
          </w:p>
        </w:tc>
      </w:tr>
      <w:tr w:rsidR="00CA3C47" w:rsidRPr="00A030BC" w14:paraId="15DC0A89" w14:textId="77777777" w:rsidTr="00BC55C7">
        <w:trPr>
          <w:trHeight w:val="282"/>
        </w:trPr>
        <w:tc>
          <w:tcPr>
            <w:tcW w:w="601" w:type="pct"/>
            <w:gridSpan w:val="2"/>
            <w:vMerge/>
            <w:tcBorders>
              <w:left w:val="single" w:sz="4" w:space="0" w:color="000000"/>
              <w:right w:val="single" w:sz="4" w:space="0" w:color="000000"/>
            </w:tcBorders>
            <w:shd w:val="clear" w:color="auto" w:fill="D9D9D9"/>
          </w:tcPr>
          <w:p w14:paraId="256B2C61" w14:textId="77777777" w:rsidR="00CA3C47" w:rsidRPr="00A030BC" w:rsidRDefault="00CA3C47" w:rsidP="00CA3C47">
            <w:pPr>
              <w:spacing w:after="0" w:line="240" w:lineRule="auto"/>
              <w:rPr>
                <w:rFonts w:cs="Calibri"/>
              </w:rPr>
            </w:pPr>
          </w:p>
        </w:tc>
        <w:tc>
          <w:tcPr>
            <w:tcW w:w="1571" w:type="pct"/>
            <w:gridSpan w:val="6"/>
            <w:tcBorders>
              <w:left w:val="single" w:sz="4" w:space="0" w:color="000000"/>
              <w:bottom w:val="single" w:sz="4" w:space="0" w:color="000000"/>
              <w:right w:val="single" w:sz="4" w:space="0" w:color="000000"/>
            </w:tcBorders>
          </w:tcPr>
          <w:p w14:paraId="1B9240E2" w14:textId="53AE087D" w:rsidR="00CA3C47" w:rsidRPr="00475668" w:rsidRDefault="00CA3C47" w:rsidP="00CA3C47">
            <w:pPr>
              <w:spacing w:after="0" w:line="240" w:lineRule="auto"/>
              <w:rPr>
                <w:rFonts w:cs="Calibri"/>
              </w:rPr>
            </w:pPr>
            <w:r w:rsidRPr="00CA3C47">
              <w:rPr>
                <w:rFonts w:cs="Calibri"/>
              </w:rPr>
              <w:t>Mišljenje Europskog odbora regija – Budućnost kohezijske politike nakon 2027. (C/2024/1041)</w:t>
            </w:r>
          </w:p>
        </w:tc>
        <w:tc>
          <w:tcPr>
            <w:tcW w:w="383" w:type="pct"/>
            <w:tcBorders>
              <w:top w:val="single" w:sz="4" w:space="0" w:color="000000"/>
              <w:left w:val="single" w:sz="4" w:space="0" w:color="000000"/>
              <w:bottom w:val="single" w:sz="4" w:space="0" w:color="000000"/>
              <w:right w:val="single" w:sz="4" w:space="0" w:color="000000"/>
            </w:tcBorders>
          </w:tcPr>
          <w:p w14:paraId="54CFE80E" w14:textId="77777777" w:rsidR="00CA3C47" w:rsidRPr="00A030BC" w:rsidRDefault="00CA3C47" w:rsidP="00CA3C47">
            <w:pPr>
              <w:spacing w:after="0" w:line="240" w:lineRule="auto"/>
              <w:jc w:val="both"/>
              <w:rPr>
                <w:rFonts w:cs="Calibri"/>
                <w:sz w:val="16"/>
                <w:szCs w:val="16"/>
              </w:rPr>
            </w:pPr>
          </w:p>
        </w:tc>
        <w:tc>
          <w:tcPr>
            <w:tcW w:w="210" w:type="pct"/>
            <w:gridSpan w:val="2"/>
            <w:tcBorders>
              <w:top w:val="single" w:sz="4" w:space="0" w:color="000000"/>
              <w:left w:val="single" w:sz="4" w:space="0" w:color="000000"/>
              <w:bottom w:val="single" w:sz="4" w:space="0" w:color="000000"/>
              <w:right w:val="single" w:sz="4" w:space="0" w:color="000000"/>
            </w:tcBorders>
          </w:tcPr>
          <w:p w14:paraId="470645A4" w14:textId="56888EEE" w:rsidR="00CA3C47" w:rsidRDefault="00CA3C47" w:rsidP="00CA3C47">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56AA7546" w14:textId="77777777" w:rsidR="00CA3C47" w:rsidRDefault="00CA3C47" w:rsidP="00CA3C47">
            <w:pPr>
              <w:spacing w:after="0" w:line="240" w:lineRule="auto"/>
              <w:jc w:val="both"/>
              <w:rPr>
                <w:rFonts w:cs="Calibri"/>
                <w:sz w:val="16"/>
                <w:szCs w:val="16"/>
              </w:rPr>
            </w:pPr>
          </w:p>
        </w:tc>
        <w:tc>
          <w:tcPr>
            <w:tcW w:w="318" w:type="pct"/>
            <w:gridSpan w:val="2"/>
            <w:tcBorders>
              <w:top w:val="single" w:sz="4" w:space="0" w:color="000000"/>
              <w:left w:val="single" w:sz="4" w:space="0" w:color="000000"/>
              <w:bottom w:val="single" w:sz="4" w:space="0" w:color="000000"/>
              <w:right w:val="single" w:sz="4" w:space="0" w:color="000000"/>
            </w:tcBorders>
          </w:tcPr>
          <w:p w14:paraId="6461F052" w14:textId="77777777" w:rsidR="00CA3C47" w:rsidRPr="00A030BC" w:rsidRDefault="00CA3C47" w:rsidP="00CA3C47">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1C4D573A" w14:textId="4FE03366" w:rsidR="00CA3C47" w:rsidRDefault="00CA3C47" w:rsidP="00CA3C47">
            <w:pPr>
              <w:spacing w:after="0" w:line="240" w:lineRule="auto"/>
              <w:jc w:val="center"/>
              <w:rPr>
                <w:rFonts w:cs="Calibri"/>
                <w:sz w:val="16"/>
                <w:szCs w:val="16"/>
              </w:rPr>
            </w:pPr>
            <w:r>
              <w:rPr>
                <w:rFonts w:cs="Calibri"/>
                <w:sz w:val="16"/>
                <w:szCs w:val="16"/>
              </w:rPr>
              <w:t>x</w:t>
            </w:r>
          </w:p>
        </w:tc>
        <w:tc>
          <w:tcPr>
            <w:tcW w:w="268" w:type="pct"/>
            <w:gridSpan w:val="4"/>
            <w:tcBorders>
              <w:top w:val="single" w:sz="4" w:space="0" w:color="000000"/>
              <w:left w:val="single" w:sz="4" w:space="0" w:color="000000"/>
              <w:bottom w:val="single" w:sz="4" w:space="0" w:color="000000"/>
              <w:right w:val="single" w:sz="4" w:space="0" w:color="000000"/>
            </w:tcBorders>
          </w:tcPr>
          <w:p w14:paraId="5E1812F3" w14:textId="77777777" w:rsidR="00CA3C47" w:rsidRPr="00A030BC" w:rsidRDefault="00CA3C47" w:rsidP="00CA3C47">
            <w:pPr>
              <w:spacing w:after="0" w:line="240" w:lineRule="auto"/>
              <w:jc w:val="both"/>
              <w:rPr>
                <w:rFonts w:cs="Calibri"/>
                <w:sz w:val="16"/>
                <w:szCs w:val="16"/>
              </w:rPr>
            </w:pPr>
          </w:p>
        </w:tc>
        <w:tc>
          <w:tcPr>
            <w:tcW w:w="237" w:type="pct"/>
            <w:gridSpan w:val="2"/>
            <w:tcBorders>
              <w:top w:val="single" w:sz="4" w:space="0" w:color="000000"/>
              <w:left w:val="single" w:sz="4" w:space="0" w:color="000000"/>
              <w:bottom w:val="single" w:sz="4" w:space="0" w:color="000000"/>
              <w:right w:val="single" w:sz="4" w:space="0" w:color="000000"/>
            </w:tcBorders>
          </w:tcPr>
          <w:p w14:paraId="5C9BEE09" w14:textId="77777777" w:rsidR="00CA3C47" w:rsidRDefault="00CA3C47" w:rsidP="00CA3C47">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507AF7A" w14:textId="77777777" w:rsidR="00CA3C47" w:rsidRPr="00A030BC" w:rsidRDefault="00CA3C47" w:rsidP="00CA3C47">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72E3BDD9" w14:textId="77777777" w:rsidR="00CA3C47" w:rsidRPr="00A030BC" w:rsidRDefault="00CA3C47" w:rsidP="00CA3C47">
            <w:pPr>
              <w:spacing w:after="0" w:line="240" w:lineRule="auto"/>
              <w:jc w:val="both"/>
              <w:rPr>
                <w:rFonts w:cs="Calibri"/>
                <w:sz w:val="16"/>
                <w:szCs w:val="16"/>
              </w:rPr>
            </w:pPr>
          </w:p>
        </w:tc>
        <w:tc>
          <w:tcPr>
            <w:tcW w:w="218" w:type="pct"/>
            <w:tcBorders>
              <w:top w:val="single" w:sz="4" w:space="0" w:color="000000"/>
              <w:left w:val="single" w:sz="4" w:space="0" w:color="000000"/>
              <w:bottom w:val="single" w:sz="4" w:space="0" w:color="000000"/>
              <w:right w:val="single" w:sz="4" w:space="0" w:color="000000"/>
            </w:tcBorders>
          </w:tcPr>
          <w:p w14:paraId="25F72891" w14:textId="6720C251" w:rsidR="00CA3C47" w:rsidRPr="00A030BC" w:rsidRDefault="00CA3C47" w:rsidP="00CA3C47">
            <w:pPr>
              <w:spacing w:after="0" w:line="240" w:lineRule="auto"/>
              <w:jc w:val="both"/>
              <w:rPr>
                <w:rFonts w:cs="Calibri"/>
                <w:sz w:val="16"/>
                <w:szCs w:val="16"/>
              </w:rPr>
            </w:pPr>
            <w:r>
              <w:rPr>
                <w:rFonts w:cs="Calibri"/>
                <w:sz w:val="16"/>
                <w:szCs w:val="16"/>
              </w:rPr>
              <w:t>x</w:t>
            </w:r>
          </w:p>
        </w:tc>
      </w:tr>
      <w:tr w:rsidR="00CA3C47" w:rsidRPr="00A030BC" w14:paraId="1E015549" w14:textId="77777777" w:rsidTr="00BC55C7">
        <w:trPr>
          <w:trHeight w:val="135"/>
        </w:trPr>
        <w:tc>
          <w:tcPr>
            <w:tcW w:w="2172" w:type="pct"/>
            <w:gridSpan w:val="8"/>
            <w:tcBorders>
              <w:top w:val="single" w:sz="4" w:space="0" w:color="000000"/>
              <w:left w:val="single" w:sz="4" w:space="0" w:color="000000"/>
              <w:bottom w:val="single" w:sz="4" w:space="0" w:color="000000"/>
              <w:right w:val="single" w:sz="4" w:space="0" w:color="000000"/>
            </w:tcBorders>
            <w:shd w:val="clear" w:color="auto" w:fill="D9D9D9"/>
          </w:tcPr>
          <w:p w14:paraId="6CDD7A38" w14:textId="77777777" w:rsidR="00CA3C47" w:rsidRPr="00A030BC" w:rsidRDefault="00CA3C47" w:rsidP="00CA3C47">
            <w:pPr>
              <w:spacing w:after="0" w:line="240" w:lineRule="auto"/>
              <w:rPr>
                <w:rFonts w:cs="Calibri"/>
              </w:rPr>
            </w:pPr>
            <w:r w:rsidRPr="00A030BC">
              <w:rPr>
                <w:rFonts w:cs="Calibri"/>
              </w:rPr>
              <w:t>Dodatne informacije o predmetu</w:t>
            </w:r>
          </w:p>
        </w:tc>
        <w:tc>
          <w:tcPr>
            <w:tcW w:w="2828" w:type="pct"/>
            <w:gridSpan w:val="20"/>
            <w:tcBorders>
              <w:top w:val="single" w:sz="4" w:space="0" w:color="000000"/>
              <w:left w:val="single" w:sz="4" w:space="0" w:color="000000"/>
              <w:bottom w:val="single" w:sz="4" w:space="0" w:color="000000"/>
              <w:right w:val="single" w:sz="4" w:space="0" w:color="000000"/>
            </w:tcBorders>
          </w:tcPr>
          <w:p w14:paraId="07A69DD3" w14:textId="77777777" w:rsidR="00CA3C47" w:rsidRPr="00D53923" w:rsidRDefault="00CA3C47" w:rsidP="00CA3C47">
            <w:pPr>
              <w:pStyle w:val="Odlomakpopisa"/>
              <w:numPr>
                <w:ilvl w:val="0"/>
                <w:numId w:val="32"/>
              </w:numPr>
              <w:suppressAutoHyphens w:val="0"/>
              <w:autoSpaceDN/>
              <w:spacing w:after="0" w:line="240" w:lineRule="auto"/>
              <w:contextualSpacing/>
              <w:rPr>
                <w:rFonts w:eastAsia="Times New Roman" w:cs="Calibri"/>
                <w:lang w:eastAsia="hr-HR"/>
              </w:rPr>
            </w:pPr>
          </w:p>
        </w:tc>
      </w:tr>
    </w:tbl>
    <w:p w14:paraId="34319CC0" w14:textId="77777777" w:rsidR="00E4399D" w:rsidRPr="00A030BC" w:rsidRDefault="00E4399D" w:rsidP="00E4399D"/>
    <w:p w14:paraId="26A660AA" w14:textId="4321BF50" w:rsidR="00E4399D" w:rsidRDefault="00E4399D" w:rsidP="00C2528C">
      <w:pPr>
        <w:rPr>
          <w:rFonts w:asciiTheme="minorHAnsi" w:hAnsiTheme="minorHAnsi" w:cstheme="minorHAnsi"/>
        </w:rPr>
      </w:pPr>
    </w:p>
    <w:p w14:paraId="00B52C6B" w14:textId="54466E63" w:rsidR="00CA3C47" w:rsidRDefault="00CA3C47" w:rsidP="00C2528C">
      <w:pPr>
        <w:rPr>
          <w:rFonts w:asciiTheme="minorHAnsi" w:hAnsiTheme="minorHAnsi" w:cstheme="minorHAnsi"/>
        </w:rPr>
      </w:pPr>
    </w:p>
    <w:p w14:paraId="2D05AF06" w14:textId="77777777" w:rsidR="00CA3C47" w:rsidRDefault="00CA3C47" w:rsidP="00C2528C">
      <w:pPr>
        <w:rPr>
          <w:rFonts w:asciiTheme="minorHAnsi" w:hAnsiTheme="minorHAnsi" w:cstheme="minorHAnsi"/>
        </w:rPr>
      </w:pPr>
    </w:p>
    <w:p w14:paraId="54D832B1" w14:textId="21430CB2" w:rsidR="00E4399D" w:rsidRDefault="00E4399D" w:rsidP="00C2528C">
      <w:pPr>
        <w:rPr>
          <w:rFonts w:asciiTheme="minorHAnsi" w:hAnsiTheme="minorHAnsi" w:cstheme="minorHAnsi"/>
        </w:rPr>
      </w:pPr>
    </w:p>
    <w:tbl>
      <w:tblPr>
        <w:tblW w:w="51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9"/>
        <w:gridCol w:w="198"/>
        <w:gridCol w:w="503"/>
        <w:gridCol w:w="507"/>
        <w:gridCol w:w="966"/>
        <w:gridCol w:w="463"/>
        <w:gridCol w:w="429"/>
        <w:gridCol w:w="41"/>
        <w:gridCol w:w="709"/>
        <w:gridCol w:w="239"/>
        <w:gridCol w:w="146"/>
        <w:gridCol w:w="144"/>
        <w:gridCol w:w="461"/>
        <w:gridCol w:w="387"/>
        <w:gridCol w:w="6"/>
        <w:gridCol w:w="196"/>
        <w:gridCol w:w="87"/>
        <w:gridCol w:w="379"/>
        <w:gridCol w:w="96"/>
        <w:gridCol w:w="235"/>
        <w:gridCol w:w="148"/>
        <w:gridCol w:w="17"/>
        <w:gridCol w:w="241"/>
        <w:gridCol w:w="196"/>
        <w:gridCol w:w="403"/>
        <w:gridCol w:w="165"/>
        <w:gridCol w:w="120"/>
        <w:gridCol w:w="448"/>
        <w:gridCol w:w="405"/>
      </w:tblGrid>
      <w:tr w:rsidR="002530E3" w:rsidRPr="00A030BC" w14:paraId="10776A8A" w14:textId="77777777" w:rsidTr="00A166F9">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58349420" w14:textId="77777777" w:rsidR="002530E3" w:rsidRPr="00A030BC" w:rsidRDefault="002530E3" w:rsidP="00A166F9">
            <w:pPr>
              <w:spacing w:after="0" w:line="240" w:lineRule="auto"/>
              <w:rPr>
                <w:rFonts w:cs="Calibri"/>
              </w:rPr>
            </w:pPr>
            <w:r w:rsidRPr="00A030BC">
              <w:rPr>
                <w:rFonts w:cs="Calibri"/>
              </w:rPr>
              <w:t>Studijski program</w:t>
            </w:r>
          </w:p>
        </w:tc>
        <w:tc>
          <w:tcPr>
            <w:tcW w:w="4125" w:type="pct"/>
            <w:gridSpan w:val="26"/>
            <w:tcBorders>
              <w:top w:val="single" w:sz="4" w:space="0" w:color="000000"/>
              <w:left w:val="single" w:sz="4" w:space="0" w:color="000000"/>
              <w:bottom w:val="single" w:sz="4" w:space="0" w:color="000000"/>
              <w:right w:val="single" w:sz="4" w:space="0" w:color="000000"/>
            </w:tcBorders>
          </w:tcPr>
          <w:p w14:paraId="74237CCB" w14:textId="77777777" w:rsidR="002530E3" w:rsidRPr="00A030BC" w:rsidRDefault="002530E3" w:rsidP="00A166F9">
            <w:pPr>
              <w:spacing w:after="0" w:line="240" w:lineRule="auto"/>
              <w:rPr>
                <w:rFonts w:cs="Calibri"/>
              </w:rPr>
            </w:pPr>
            <w:r>
              <w:rPr>
                <w:rFonts w:cs="Calibri"/>
              </w:rPr>
              <w:t>Upravljanje projektima Europske unije</w:t>
            </w:r>
          </w:p>
        </w:tc>
      </w:tr>
      <w:tr w:rsidR="002530E3" w:rsidRPr="00A030BC" w14:paraId="72B5ACB7" w14:textId="77777777" w:rsidTr="00BC55C7">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503EEE19" w14:textId="77777777" w:rsidR="002530E3" w:rsidRPr="00A030BC" w:rsidRDefault="002530E3" w:rsidP="00A166F9">
            <w:pPr>
              <w:spacing w:after="0" w:line="240" w:lineRule="auto"/>
              <w:rPr>
                <w:rFonts w:cs="Calibri"/>
              </w:rPr>
            </w:pPr>
            <w:r w:rsidRPr="00A030BC">
              <w:rPr>
                <w:rFonts w:cs="Calibri"/>
              </w:rPr>
              <w:t>Ciklus</w:t>
            </w:r>
          </w:p>
        </w:tc>
        <w:tc>
          <w:tcPr>
            <w:tcW w:w="1278" w:type="pct"/>
            <w:gridSpan w:val="4"/>
            <w:tcBorders>
              <w:top w:val="single" w:sz="4" w:space="0" w:color="000000"/>
              <w:left w:val="single" w:sz="4" w:space="0" w:color="000000"/>
              <w:bottom w:val="single" w:sz="4" w:space="0" w:color="000000"/>
              <w:right w:val="single" w:sz="4" w:space="0" w:color="000000"/>
            </w:tcBorders>
          </w:tcPr>
          <w:p w14:paraId="1941173E" w14:textId="77777777" w:rsidR="002530E3" w:rsidRPr="00A030BC" w:rsidRDefault="002530E3" w:rsidP="00A166F9">
            <w:pPr>
              <w:spacing w:after="0" w:line="240" w:lineRule="auto"/>
              <w:rPr>
                <w:rFonts w:cs="Calibri"/>
              </w:rPr>
            </w:pPr>
            <w:r>
              <w:rPr>
                <w:rFonts w:cs="Calibri"/>
              </w:rPr>
              <w:t>Poslijediplomski specijalistički</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7125570C" w14:textId="77777777" w:rsidR="002530E3" w:rsidRPr="00A030BC" w:rsidRDefault="002530E3" w:rsidP="00A166F9">
            <w:pPr>
              <w:spacing w:after="0" w:line="240" w:lineRule="auto"/>
              <w:rPr>
                <w:rFonts w:cs="Calibri"/>
              </w:rPr>
            </w:pPr>
            <w:r w:rsidRPr="00A030BC">
              <w:rPr>
                <w:rFonts w:cs="Calibri"/>
              </w:rPr>
              <w:t>Vrsta</w:t>
            </w:r>
          </w:p>
        </w:tc>
        <w:tc>
          <w:tcPr>
            <w:tcW w:w="2235" w:type="pct"/>
            <w:gridSpan w:val="18"/>
            <w:tcBorders>
              <w:top w:val="single" w:sz="4" w:space="0" w:color="000000"/>
              <w:left w:val="single" w:sz="4" w:space="0" w:color="000000"/>
              <w:bottom w:val="single" w:sz="4" w:space="0" w:color="000000"/>
              <w:right w:val="single" w:sz="4" w:space="0" w:color="000000"/>
            </w:tcBorders>
          </w:tcPr>
          <w:p w14:paraId="40896A09" w14:textId="77777777" w:rsidR="002530E3" w:rsidRPr="00A030BC" w:rsidRDefault="002530E3" w:rsidP="00A166F9">
            <w:pPr>
              <w:spacing w:after="0" w:line="240" w:lineRule="auto"/>
              <w:rPr>
                <w:rFonts w:cs="Calibri"/>
              </w:rPr>
            </w:pPr>
            <w:r>
              <w:rPr>
                <w:rFonts w:cs="Calibri"/>
              </w:rPr>
              <w:t>Sveučilišni</w:t>
            </w:r>
          </w:p>
        </w:tc>
      </w:tr>
      <w:tr w:rsidR="002530E3" w:rsidRPr="00A030BC" w14:paraId="0F7E4A8E" w14:textId="77777777" w:rsidTr="00BC55C7">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3EAFD354" w14:textId="77777777" w:rsidR="002530E3" w:rsidRPr="00A030BC" w:rsidRDefault="002530E3" w:rsidP="00A166F9">
            <w:pPr>
              <w:spacing w:after="0" w:line="240" w:lineRule="auto"/>
              <w:rPr>
                <w:rFonts w:cs="Calibri"/>
              </w:rPr>
            </w:pPr>
            <w:r w:rsidRPr="00A030BC">
              <w:rPr>
                <w:rFonts w:cs="Calibri"/>
              </w:rPr>
              <w:t>Smjer</w:t>
            </w:r>
          </w:p>
        </w:tc>
        <w:tc>
          <w:tcPr>
            <w:tcW w:w="1278" w:type="pct"/>
            <w:gridSpan w:val="4"/>
            <w:tcBorders>
              <w:top w:val="single" w:sz="4" w:space="0" w:color="000000"/>
              <w:left w:val="single" w:sz="4" w:space="0" w:color="000000"/>
              <w:bottom w:val="single" w:sz="4" w:space="0" w:color="000000"/>
              <w:right w:val="single" w:sz="4" w:space="0" w:color="000000"/>
            </w:tcBorders>
          </w:tcPr>
          <w:p w14:paraId="7A4B1840" w14:textId="77777777" w:rsidR="002530E3" w:rsidRPr="00A030BC" w:rsidRDefault="002530E3" w:rsidP="00A166F9">
            <w:pPr>
              <w:spacing w:after="0" w:line="240" w:lineRule="auto"/>
              <w:rPr>
                <w:rFonts w:cs="Calibri"/>
              </w:rPr>
            </w:pP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2DEE4E2E" w14:textId="77777777" w:rsidR="002530E3" w:rsidRPr="00A030BC" w:rsidRDefault="002530E3" w:rsidP="00A166F9">
            <w:pPr>
              <w:spacing w:after="0" w:line="240" w:lineRule="auto"/>
              <w:rPr>
                <w:rFonts w:cs="Calibri"/>
              </w:rPr>
            </w:pPr>
            <w:r w:rsidRPr="00A030BC">
              <w:rPr>
                <w:rFonts w:cs="Calibri"/>
              </w:rPr>
              <w:t>Modul</w:t>
            </w:r>
          </w:p>
        </w:tc>
        <w:tc>
          <w:tcPr>
            <w:tcW w:w="2235" w:type="pct"/>
            <w:gridSpan w:val="18"/>
            <w:tcBorders>
              <w:top w:val="single" w:sz="4" w:space="0" w:color="000000"/>
              <w:left w:val="single" w:sz="4" w:space="0" w:color="000000"/>
              <w:bottom w:val="single" w:sz="4" w:space="0" w:color="000000"/>
              <w:right w:val="single" w:sz="4" w:space="0" w:color="000000"/>
            </w:tcBorders>
          </w:tcPr>
          <w:p w14:paraId="2A3A092A" w14:textId="77777777" w:rsidR="002530E3" w:rsidRPr="00A030BC" w:rsidRDefault="002530E3" w:rsidP="00A166F9">
            <w:pPr>
              <w:spacing w:after="0" w:line="240" w:lineRule="auto"/>
              <w:rPr>
                <w:rFonts w:cs="Calibri"/>
              </w:rPr>
            </w:pPr>
          </w:p>
        </w:tc>
      </w:tr>
      <w:tr w:rsidR="002530E3" w:rsidRPr="00A030BC" w14:paraId="71208289" w14:textId="77777777" w:rsidTr="00BC55C7">
        <w:trPr>
          <w:trHeight w:val="289"/>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7AFEE932" w14:textId="77777777" w:rsidR="002530E3" w:rsidRPr="00A030BC" w:rsidRDefault="002530E3" w:rsidP="00A166F9">
            <w:pPr>
              <w:spacing w:after="0" w:line="240" w:lineRule="auto"/>
              <w:rPr>
                <w:rFonts w:cs="Calibri"/>
              </w:rPr>
            </w:pPr>
            <w:r w:rsidRPr="00A030BC">
              <w:rPr>
                <w:rFonts w:cs="Calibri"/>
              </w:rPr>
              <w:t xml:space="preserve">Godina studija </w:t>
            </w:r>
          </w:p>
        </w:tc>
        <w:tc>
          <w:tcPr>
            <w:tcW w:w="1278" w:type="pct"/>
            <w:gridSpan w:val="4"/>
            <w:tcBorders>
              <w:top w:val="single" w:sz="4" w:space="0" w:color="000000"/>
              <w:left w:val="single" w:sz="4" w:space="0" w:color="000000"/>
              <w:bottom w:val="single" w:sz="4" w:space="0" w:color="000000"/>
              <w:right w:val="single" w:sz="4" w:space="0" w:color="000000"/>
            </w:tcBorders>
          </w:tcPr>
          <w:p w14:paraId="20452B89" w14:textId="77777777" w:rsidR="002530E3" w:rsidRPr="00A030BC" w:rsidRDefault="002530E3" w:rsidP="00A166F9">
            <w:pPr>
              <w:spacing w:after="0" w:line="240" w:lineRule="auto"/>
              <w:rPr>
                <w:rFonts w:cs="Calibri"/>
              </w:rPr>
            </w:pPr>
            <w:r>
              <w:rPr>
                <w:rFonts w:cs="Calibri"/>
              </w:rPr>
              <w:t>I.</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18A3F0BA" w14:textId="77777777" w:rsidR="002530E3" w:rsidRPr="00A030BC" w:rsidRDefault="002530E3" w:rsidP="00A166F9">
            <w:pPr>
              <w:spacing w:after="0" w:line="240" w:lineRule="auto"/>
              <w:rPr>
                <w:rFonts w:cs="Calibri"/>
              </w:rPr>
            </w:pPr>
            <w:r w:rsidRPr="00A030BC">
              <w:rPr>
                <w:rFonts w:cs="Calibri"/>
              </w:rPr>
              <w:t xml:space="preserve">Semestar </w:t>
            </w:r>
          </w:p>
        </w:tc>
        <w:tc>
          <w:tcPr>
            <w:tcW w:w="2235" w:type="pct"/>
            <w:gridSpan w:val="18"/>
            <w:tcBorders>
              <w:top w:val="single" w:sz="4" w:space="0" w:color="000000"/>
              <w:left w:val="single" w:sz="4" w:space="0" w:color="000000"/>
              <w:bottom w:val="single" w:sz="4" w:space="0" w:color="000000"/>
              <w:right w:val="single" w:sz="4" w:space="0" w:color="000000"/>
            </w:tcBorders>
          </w:tcPr>
          <w:p w14:paraId="6456CDC2" w14:textId="77777777" w:rsidR="002530E3" w:rsidRPr="00A030BC" w:rsidRDefault="002530E3" w:rsidP="00A166F9">
            <w:pPr>
              <w:spacing w:after="0" w:line="240" w:lineRule="auto"/>
              <w:rPr>
                <w:rFonts w:cs="Calibri"/>
              </w:rPr>
            </w:pPr>
            <w:r>
              <w:rPr>
                <w:rFonts w:cs="Calibri"/>
              </w:rPr>
              <w:t>2.</w:t>
            </w:r>
          </w:p>
        </w:tc>
      </w:tr>
      <w:tr w:rsidR="002530E3" w:rsidRPr="00A030BC" w14:paraId="1C992A82" w14:textId="77777777" w:rsidTr="00BC55C7">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073CB3AA" w14:textId="77777777" w:rsidR="002530E3" w:rsidRPr="00A030BC" w:rsidRDefault="002530E3" w:rsidP="00A166F9">
            <w:pPr>
              <w:spacing w:after="0" w:line="240" w:lineRule="auto"/>
              <w:rPr>
                <w:rFonts w:cs="Calibri"/>
              </w:rPr>
            </w:pPr>
            <w:r w:rsidRPr="00A030BC">
              <w:rPr>
                <w:rFonts w:cs="Calibri"/>
              </w:rPr>
              <w:t>Naziv predmeta</w:t>
            </w:r>
          </w:p>
        </w:tc>
        <w:tc>
          <w:tcPr>
            <w:tcW w:w="1278" w:type="pct"/>
            <w:gridSpan w:val="4"/>
            <w:tcBorders>
              <w:top w:val="single" w:sz="4" w:space="0" w:color="000000"/>
              <w:left w:val="single" w:sz="4" w:space="0" w:color="000000"/>
              <w:bottom w:val="single" w:sz="4" w:space="0" w:color="000000"/>
              <w:right w:val="single" w:sz="4" w:space="0" w:color="000000"/>
            </w:tcBorders>
          </w:tcPr>
          <w:p w14:paraId="3EC537D5" w14:textId="77777777" w:rsidR="002530E3" w:rsidRPr="00A030BC" w:rsidRDefault="002530E3" w:rsidP="00A166F9">
            <w:pPr>
              <w:spacing w:after="0" w:line="240" w:lineRule="auto"/>
              <w:rPr>
                <w:rFonts w:cs="Calibri"/>
              </w:rPr>
            </w:pPr>
            <w:r>
              <w:rPr>
                <w:rFonts w:cs="Calibri"/>
              </w:rPr>
              <w:t>Upravljanje projektima i timovima</w:t>
            </w:r>
            <w:r w:rsidRPr="001700B8">
              <w:rPr>
                <w:rFonts w:cs="Calibri"/>
              </w:rPr>
              <w:t xml:space="preserve"> </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2EFBAD43" w14:textId="77777777" w:rsidR="002530E3" w:rsidRPr="00A030BC" w:rsidRDefault="002530E3" w:rsidP="00A166F9">
            <w:pPr>
              <w:spacing w:after="0" w:line="240" w:lineRule="auto"/>
              <w:rPr>
                <w:rFonts w:cs="Calibri"/>
              </w:rPr>
            </w:pPr>
            <w:r w:rsidRPr="00A030BC">
              <w:rPr>
                <w:rFonts w:cs="Calibri"/>
              </w:rPr>
              <w:t>Kod predmeta</w:t>
            </w:r>
          </w:p>
        </w:tc>
        <w:tc>
          <w:tcPr>
            <w:tcW w:w="2235" w:type="pct"/>
            <w:gridSpan w:val="18"/>
            <w:tcBorders>
              <w:top w:val="single" w:sz="4" w:space="0" w:color="000000"/>
              <w:left w:val="single" w:sz="4" w:space="0" w:color="000000"/>
              <w:bottom w:val="single" w:sz="4" w:space="0" w:color="000000"/>
              <w:right w:val="single" w:sz="4" w:space="0" w:color="000000"/>
            </w:tcBorders>
          </w:tcPr>
          <w:p w14:paraId="0832B6BD" w14:textId="08B6C7A5" w:rsidR="002530E3" w:rsidRPr="00A030BC" w:rsidRDefault="002530E3" w:rsidP="00A166F9">
            <w:pPr>
              <w:spacing w:after="0" w:line="240" w:lineRule="auto"/>
              <w:rPr>
                <w:rFonts w:cs="Calibri"/>
              </w:rPr>
            </w:pPr>
            <w:r>
              <w:rPr>
                <w:rFonts w:cs="Calibri"/>
              </w:rPr>
              <w:t>FFUEP</w:t>
            </w:r>
            <w:r w:rsidR="00A5559E">
              <w:rPr>
                <w:rFonts w:cs="Calibri"/>
              </w:rPr>
              <w:t>S</w:t>
            </w:r>
            <w:r>
              <w:rPr>
                <w:rFonts w:cs="Calibri"/>
              </w:rPr>
              <w:t>M103</w:t>
            </w:r>
          </w:p>
        </w:tc>
      </w:tr>
      <w:tr w:rsidR="002530E3" w:rsidRPr="00A030BC" w14:paraId="4A6A5474" w14:textId="77777777" w:rsidTr="00BC55C7">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3B007965" w14:textId="77777777" w:rsidR="002530E3" w:rsidRPr="00A030BC" w:rsidRDefault="002530E3" w:rsidP="00A166F9">
            <w:pPr>
              <w:spacing w:after="0" w:line="240" w:lineRule="auto"/>
              <w:rPr>
                <w:rFonts w:cs="Calibri"/>
              </w:rPr>
            </w:pPr>
            <w:r w:rsidRPr="00A030BC">
              <w:rPr>
                <w:rFonts w:cs="Calibri"/>
              </w:rPr>
              <w:t>ECTS</w:t>
            </w:r>
          </w:p>
        </w:tc>
        <w:tc>
          <w:tcPr>
            <w:tcW w:w="1278" w:type="pct"/>
            <w:gridSpan w:val="4"/>
            <w:tcBorders>
              <w:top w:val="single" w:sz="4" w:space="0" w:color="000000"/>
              <w:left w:val="single" w:sz="4" w:space="0" w:color="000000"/>
              <w:bottom w:val="single" w:sz="4" w:space="0" w:color="000000"/>
              <w:right w:val="single" w:sz="4" w:space="0" w:color="000000"/>
            </w:tcBorders>
          </w:tcPr>
          <w:p w14:paraId="1C3DEC10" w14:textId="77777777" w:rsidR="002530E3" w:rsidRPr="00A030BC" w:rsidRDefault="002530E3" w:rsidP="00A166F9">
            <w:pPr>
              <w:spacing w:after="0" w:line="240" w:lineRule="auto"/>
              <w:rPr>
                <w:rFonts w:cs="Calibri"/>
              </w:rPr>
            </w:pPr>
            <w:r>
              <w:rPr>
                <w:rFonts w:cs="Calibri"/>
              </w:rPr>
              <w:t>5</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0E95E986" w14:textId="77777777" w:rsidR="002530E3" w:rsidRPr="00A030BC" w:rsidRDefault="002530E3" w:rsidP="00A166F9">
            <w:pPr>
              <w:spacing w:after="0" w:line="240" w:lineRule="auto"/>
              <w:rPr>
                <w:rFonts w:cs="Calibri"/>
              </w:rPr>
            </w:pPr>
            <w:r w:rsidRPr="00A030BC">
              <w:rPr>
                <w:rFonts w:cs="Calibri"/>
              </w:rPr>
              <w:t>Status</w:t>
            </w:r>
          </w:p>
        </w:tc>
        <w:tc>
          <w:tcPr>
            <w:tcW w:w="2235" w:type="pct"/>
            <w:gridSpan w:val="18"/>
            <w:tcBorders>
              <w:top w:val="single" w:sz="4" w:space="0" w:color="000000"/>
              <w:left w:val="single" w:sz="4" w:space="0" w:color="000000"/>
              <w:bottom w:val="single" w:sz="4" w:space="0" w:color="000000"/>
              <w:right w:val="single" w:sz="4" w:space="0" w:color="000000"/>
            </w:tcBorders>
          </w:tcPr>
          <w:p w14:paraId="282C66A3" w14:textId="77777777" w:rsidR="002530E3" w:rsidRPr="00A030BC" w:rsidRDefault="002530E3" w:rsidP="00A166F9">
            <w:pPr>
              <w:spacing w:after="0" w:line="240" w:lineRule="auto"/>
              <w:rPr>
                <w:rFonts w:cs="Calibri"/>
              </w:rPr>
            </w:pPr>
            <w:r>
              <w:rPr>
                <w:rFonts w:cs="Calibri"/>
              </w:rPr>
              <w:t>Obvezni</w:t>
            </w:r>
          </w:p>
        </w:tc>
      </w:tr>
      <w:tr w:rsidR="002530E3" w:rsidRPr="00A030BC" w14:paraId="380EC969" w14:textId="77777777" w:rsidTr="00A166F9">
        <w:tc>
          <w:tcPr>
            <w:tcW w:w="2765" w:type="pct"/>
            <w:gridSpan w:val="11"/>
            <w:vMerge w:val="restart"/>
            <w:tcBorders>
              <w:top w:val="single" w:sz="4" w:space="0" w:color="000000"/>
              <w:left w:val="single" w:sz="4" w:space="0" w:color="000000"/>
              <w:right w:val="single" w:sz="4" w:space="0" w:color="000000"/>
            </w:tcBorders>
            <w:shd w:val="clear" w:color="auto" w:fill="BFBFBF"/>
          </w:tcPr>
          <w:p w14:paraId="6C36CCCA" w14:textId="77777777" w:rsidR="002530E3" w:rsidRPr="00A030BC" w:rsidRDefault="002530E3" w:rsidP="00A166F9">
            <w:pPr>
              <w:spacing w:after="0" w:line="240" w:lineRule="auto"/>
              <w:jc w:val="center"/>
              <w:rPr>
                <w:rFonts w:cs="Calibri"/>
              </w:rPr>
            </w:pPr>
            <w:r w:rsidRPr="00A030BC">
              <w:rPr>
                <w:rFonts w:cs="Calibri"/>
              </w:rPr>
              <w:t xml:space="preserve">Broj sati </w:t>
            </w:r>
          </w:p>
          <w:p w14:paraId="0D5B5BBE" w14:textId="77777777" w:rsidR="002530E3" w:rsidRPr="00A030BC" w:rsidRDefault="002530E3" w:rsidP="00A166F9">
            <w:pPr>
              <w:spacing w:after="0" w:line="240" w:lineRule="auto"/>
              <w:jc w:val="center"/>
              <w:rPr>
                <w:rFonts w:cs="Calibri"/>
              </w:rPr>
            </w:pPr>
            <w:r w:rsidRPr="00A030BC">
              <w:rPr>
                <w:rFonts w:cs="Calibri"/>
              </w:rPr>
              <w:t>Nastave</w:t>
            </w:r>
          </w:p>
        </w:tc>
        <w:tc>
          <w:tcPr>
            <w:tcW w:w="692" w:type="pct"/>
            <w:gridSpan w:val="6"/>
            <w:tcBorders>
              <w:top w:val="single" w:sz="4" w:space="0" w:color="000000"/>
              <w:left w:val="single" w:sz="4" w:space="0" w:color="000000"/>
              <w:bottom w:val="single" w:sz="4" w:space="0" w:color="000000"/>
              <w:right w:val="single" w:sz="4" w:space="0" w:color="000000"/>
            </w:tcBorders>
            <w:shd w:val="clear" w:color="auto" w:fill="BFBFBF"/>
          </w:tcPr>
          <w:p w14:paraId="04DB5355" w14:textId="77777777" w:rsidR="002530E3" w:rsidRPr="00A030BC" w:rsidRDefault="002530E3" w:rsidP="00A166F9">
            <w:pPr>
              <w:spacing w:after="0" w:line="240" w:lineRule="auto"/>
              <w:jc w:val="center"/>
              <w:rPr>
                <w:rFonts w:cs="Calibri"/>
              </w:rPr>
            </w:pPr>
            <w:r w:rsidRPr="00A030BC">
              <w:rPr>
                <w:rFonts w:cs="Calibri"/>
              </w:rPr>
              <w:t>Predavanja</w:t>
            </w:r>
          </w:p>
        </w:tc>
        <w:tc>
          <w:tcPr>
            <w:tcW w:w="464" w:type="pct"/>
            <w:gridSpan w:val="4"/>
            <w:tcBorders>
              <w:top w:val="single" w:sz="4" w:space="0" w:color="000000"/>
              <w:left w:val="single" w:sz="4" w:space="0" w:color="000000"/>
              <w:bottom w:val="single" w:sz="4" w:space="0" w:color="000000"/>
              <w:right w:val="single" w:sz="4" w:space="0" w:color="000000"/>
            </w:tcBorders>
            <w:shd w:val="clear" w:color="auto" w:fill="BFBFBF"/>
          </w:tcPr>
          <w:p w14:paraId="6D18860B" w14:textId="77777777" w:rsidR="002530E3" w:rsidRPr="00A030BC" w:rsidRDefault="002530E3" w:rsidP="00A166F9">
            <w:pPr>
              <w:spacing w:after="0" w:line="240" w:lineRule="auto"/>
              <w:jc w:val="center"/>
              <w:rPr>
                <w:rFonts w:cs="Calibri"/>
              </w:rPr>
            </w:pPr>
            <w:r w:rsidRPr="00A030BC">
              <w:rPr>
                <w:rFonts w:cs="Calibri"/>
              </w:rPr>
              <w:t>Vježbe</w:t>
            </w:r>
          </w:p>
        </w:tc>
        <w:tc>
          <w:tcPr>
            <w:tcW w:w="617" w:type="pct"/>
            <w:gridSpan w:val="6"/>
            <w:tcBorders>
              <w:top w:val="single" w:sz="4" w:space="0" w:color="000000"/>
              <w:left w:val="single" w:sz="4" w:space="0" w:color="000000"/>
              <w:bottom w:val="single" w:sz="4" w:space="0" w:color="000000"/>
              <w:right w:val="single" w:sz="4" w:space="0" w:color="000000"/>
            </w:tcBorders>
            <w:shd w:val="clear" w:color="auto" w:fill="BFBFBF"/>
          </w:tcPr>
          <w:p w14:paraId="60DB4D9A" w14:textId="77777777" w:rsidR="002530E3" w:rsidRPr="00A030BC" w:rsidRDefault="002530E3" w:rsidP="00A166F9">
            <w:pPr>
              <w:spacing w:after="0" w:line="240" w:lineRule="auto"/>
              <w:jc w:val="center"/>
              <w:rPr>
                <w:rFonts w:cs="Calibri"/>
              </w:rPr>
            </w:pPr>
            <w:r w:rsidRPr="00A030BC">
              <w:rPr>
                <w:rFonts w:cs="Calibri"/>
              </w:rPr>
              <w:t>Seminari</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BFBFBF"/>
          </w:tcPr>
          <w:p w14:paraId="583D05A7" w14:textId="77777777" w:rsidR="002530E3" w:rsidRPr="00A030BC" w:rsidRDefault="002530E3" w:rsidP="00A166F9">
            <w:pPr>
              <w:spacing w:after="0" w:line="240" w:lineRule="auto"/>
              <w:jc w:val="center"/>
              <w:rPr>
                <w:rFonts w:cs="Calibri"/>
              </w:rPr>
            </w:pPr>
            <w:r w:rsidRPr="00A030BC">
              <w:rPr>
                <w:rFonts w:cs="Calibri"/>
              </w:rPr>
              <w:t>Praksa</w:t>
            </w:r>
          </w:p>
        </w:tc>
      </w:tr>
      <w:tr w:rsidR="002530E3" w:rsidRPr="00A030BC" w14:paraId="44E72EF4" w14:textId="77777777" w:rsidTr="00A166F9">
        <w:tc>
          <w:tcPr>
            <w:tcW w:w="2765" w:type="pct"/>
            <w:gridSpan w:val="11"/>
            <w:vMerge/>
            <w:tcBorders>
              <w:left w:val="single" w:sz="4" w:space="0" w:color="000000"/>
              <w:right w:val="single" w:sz="4" w:space="0" w:color="000000"/>
            </w:tcBorders>
            <w:shd w:val="clear" w:color="auto" w:fill="FFFFFF"/>
          </w:tcPr>
          <w:p w14:paraId="2A5190A5" w14:textId="77777777" w:rsidR="002530E3" w:rsidRPr="00A030BC" w:rsidRDefault="002530E3" w:rsidP="00A166F9">
            <w:pPr>
              <w:spacing w:after="0" w:line="240" w:lineRule="auto"/>
              <w:jc w:val="center"/>
              <w:rPr>
                <w:rFonts w:cs="Calibri"/>
              </w:rPr>
            </w:pPr>
          </w:p>
        </w:tc>
        <w:tc>
          <w:tcPr>
            <w:tcW w:w="692" w:type="pct"/>
            <w:gridSpan w:val="6"/>
            <w:tcBorders>
              <w:top w:val="single" w:sz="4" w:space="0" w:color="000000"/>
              <w:left w:val="single" w:sz="4" w:space="0" w:color="000000"/>
              <w:bottom w:val="single" w:sz="4" w:space="0" w:color="000000"/>
              <w:right w:val="single" w:sz="4" w:space="0" w:color="000000"/>
            </w:tcBorders>
            <w:shd w:val="clear" w:color="auto" w:fill="FFFFFF"/>
          </w:tcPr>
          <w:p w14:paraId="1626D912" w14:textId="77777777" w:rsidR="002530E3" w:rsidRPr="00A030BC" w:rsidRDefault="002530E3" w:rsidP="00A166F9">
            <w:pPr>
              <w:spacing w:after="0" w:line="240" w:lineRule="auto"/>
              <w:jc w:val="center"/>
              <w:rPr>
                <w:rFonts w:cs="Calibri"/>
              </w:rPr>
            </w:pPr>
            <w:r>
              <w:rPr>
                <w:rFonts w:cs="Calibri"/>
              </w:rPr>
              <w:t>15</w:t>
            </w:r>
          </w:p>
        </w:tc>
        <w:tc>
          <w:tcPr>
            <w:tcW w:w="464" w:type="pct"/>
            <w:gridSpan w:val="4"/>
            <w:tcBorders>
              <w:top w:val="single" w:sz="4" w:space="0" w:color="000000"/>
              <w:left w:val="single" w:sz="4" w:space="0" w:color="000000"/>
              <w:bottom w:val="single" w:sz="4" w:space="0" w:color="000000"/>
              <w:right w:val="single" w:sz="4" w:space="0" w:color="000000"/>
            </w:tcBorders>
            <w:shd w:val="clear" w:color="auto" w:fill="FFFFFF"/>
          </w:tcPr>
          <w:p w14:paraId="6B6233D2" w14:textId="77777777" w:rsidR="002530E3" w:rsidRPr="00A030BC" w:rsidRDefault="002530E3" w:rsidP="00A166F9">
            <w:pPr>
              <w:spacing w:after="0" w:line="240" w:lineRule="auto"/>
              <w:jc w:val="center"/>
              <w:rPr>
                <w:rFonts w:cs="Calibri"/>
              </w:rPr>
            </w:pPr>
          </w:p>
        </w:tc>
        <w:tc>
          <w:tcPr>
            <w:tcW w:w="617" w:type="pct"/>
            <w:gridSpan w:val="6"/>
            <w:tcBorders>
              <w:top w:val="single" w:sz="4" w:space="0" w:color="000000"/>
              <w:left w:val="single" w:sz="4" w:space="0" w:color="000000"/>
              <w:bottom w:val="single" w:sz="4" w:space="0" w:color="000000"/>
              <w:right w:val="single" w:sz="4" w:space="0" w:color="000000"/>
            </w:tcBorders>
            <w:shd w:val="clear" w:color="auto" w:fill="FFFFFF"/>
          </w:tcPr>
          <w:p w14:paraId="316AE68B" w14:textId="77777777" w:rsidR="002530E3" w:rsidRPr="00A030BC" w:rsidRDefault="002530E3" w:rsidP="00A166F9">
            <w:pPr>
              <w:spacing w:after="0" w:line="240" w:lineRule="auto"/>
              <w:jc w:val="center"/>
              <w:rPr>
                <w:rFonts w:cs="Calibri"/>
              </w:rPr>
            </w:pPr>
            <w:r>
              <w:rPr>
                <w:rFonts w:cs="Calibri"/>
              </w:rPr>
              <w:t>15</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FFFFFF"/>
          </w:tcPr>
          <w:p w14:paraId="6D1B21A9" w14:textId="77777777" w:rsidR="002530E3" w:rsidRPr="00A030BC" w:rsidRDefault="002530E3" w:rsidP="00A166F9">
            <w:pPr>
              <w:spacing w:after="0" w:line="240" w:lineRule="auto"/>
              <w:jc w:val="center"/>
              <w:rPr>
                <w:rFonts w:cs="Calibri"/>
              </w:rPr>
            </w:pPr>
          </w:p>
        </w:tc>
      </w:tr>
      <w:tr w:rsidR="002530E3" w:rsidRPr="00A030BC" w14:paraId="3AB70227" w14:textId="77777777" w:rsidTr="00A166F9">
        <w:trPr>
          <w:trHeight w:val="282"/>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6E543873" w14:textId="77777777" w:rsidR="002530E3" w:rsidRPr="00A030BC" w:rsidRDefault="002530E3" w:rsidP="00A166F9">
            <w:pPr>
              <w:spacing w:after="0" w:line="240" w:lineRule="auto"/>
              <w:rPr>
                <w:rFonts w:cs="Calibri"/>
              </w:rPr>
            </w:pPr>
            <w:r w:rsidRPr="00A030BC">
              <w:rPr>
                <w:rFonts w:cs="Calibri"/>
              </w:rPr>
              <w:t>Ciljevi predmeta</w:t>
            </w:r>
          </w:p>
        </w:tc>
        <w:tc>
          <w:tcPr>
            <w:tcW w:w="4125" w:type="pct"/>
            <w:gridSpan w:val="26"/>
            <w:tcBorders>
              <w:top w:val="single" w:sz="4" w:space="0" w:color="000000"/>
              <w:left w:val="single" w:sz="4" w:space="0" w:color="000000"/>
              <w:bottom w:val="single" w:sz="4" w:space="0" w:color="000000"/>
              <w:right w:val="single" w:sz="4" w:space="0" w:color="000000"/>
            </w:tcBorders>
          </w:tcPr>
          <w:p w14:paraId="300674BC" w14:textId="77777777" w:rsidR="002530E3" w:rsidRPr="00F0382C" w:rsidRDefault="002530E3" w:rsidP="002530E3">
            <w:pPr>
              <w:numPr>
                <w:ilvl w:val="0"/>
                <w:numId w:val="34"/>
              </w:numPr>
              <w:spacing w:after="0" w:line="240" w:lineRule="auto"/>
              <w:rPr>
                <w:rFonts w:cs="Calibri"/>
                <w:lang w:val="hr-BA"/>
              </w:rPr>
            </w:pPr>
            <w:r w:rsidRPr="00F0382C">
              <w:rPr>
                <w:rFonts w:cs="Calibri"/>
              </w:rPr>
              <w:t xml:space="preserve">Osposobiti studente za samostalnu analizu, identifikaciju </w:t>
            </w:r>
            <w:r>
              <w:rPr>
                <w:rFonts w:cs="Calibri"/>
              </w:rPr>
              <w:t>ključnih determinanti natječaja za dodjelu bespovratnih sredstava, zadanih pravila koji pridonose konkretnim razvojnim ciljevima EU i regije.</w:t>
            </w:r>
          </w:p>
          <w:p w14:paraId="02B92BF0" w14:textId="77777777" w:rsidR="002530E3" w:rsidRDefault="002530E3" w:rsidP="002530E3">
            <w:pPr>
              <w:numPr>
                <w:ilvl w:val="0"/>
                <w:numId w:val="34"/>
              </w:numPr>
              <w:spacing w:after="0" w:line="240" w:lineRule="auto"/>
              <w:rPr>
                <w:rFonts w:cs="Calibri"/>
              </w:rPr>
            </w:pPr>
            <w:r w:rsidRPr="00F0382C">
              <w:rPr>
                <w:rFonts w:cs="Calibri"/>
                <w:lang w:val="hr-BA"/>
              </w:rPr>
              <w:t xml:space="preserve">Osvijestiti kod studenata važnost i </w:t>
            </w:r>
            <w:r w:rsidRPr="00F0382C">
              <w:rPr>
                <w:rFonts w:cs="Calibri"/>
              </w:rPr>
              <w:t xml:space="preserve">značaj UPC (Upravljanja projektnim ciklusom) te da primijenjen na EU fondove ne pokriva samo klasični pristup projektima, već i razvoj i provedbu </w:t>
            </w:r>
            <w:proofErr w:type="spellStart"/>
            <w:r w:rsidRPr="00F0382C">
              <w:rPr>
                <w:rFonts w:cs="Calibri"/>
              </w:rPr>
              <w:t>masterplanova</w:t>
            </w:r>
            <w:proofErr w:type="spellEnd"/>
            <w:r w:rsidRPr="00F0382C">
              <w:rPr>
                <w:rFonts w:cs="Calibri"/>
              </w:rPr>
              <w:t xml:space="preserve"> i nacionalnih razvojnih strategija, regionalnih operativnih programa, strategija razvoja ljudskih resursa, te je osnovni alat EU-a za provedbu svih politika/programa i projekata</w:t>
            </w:r>
            <w:r>
              <w:rPr>
                <w:rFonts w:cs="Calibri"/>
              </w:rPr>
              <w:t>.</w:t>
            </w:r>
          </w:p>
          <w:p w14:paraId="14D74F49" w14:textId="77777777" w:rsidR="002530E3" w:rsidRDefault="002530E3" w:rsidP="002530E3">
            <w:pPr>
              <w:numPr>
                <w:ilvl w:val="0"/>
                <w:numId w:val="34"/>
              </w:numPr>
              <w:spacing w:after="0" w:line="240" w:lineRule="auto"/>
              <w:rPr>
                <w:rFonts w:cs="Calibri"/>
                <w:lang w:val="hr-BA"/>
              </w:rPr>
            </w:pPr>
            <w:r>
              <w:rPr>
                <w:rFonts w:cs="Calibri"/>
                <w:lang w:val="hr-BA"/>
              </w:rPr>
              <w:t>Osposobiti studente da primjenjuju tehnike, pravila i standarde EU programa, EU Prag.</w:t>
            </w:r>
          </w:p>
          <w:p w14:paraId="230966BC" w14:textId="77777777" w:rsidR="002530E3" w:rsidRPr="00763769" w:rsidRDefault="002530E3" w:rsidP="002530E3">
            <w:pPr>
              <w:numPr>
                <w:ilvl w:val="0"/>
                <w:numId w:val="34"/>
              </w:numPr>
              <w:spacing w:after="0" w:line="240" w:lineRule="auto"/>
              <w:rPr>
                <w:rFonts w:cs="Calibri"/>
                <w:lang w:val="hr-BA"/>
              </w:rPr>
            </w:pPr>
            <w:r>
              <w:rPr>
                <w:rFonts w:cs="Calibri"/>
                <w:lang w:val="hr-BA"/>
              </w:rPr>
              <w:t>Razviti vještine kod studenata za vođenje projekata, projektnih timova, nacionalnih i regionalnih ekosustava, te upravljanja projektnim rizicima.</w:t>
            </w:r>
          </w:p>
        </w:tc>
      </w:tr>
      <w:tr w:rsidR="002530E3" w:rsidRPr="00A030BC" w14:paraId="5E8E93DC" w14:textId="77777777" w:rsidTr="00BC55C7">
        <w:trPr>
          <w:trHeight w:val="135"/>
        </w:trPr>
        <w:tc>
          <w:tcPr>
            <w:tcW w:w="875" w:type="pct"/>
            <w:gridSpan w:val="3"/>
            <w:vMerge w:val="restart"/>
            <w:tcBorders>
              <w:top w:val="single" w:sz="4" w:space="0" w:color="000000"/>
              <w:left w:val="single" w:sz="4" w:space="0" w:color="000000"/>
              <w:right w:val="single" w:sz="4" w:space="0" w:color="000000"/>
            </w:tcBorders>
            <w:shd w:val="clear" w:color="auto" w:fill="BFBFBF"/>
          </w:tcPr>
          <w:p w14:paraId="19DA736D" w14:textId="77777777" w:rsidR="002530E3" w:rsidRPr="00A030BC" w:rsidRDefault="002530E3" w:rsidP="00A166F9">
            <w:pPr>
              <w:spacing w:after="0" w:line="240" w:lineRule="auto"/>
              <w:rPr>
                <w:rFonts w:cs="Calibri"/>
              </w:rPr>
            </w:pPr>
            <w:r w:rsidRPr="00A030BC">
              <w:rPr>
                <w:rFonts w:cs="Calibri"/>
              </w:rPr>
              <w:t>Ishodi učenja predmeta</w:t>
            </w:r>
          </w:p>
        </w:tc>
        <w:tc>
          <w:tcPr>
            <w:tcW w:w="2217" w:type="pct"/>
            <w:gridSpan w:val="10"/>
            <w:tcBorders>
              <w:top w:val="single" w:sz="4" w:space="0" w:color="000000"/>
              <w:left w:val="single" w:sz="4" w:space="0" w:color="000000"/>
              <w:bottom w:val="single" w:sz="4" w:space="0" w:color="000000"/>
              <w:right w:val="single" w:sz="4" w:space="0" w:color="000000"/>
            </w:tcBorders>
            <w:shd w:val="clear" w:color="auto" w:fill="BFBFBF"/>
          </w:tcPr>
          <w:p w14:paraId="6C8AED98" w14:textId="77777777" w:rsidR="002530E3" w:rsidRPr="00A030BC" w:rsidRDefault="002530E3" w:rsidP="00A166F9">
            <w:pPr>
              <w:spacing w:after="0" w:line="240" w:lineRule="auto"/>
              <w:rPr>
                <w:rFonts w:cs="Calibri"/>
              </w:rPr>
            </w:pPr>
            <w:r w:rsidRPr="00A030BC">
              <w:rPr>
                <w:rFonts w:cs="Calibri"/>
                <w:sz w:val="18"/>
                <w:szCs w:val="18"/>
              </w:rPr>
              <w:t>Ishod učenja</w:t>
            </w:r>
          </w:p>
        </w:tc>
        <w:tc>
          <w:tcPr>
            <w:tcW w:w="1074" w:type="pct"/>
            <w:gridSpan w:val="11"/>
            <w:tcBorders>
              <w:top w:val="single" w:sz="4" w:space="0" w:color="000000"/>
              <w:left w:val="single" w:sz="4" w:space="0" w:color="000000"/>
              <w:bottom w:val="single" w:sz="4" w:space="0" w:color="000000"/>
              <w:right w:val="single" w:sz="4" w:space="0" w:color="000000"/>
            </w:tcBorders>
            <w:shd w:val="clear" w:color="auto" w:fill="BFBFBF"/>
          </w:tcPr>
          <w:p w14:paraId="28C9C79F" w14:textId="77777777" w:rsidR="002530E3" w:rsidRPr="00A030BC" w:rsidRDefault="002530E3" w:rsidP="00A166F9">
            <w:pPr>
              <w:spacing w:after="0" w:line="240" w:lineRule="auto"/>
              <w:rPr>
                <w:rFonts w:cs="Calibri"/>
              </w:rPr>
            </w:pPr>
            <w:r w:rsidRPr="00A030BC">
              <w:rPr>
                <w:rFonts w:cs="Calibri"/>
                <w:sz w:val="18"/>
                <w:szCs w:val="18"/>
              </w:rPr>
              <w:t>Kod ishoda učenja predmeta</w:t>
            </w:r>
          </w:p>
        </w:tc>
        <w:tc>
          <w:tcPr>
            <w:tcW w:w="834" w:type="pct"/>
            <w:gridSpan w:val="5"/>
            <w:tcBorders>
              <w:top w:val="single" w:sz="4" w:space="0" w:color="000000"/>
              <w:left w:val="single" w:sz="4" w:space="0" w:color="000000"/>
              <w:bottom w:val="single" w:sz="4" w:space="0" w:color="000000"/>
              <w:right w:val="single" w:sz="4" w:space="0" w:color="000000"/>
            </w:tcBorders>
            <w:shd w:val="clear" w:color="auto" w:fill="BFBFBF"/>
          </w:tcPr>
          <w:p w14:paraId="5FFBEBB6" w14:textId="77777777" w:rsidR="002530E3" w:rsidRPr="00A030BC" w:rsidRDefault="002530E3" w:rsidP="00A166F9">
            <w:pPr>
              <w:spacing w:after="0" w:line="240" w:lineRule="auto"/>
              <w:rPr>
                <w:rFonts w:cs="Calibri"/>
              </w:rPr>
            </w:pPr>
            <w:r w:rsidRPr="00A030BC">
              <w:rPr>
                <w:rFonts w:cs="Calibri"/>
                <w:sz w:val="18"/>
                <w:szCs w:val="18"/>
              </w:rPr>
              <w:t>Kod ishoda učenja na razini studijskoga programa</w:t>
            </w:r>
          </w:p>
        </w:tc>
      </w:tr>
      <w:tr w:rsidR="002530E3" w:rsidRPr="00A030BC" w14:paraId="72115327" w14:textId="77777777" w:rsidTr="00BC55C7">
        <w:trPr>
          <w:trHeight w:val="135"/>
        </w:trPr>
        <w:tc>
          <w:tcPr>
            <w:tcW w:w="875" w:type="pct"/>
            <w:gridSpan w:val="3"/>
            <w:vMerge/>
            <w:tcBorders>
              <w:left w:val="single" w:sz="4" w:space="0" w:color="000000"/>
              <w:right w:val="single" w:sz="4" w:space="0" w:color="000000"/>
            </w:tcBorders>
            <w:shd w:val="clear" w:color="auto" w:fill="BFBFBF"/>
          </w:tcPr>
          <w:p w14:paraId="1ECB4A99" w14:textId="77777777" w:rsidR="002530E3" w:rsidRPr="00A030BC" w:rsidRDefault="002530E3" w:rsidP="00A166F9">
            <w:pPr>
              <w:spacing w:after="0" w:line="240" w:lineRule="auto"/>
              <w:rPr>
                <w:rFonts w:cs="Calibri"/>
              </w:rPr>
            </w:pPr>
          </w:p>
        </w:tc>
        <w:tc>
          <w:tcPr>
            <w:tcW w:w="2217" w:type="pct"/>
            <w:gridSpan w:val="10"/>
            <w:tcBorders>
              <w:top w:val="single" w:sz="4" w:space="0" w:color="000000"/>
              <w:left w:val="single" w:sz="4" w:space="0" w:color="000000"/>
              <w:bottom w:val="single" w:sz="4" w:space="0" w:color="000000"/>
              <w:right w:val="single" w:sz="4" w:space="0" w:color="000000"/>
            </w:tcBorders>
          </w:tcPr>
          <w:p w14:paraId="77F983BB" w14:textId="77777777" w:rsidR="002530E3" w:rsidRPr="00AA3DAB" w:rsidRDefault="002530E3" w:rsidP="00A166F9">
            <w:pPr>
              <w:spacing w:after="0" w:line="240" w:lineRule="auto"/>
              <w:rPr>
                <w:rFonts w:cs="Calibri"/>
                <w:lang w:val="hr-BA"/>
              </w:rPr>
            </w:pPr>
            <w:r w:rsidRPr="002E7F50">
              <w:rPr>
                <w:rFonts w:cs="Calibri"/>
              </w:rPr>
              <w:t>Identificira teorijske, ali i objašnjava praktične aspekte</w:t>
            </w:r>
            <w:r>
              <w:rPr>
                <w:rFonts w:cs="Calibri"/>
              </w:rPr>
              <w:t xml:space="preserve"> upravljanja projektnim ciklusima</w:t>
            </w:r>
            <w:r w:rsidRPr="002E7F50">
              <w:rPr>
                <w:rFonts w:cs="Calibri"/>
              </w:rPr>
              <w:t xml:space="preserve">, sukladno </w:t>
            </w:r>
            <w:r>
              <w:rPr>
                <w:rFonts w:cs="Calibri"/>
              </w:rPr>
              <w:t>programima Europske unije.</w:t>
            </w:r>
          </w:p>
        </w:tc>
        <w:tc>
          <w:tcPr>
            <w:tcW w:w="1074" w:type="pct"/>
            <w:gridSpan w:val="11"/>
            <w:tcBorders>
              <w:top w:val="single" w:sz="4" w:space="0" w:color="000000"/>
              <w:left w:val="single" w:sz="4" w:space="0" w:color="000000"/>
              <w:bottom w:val="single" w:sz="4" w:space="0" w:color="000000"/>
              <w:right w:val="single" w:sz="4" w:space="0" w:color="000000"/>
            </w:tcBorders>
          </w:tcPr>
          <w:p w14:paraId="3A3F86F5" w14:textId="6715CAD9" w:rsidR="002530E3" w:rsidRPr="00A030BC" w:rsidRDefault="002530E3" w:rsidP="00A166F9">
            <w:pPr>
              <w:spacing w:after="0" w:line="240" w:lineRule="auto"/>
              <w:jc w:val="both"/>
              <w:rPr>
                <w:rFonts w:cs="Calibri"/>
              </w:rPr>
            </w:pPr>
            <w:r>
              <w:rPr>
                <w:rFonts w:cs="Calibri"/>
              </w:rPr>
              <w:t>FFUEP</w:t>
            </w:r>
            <w:r w:rsidR="00A5559E">
              <w:rPr>
                <w:rFonts w:cs="Calibri"/>
              </w:rPr>
              <w:t>S</w:t>
            </w:r>
            <w:r>
              <w:rPr>
                <w:rFonts w:cs="Calibri"/>
              </w:rPr>
              <w:t>M103-1</w:t>
            </w:r>
          </w:p>
        </w:tc>
        <w:tc>
          <w:tcPr>
            <w:tcW w:w="834" w:type="pct"/>
            <w:gridSpan w:val="5"/>
            <w:tcBorders>
              <w:top w:val="single" w:sz="4" w:space="0" w:color="000000"/>
              <w:left w:val="single" w:sz="4" w:space="0" w:color="000000"/>
              <w:bottom w:val="single" w:sz="4" w:space="0" w:color="000000"/>
              <w:right w:val="single" w:sz="4" w:space="0" w:color="000000"/>
            </w:tcBorders>
          </w:tcPr>
          <w:p w14:paraId="32293FBE" w14:textId="55EA4ECA" w:rsidR="002530E3" w:rsidRDefault="002530E3" w:rsidP="00A166F9">
            <w:pPr>
              <w:spacing w:after="0" w:line="240" w:lineRule="auto"/>
              <w:jc w:val="both"/>
              <w:rPr>
                <w:rFonts w:cs="Calibri"/>
              </w:rPr>
            </w:pPr>
            <w:r w:rsidRPr="00107707">
              <w:rPr>
                <w:rFonts w:cs="Calibri"/>
              </w:rPr>
              <w:t>IU-FFUEP</w:t>
            </w:r>
            <w:r w:rsidR="00A5559E">
              <w:rPr>
                <w:rFonts w:cs="Calibri"/>
              </w:rPr>
              <w:t>S</w:t>
            </w:r>
            <w:r w:rsidRPr="00107707">
              <w:rPr>
                <w:rFonts w:cs="Calibri"/>
              </w:rPr>
              <w:t>M-</w:t>
            </w:r>
            <w:r>
              <w:rPr>
                <w:rFonts w:cs="Calibri"/>
              </w:rPr>
              <w:t>5</w:t>
            </w:r>
          </w:p>
          <w:p w14:paraId="737F3496" w14:textId="18DD7FFA" w:rsidR="002530E3" w:rsidRPr="00A030BC" w:rsidRDefault="002530E3" w:rsidP="00A166F9">
            <w:pPr>
              <w:spacing w:after="0" w:line="240" w:lineRule="auto"/>
              <w:jc w:val="both"/>
              <w:rPr>
                <w:rFonts w:cs="Calibri"/>
              </w:rPr>
            </w:pPr>
            <w:r w:rsidRPr="00107707">
              <w:rPr>
                <w:rFonts w:cs="Calibri"/>
              </w:rPr>
              <w:t>IU-FFUEP</w:t>
            </w:r>
            <w:r w:rsidR="00A5559E">
              <w:rPr>
                <w:rFonts w:cs="Calibri"/>
              </w:rPr>
              <w:t>S</w:t>
            </w:r>
            <w:r w:rsidRPr="00107707">
              <w:rPr>
                <w:rFonts w:cs="Calibri"/>
              </w:rPr>
              <w:t>M-</w:t>
            </w:r>
            <w:r>
              <w:rPr>
                <w:rFonts w:cs="Calibri"/>
              </w:rPr>
              <w:t>9</w:t>
            </w:r>
          </w:p>
        </w:tc>
      </w:tr>
      <w:tr w:rsidR="002530E3" w:rsidRPr="00A030BC" w14:paraId="3EEDE26A" w14:textId="77777777" w:rsidTr="00BC55C7">
        <w:trPr>
          <w:trHeight w:val="135"/>
        </w:trPr>
        <w:tc>
          <w:tcPr>
            <w:tcW w:w="875" w:type="pct"/>
            <w:gridSpan w:val="3"/>
            <w:vMerge/>
            <w:tcBorders>
              <w:left w:val="single" w:sz="4" w:space="0" w:color="000000"/>
              <w:right w:val="single" w:sz="4" w:space="0" w:color="000000"/>
            </w:tcBorders>
            <w:shd w:val="clear" w:color="auto" w:fill="BFBFBF"/>
          </w:tcPr>
          <w:p w14:paraId="1DAFF854" w14:textId="77777777" w:rsidR="002530E3" w:rsidRPr="00A030BC" w:rsidRDefault="002530E3" w:rsidP="00A166F9">
            <w:pPr>
              <w:spacing w:after="0" w:line="240" w:lineRule="auto"/>
              <w:rPr>
                <w:rFonts w:cs="Calibri"/>
              </w:rPr>
            </w:pPr>
          </w:p>
        </w:tc>
        <w:tc>
          <w:tcPr>
            <w:tcW w:w="2217" w:type="pct"/>
            <w:gridSpan w:val="10"/>
            <w:tcBorders>
              <w:top w:val="single" w:sz="4" w:space="0" w:color="000000"/>
              <w:left w:val="single" w:sz="4" w:space="0" w:color="000000"/>
              <w:bottom w:val="single" w:sz="4" w:space="0" w:color="000000"/>
              <w:right w:val="single" w:sz="4" w:space="0" w:color="000000"/>
            </w:tcBorders>
          </w:tcPr>
          <w:p w14:paraId="02D67D6B" w14:textId="77777777" w:rsidR="002530E3" w:rsidRDefault="002530E3" w:rsidP="00A166F9">
            <w:pPr>
              <w:spacing w:after="0" w:line="240" w:lineRule="auto"/>
              <w:rPr>
                <w:rFonts w:cs="Calibri"/>
              </w:rPr>
            </w:pPr>
            <w:r w:rsidRPr="002E7F50">
              <w:rPr>
                <w:rFonts w:cs="Calibri"/>
                <w:lang w:val="hr-BA"/>
              </w:rPr>
              <w:t>Prepoznaje tehnike i procedure</w:t>
            </w:r>
            <w:r>
              <w:rPr>
                <w:rFonts w:cs="Calibri"/>
                <w:lang w:val="hr-BA"/>
              </w:rPr>
              <w:t>, te primjenjuje pravila i standarde programa Europske unije na studijama slučaja.</w:t>
            </w:r>
          </w:p>
        </w:tc>
        <w:tc>
          <w:tcPr>
            <w:tcW w:w="1074" w:type="pct"/>
            <w:gridSpan w:val="11"/>
            <w:tcBorders>
              <w:top w:val="single" w:sz="4" w:space="0" w:color="000000"/>
              <w:left w:val="single" w:sz="4" w:space="0" w:color="000000"/>
              <w:bottom w:val="single" w:sz="4" w:space="0" w:color="000000"/>
              <w:right w:val="single" w:sz="4" w:space="0" w:color="000000"/>
            </w:tcBorders>
          </w:tcPr>
          <w:p w14:paraId="79962F9C" w14:textId="4A13D2BA" w:rsidR="002530E3" w:rsidRDefault="002530E3" w:rsidP="00A166F9">
            <w:r>
              <w:rPr>
                <w:rFonts w:cs="Calibri"/>
              </w:rPr>
              <w:t>FFUEP</w:t>
            </w:r>
            <w:r w:rsidR="00A5559E">
              <w:rPr>
                <w:rFonts w:cs="Calibri"/>
              </w:rPr>
              <w:t>S</w:t>
            </w:r>
            <w:r>
              <w:rPr>
                <w:rFonts w:cs="Calibri"/>
              </w:rPr>
              <w:t>M103-2</w:t>
            </w:r>
          </w:p>
        </w:tc>
        <w:tc>
          <w:tcPr>
            <w:tcW w:w="834" w:type="pct"/>
            <w:gridSpan w:val="5"/>
            <w:tcBorders>
              <w:top w:val="single" w:sz="4" w:space="0" w:color="000000"/>
              <w:left w:val="single" w:sz="4" w:space="0" w:color="000000"/>
              <w:bottom w:val="single" w:sz="4" w:space="0" w:color="000000"/>
              <w:right w:val="single" w:sz="4" w:space="0" w:color="000000"/>
            </w:tcBorders>
          </w:tcPr>
          <w:p w14:paraId="11AD674B" w14:textId="04835ADD" w:rsidR="002530E3" w:rsidRDefault="002530E3" w:rsidP="00A166F9">
            <w:pPr>
              <w:spacing w:after="0" w:line="240" w:lineRule="auto"/>
              <w:jc w:val="both"/>
              <w:rPr>
                <w:rFonts w:cs="Calibri"/>
              </w:rPr>
            </w:pPr>
            <w:r w:rsidRPr="00107707">
              <w:rPr>
                <w:rFonts w:cs="Calibri"/>
              </w:rPr>
              <w:t>IU-FFUEP</w:t>
            </w:r>
            <w:r w:rsidR="00A5559E">
              <w:rPr>
                <w:rFonts w:cs="Calibri"/>
              </w:rPr>
              <w:t>S</w:t>
            </w:r>
            <w:r w:rsidRPr="00107707">
              <w:rPr>
                <w:rFonts w:cs="Calibri"/>
              </w:rPr>
              <w:t>M-</w:t>
            </w:r>
            <w:r>
              <w:rPr>
                <w:rFonts w:cs="Calibri"/>
              </w:rPr>
              <w:t>5</w:t>
            </w:r>
          </w:p>
          <w:p w14:paraId="446056C7" w14:textId="77777777" w:rsidR="002530E3" w:rsidRPr="00A030BC" w:rsidRDefault="002530E3" w:rsidP="00A166F9">
            <w:pPr>
              <w:spacing w:after="0" w:line="240" w:lineRule="auto"/>
              <w:jc w:val="both"/>
              <w:rPr>
                <w:rFonts w:cs="Calibri"/>
              </w:rPr>
            </w:pPr>
          </w:p>
        </w:tc>
      </w:tr>
      <w:tr w:rsidR="002530E3" w:rsidRPr="00A030BC" w14:paraId="7B85C31D" w14:textId="77777777" w:rsidTr="00BC55C7">
        <w:trPr>
          <w:trHeight w:val="135"/>
        </w:trPr>
        <w:tc>
          <w:tcPr>
            <w:tcW w:w="875" w:type="pct"/>
            <w:gridSpan w:val="3"/>
            <w:vMerge/>
            <w:tcBorders>
              <w:left w:val="single" w:sz="4" w:space="0" w:color="000000"/>
              <w:right w:val="single" w:sz="4" w:space="0" w:color="000000"/>
            </w:tcBorders>
            <w:shd w:val="clear" w:color="auto" w:fill="BFBFBF"/>
          </w:tcPr>
          <w:p w14:paraId="4713D958" w14:textId="77777777" w:rsidR="002530E3" w:rsidRPr="00A030BC" w:rsidRDefault="002530E3" w:rsidP="00A166F9">
            <w:pPr>
              <w:spacing w:after="0" w:line="240" w:lineRule="auto"/>
              <w:rPr>
                <w:rFonts w:cs="Calibri"/>
              </w:rPr>
            </w:pPr>
          </w:p>
        </w:tc>
        <w:tc>
          <w:tcPr>
            <w:tcW w:w="2217" w:type="pct"/>
            <w:gridSpan w:val="10"/>
            <w:tcBorders>
              <w:top w:val="single" w:sz="4" w:space="0" w:color="000000"/>
              <w:left w:val="single" w:sz="4" w:space="0" w:color="000000"/>
              <w:bottom w:val="single" w:sz="4" w:space="0" w:color="000000"/>
              <w:right w:val="single" w:sz="4" w:space="0" w:color="000000"/>
            </w:tcBorders>
          </w:tcPr>
          <w:p w14:paraId="5F85E0D4" w14:textId="77777777" w:rsidR="002530E3" w:rsidRPr="00A030BC" w:rsidRDefault="002530E3" w:rsidP="00A166F9">
            <w:pPr>
              <w:spacing w:after="0" w:line="240" w:lineRule="auto"/>
              <w:rPr>
                <w:rFonts w:cs="Calibri"/>
              </w:rPr>
            </w:pPr>
            <w:r>
              <w:rPr>
                <w:rFonts w:cs="Calibri"/>
              </w:rPr>
              <w:t>Objašnjava tehniku postupaka prijave i provedbe projekata u različitim indikativnim aktivnostima i sektorskim potrebama.</w:t>
            </w:r>
          </w:p>
        </w:tc>
        <w:tc>
          <w:tcPr>
            <w:tcW w:w="1074" w:type="pct"/>
            <w:gridSpan w:val="11"/>
            <w:tcBorders>
              <w:top w:val="single" w:sz="4" w:space="0" w:color="000000"/>
              <w:left w:val="single" w:sz="4" w:space="0" w:color="000000"/>
              <w:bottom w:val="single" w:sz="4" w:space="0" w:color="000000"/>
              <w:right w:val="single" w:sz="4" w:space="0" w:color="000000"/>
            </w:tcBorders>
          </w:tcPr>
          <w:p w14:paraId="2E0F1961" w14:textId="758818FC" w:rsidR="002530E3" w:rsidRDefault="002530E3" w:rsidP="00A166F9">
            <w:r>
              <w:rPr>
                <w:rFonts w:cs="Calibri"/>
              </w:rPr>
              <w:t>FFUEP</w:t>
            </w:r>
            <w:r w:rsidR="00A5559E">
              <w:rPr>
                <w:rFonts w:cs="Calibri"/>
              </w:rPr>
              <w:t>S</w:t>
            </w:r>
            <w:r>
              <w:rPr>
                <w:rFonts w:cs="Calibri"/>
              </w:rPr>
              <w:t>M103-3</w:t>
            </w:r>
          </w:p>
        </w:tc>
        <w:tc>
          <w:tcPr>
            <w:tcW w:w="834" w:type="pct"/>
            <w:gridSpan w:val="5"/>
            <w:tcBorders>
              <w:top w:val="single" w:sz="4" w:space="0" w:color="000000"/>
              <w:left w:val="single" w:sz="4" w:space="0" w:color="000000"/>
              <w:bottom w:val="single" w:sz="4" w:space="0" w:color="000000"/>
              <w:right w:val="single" w:sz="4" w:space="0" w:color="000000"/>
            </w:tcBorders>
          </w:tcPr>
          <w:p w14:paraId="144D7B74" w14:textId="3E4176E0" w:rsidR="002530E3" w:rsidRPr="00A030BC" w:rsidRDefault="002530E3" w:rsidP="00A166F9">
            <w:pPr>
              <w:spacing w:after="0" w:line="240" w:lineRule="auto"/>
              <w:jc w:val="both"/>
              <w:rPr>
                <w:rFonts w:cs="Calibri"/>
              </w:rPr>
            </w:pPr>
            <w:r w:rsidRPr="00107707">
              <w:rPr>
                <w:rFonts w:cs="Calibri"/>
              </w:rPr>
              <w:t>IU-FFUEP</w:t>
            </w:r>
            <w:r w:rsidR="00A5559E">
              <w:rPr>
                <w:rFonts w:cs="Calibri"/>
              </w:rPr>
              <w:t>S</w:t>
            </w:r>
            <w:r w:rsidRPr="00107707">
              <w:rPr>
                <w:rFonts w:cs="Calibri"/>
              </w:rPr>
              <w:t>M-</w:t>
            </w:r>
            <w:r>
              <w:rPr>
                <w:rFonts w:cs="Calibri"/>
              </w:rPr>
              <w:t>5</w:t>
            </w:r>
          </w:p>
        </w:tc>
      </w:tr>
      <w:tr w:rsidR="002530E3" w:rsidRPr="00A030BC" w14:paraId="695F2731" w14:textId="77777777" w:rsidTr="00BC55C7">
        <w:trPr>
          <w:trHeight w:val="135"/>
        </w:trPr>
        <w:tc>
          <w:tcPr>
            <w:tcW w:w="875" w:type="pct"/>
            <w:gridSpan w:val="3"/>
            <w:vMerge/>
            <w:tcBorders>
              <w:left w:val="single" w:sz="4" w:space="0" w:color="000000"/>
              <w:right w:val="single" w:sz="4" w:space="0" w:color="000000"/>
            </w:tcBorders>
            <w:shd w:val="clear" w:color="auto" w:fill="BFBFBF"/>
          </w:tcPr>
          <w:p w14:paraId="559B35A8" w14:textId="77777777" w:rsidR="002530E3" w:rsidRPr="00A030BC" w:rsidRDefault="002530E3" w:rsidP="00A166F9">
            <w:pPr>
              <w:spacing w:after="0" w:line="240" w:lineRule="auto"/>
              <w:rPr>
                <w:rFonts w:cs="Calibri"/>
              </w:rPr>
            </w:pPr>
          </w:p>
        </w:tc>
        <w:tc>
          <w:tcPr>
            <w:tcW w:w="2217" w:type="pct"/>
            <w:gridSpan w:val="10"/>
            <w:tcBorders>
              <w:top w:val="single" w:sz="4" w:space="0" w:color="000000"/>
              <w:left w:val="single" w:sz="4" w:space="0" w:color="000000"/>
              <w:bottom w:val="single" w:sz="4" w:space="0" w:color="000000"/>
              <w:right w:val="single" w:sz="4" w:space="0" w:color="000000"/>
            </w:tcBorders>
          </w:tcPr>
          <w:p w14:paraId="3E664D44" w14:textId="77777777" w:rsidR="002530E3" w:rsidRPr="00A030BC" w:rsidRDefault="002530E3" w:rsidP="00A166F9">
            <w:pPr>
              <w:spacing w:after="0" w:line="240" w:lineRule="auto"/>
              <w:rPr>
                <w:rFonts w:cs="Calibri"/>
              </w:rPr>
            </w:pPr>
            <w:r>
              <w:rPr>
                <w:rFonts w:cs="Calibri"/>
              </w:rPr>
              <w:t>Analizira tehniku uspostave regionalnih i nacionalnih ekosustava za potporu malom i srednjem poduzetništvu, te EU izvore financiranja za organski rast malih i srednjih poduzetnika.</w:t>
            </w:r>
          </w:p>
        </w:tc>
        <w:tc>
          <w:tcPr>
            <w:tcW w:w="1074" w:type="pct"/>
            <w:gridSpan w:val="11"/>
            <w:tcBorders>
              <w:top w:val="single" w:sz="4" w:space="0" w:color="000000"/>
              <w:left w:val="single" w:sz="4" w:space="0" w:color="000000"/>
              <w:bottom w:val="single" w:sz="4" w:space="0" w:color="000000"/>
              <w:right w:val="single" w:sz="4" w:space="0" w:color="000000"/>
            </w:tcBorders>
          </w:tcPr>
          <w:p w14:paraId="75AEFE5F" w14:textId="01337F93" w:rsidR="002530E3" w:rsidRDefault="002530E3" w:rsidP="00A166F9">
            <w:r>
              <w:rPr>
                <w:rFonts w:cs="Calibri"/>
              </w:rPr>
              <w:t>FFUEP</w:t>
            </w:r>
            <w:r w:rsidR="00A5559E">
              <w:rPr>
                <w:rFonts w:cs="Calibri"/>
              </w:rPr>
              <w:t>S</w:t>
            </w:r>
            <w:r>
              <w:rPr>
                <w:rFonts w:cs="Calibri"/>
              </w:rPr>
              <w:t>M103-4</w:t>
            </w:r>
          </w:p>
        </w:tc>
        <w:tc>
          <w:tcPr>
            <w:tcW w:w="834" w:type="pct"/>
            <w:gridSpan w:val="5"/>
            <w:tcBorders>
              <w:top w:val="single" w:sz="4" w:space="0" w:color="000000"/>
              <w:left w:val="single" w:sz="4" w:space="0" w:color="000000"/>
              <w:bottom w:val="single" w:sz="4" w:space="0" w:color="000000"/>
              <w:right w:val="single" w:sz="4" w:space="0" w:color="000000"/>
            </w:tcBorders>
          </w:tcPr>
          <w:p w14:paraId="55616617" w14:textId="707A37C1" w:rsidR="002530E3" w:rsidRDefault="002530E3" w:rsidP="00A166F9">
            <w:pPr>
              <w:spacing w:after="0" w:line="240" w:lineRule="auto"/>
              <w:jc w:val="both"/>
              <w:rPr>
                <w:rFonts w:cs="Calibri"/>
              </w:rPr>
            </w:pPr>
            <w:r w:rsidRPr="00107707">
              <w:rPr>
                <w:rFonts w:cs="Calibri"/>
              </w:rPr>
              <w:t>IU-FFUEP</w:t>
            </w:r>
            <w:r w:rsidR="00A5559E">
              <w:rPr>
                <w:rFonts w:cs="Calibri"/>
              </w:rPr>
              <w:t>S</w:t>
            </w:r>
            <w:r w:rsidRPr="00107707">
              <w:rPr>
                <w:rFonts w:cs="Calibri"/>
              </w:rPr>
              <w:t>M-</w:t>
            </w:r>
            <w:r>
              <w:rPr>
                <w:rFonts w:cs="Calibri"/>
              </w:rPr>
              <w:t>5</w:t>
            </w:r>
          </w:p>
          <w:p w14:paraId="149669A2" w14:textId="1BB9D2CA" w:rsidR="002530E3" w:rsidRPr="00A030BC" w:rsidRDefault="002530E3" w:rsidP="00A166F9">
            <w:pPr>
              <w:spacing w:after="0" w:line="240" w:lineRule="auto"/>
              <w:jc w:val="both"/>
              <w:rPr>
                <w:rFonts w:cs="Calibri"/>
              </w:rPr>
            </w:pPr>
            <w:r w:rsidRPr="00107707">
              <w:rPr>
                <w:rFonts w:cs="Calibri"/>
              </w:rPr>
              <w:t>IU-FFUEP</w:t>
            </w:r>
            <w:r w:rsidR="00A5559E">
              <w:rPr>
                <w:rFonts w:cs="Calibri"/>
              </w:rPr>
              <w:t>S</w:t>
            </w:r>
            <w:r w:rsidRPr="00107707">
              <w:rPr>
                <w:rFonts w:cs="Calibri"/>
              </w:rPr>
              <w:t>M</w:t>
            </w:r>
            <w:r>
              <w:rPr>
                <w:rFonts w:cs="Calibri"/>
              </w:rPr>
              <w:t>-9</w:t>
            </w:r>
          </w:p>
        </w:tc>
      </w:tr>
      <w:tr w:rsidR="002530E3" w:rsidRPr="00A030BC" w14:paraId="225F42EA" w14:textId="77777777" w:rsidTr="00BC55C7">
        <w:trPr>
          <w:trHeight w:val="135"/>
        </w:trPr>
        <w:tc>
          <w:tcPr>
            <w:tcW w:w="875" w:type="pct"/>
            <w:gridSpan w:val="3"/>
            <w:tcBorders>
              <w:left w:val="single" w:sz="4" w:space="0" w:color="000000"/>
              <w:right w:val="single" w:sz="4" w:space="0" w:color="000000"/>
            </w:tcBorders>
            <w:shd w:val="clear" w:color="auto" w:fill="BFBFBF"/>
          </w:tcPr>
          <w:p w14:paraId="026F7D9D" w14:textId="77777777" w:rsidR="002530E3" w:rsidRPr="00A030BC" w:rsidRDefault="002530E3" w:rsidP="00A166F9">
            <w:pPr>
              <w:spacing w:after="0" w:line="240" w:lineRule="auto"/>
              <w:rPr>
                <w:rFonts w:cs="Calibri"/>
              </w:rPr>
            </w:pPr>
          </w:p>
        </w:tc>
        <w:tc>
          <w:tcPr>
            <w:tcW w:w="2217" w:type="pct"/>
            <w:gridSpan w:val="10"/>
            <w:tcBorders>
              <w:top w:val="single" w:sz="4" w:space="0" w:color="000000"/>
              <w:left w:val="single" w:sz="4" w:space="0" w:color="000000"/>
              <w:bottom w:val="single" w:sz="4" w:space="0" w:color="000000"/>
              <w:right w:val="single" w:sz="4" w:space="0" w:color="000000"/>
            </w:tcBorders>
          </w:tcPr>
          <w:p w14:paraId="0A32985A" w14:textId="77777777" w:rsidR="002530E3" w:rsidRDefault="002530E3" w:rsidP="00A166F9">
            <w:pPr>
              <w:spacing w:after="0" w:line="240" w:lineRule="auto"/>
              <w:rPr>
                <w:rFonts w:cs="Calibri"/>
              </w:rPr>
            </w:pPr>
            <w:r>
              <w:rPr>
                <w:rFonts w:cs="Calibri"/>
                <w:lang w:val="hr-BA"/>
              </w:rPr>
              <w:t>P</w:t>
            </w:r>
            <w:r w:rsidRPr="00B6059C">
              <w:rPr>
                <w:rFonts w:cs="Calibri"/>
                <w:lang w:val="hr-BA"/>
              </w:rPr>
              <w:t xml:space="preserve">rimjenjuje tehnike i procedure </w:t>
            </w:r>
            <w:r>
              <w:rPr>
                <w:rFonts w:cs="Calibri"/>
                <w:lang w:val="hr-BA"/>
              </w:rPr>
              <w:t>kod vođenja projekta i timova</w:t>
            </w:r>
            <w:r w:rsidRPr="00B6059C">
              <w:rPr>
                <w:rFonts w:cs="Calibri"/>
                <w:lang w:val="hr-BA"/>
              </w:rPr>
              <w:t xml:space="preserve">, </w:t>
            </w:r>
            <w:r>
              <w:rPr>
                <w:rFonts w:cs="Calibri"/>
                <w:lang w:val="hr-BA"/>
              </w:rPr>
              <w:t xml:space="preserve">s vještinom </w:t>
            </w:r>
            <w:r>
              <w:rPr>
                <w:rFonts w:cs="Calibri"/>
                <w:lang w:val="hr-BA"/>
              </w:rPr>
              <w:lastRenderedPageBreak/>
              <w:t>prepoznavanja i umanjenja rizika koji mogu ugroziti projektnu implementaciju na zadanim primjerima.</w:t>
            </w:r>
          </w:p>
        </w:tc>
        <w:tc>
          <w:tcPr>
            <w:tcW w:w="1074" w:type="pct"/>
            <w:gridSpan w:val="11"/>
            <w:tcBorders>
              <w:top w:val="single" w:sz="4" w:space="0" w:color="000000"/>
              <w:left w:val="single" w:sz="4" w:space="0" w:color="000000"/>
              <w:bottom w:val="single" w:sz="4" w:space="0" w:color="000000"/>
              <w:right w:val="single" w:sz="4" w:space="0" w:color="000000"/>
            </w:tcBorders>
          </w:tcPr>
          <w:p w14:paraId="520B5D88" w14:textId="2FB1DFFA" w:rsidR="002530E3" w:rsidRPr="00B6059C" w:rsidRDefault="002530E3" w:rsidP="00A166F9">
            <w:pPr>
              <w:rPr>
                <w:rFonts w:cs="Calibri"/>
                <w:highlight w:val="yellow"/>
              </w:rPr>
            </w:pPr>
            <w:r>
              <w:rPr>
                <w:rFonts w:cs="Calibri"/>
              </w:rPr>
              <w:lastRenderedPageBreak/>
              <w:t>FFUEP</w:t>
            </w:r>
            <w:r w:rsidR="00A5559E">
              <w:rPr>
                <w:rFonts w:cs="Calibri"/>
              </w:rPr>
              <w:t>S</w:t>
            </w:r>
            <w:r>
              <w:rPr>
                <w:rFonts w:cs="Calibri"/>
              </w:rPr>
              <w:t>M103-5</w:t>
            </w:r>
          </w:p>
        </w:tc>
        <w:tc>
          <w:tcPr>
            <w:tcW w:w="834" w:type="pct"/>
            <w:gridSpan w:val="5"/>
            <w:tcBorders>
              <w:top w:val="single" w:sz="4" w:space="0" w:color="000000"/>
              <w:left w:val="single" w:sz="4" w:space="0" w:color="000000"/>
              <w:bottom w:val="single" w:sz="4" w:space="0" w:color="000000"/>
              <w:right w:val="single" w:sz="4" w:space="0" w:color="000000"/>
            </w:tcBorders>
          </w:tcPr>
          <w:p w14:paraId="19101B04" w14:textId="42D8439C" w:rsidR="002530E3" w:rsidRDefault="002530E3" w:rsidP="00A166F9">
            <w:pPr>
              <w:spacing w:after="0" w:line="240" w:lineRule="auto"/>
              <w:jc w:val="both"/>
              <w:rPr>
                <w:rFonts w:cs="Calibri"/>
              </w:rPr>
            </w:pPr>
            <w:r w:rsidRPr="00107707">
              <w:rPr>
                <w:rFonts w:cs="Calibri"/>
              </w:rPr>
              <w:t>IU-FFUEP</w:t>
            </w:r>
            <w:r w:rsidR="00A5559E">
              <w:rPr>
                <w:rFonts w:cs="Calibri"/>
              </w:rPr>
              <w:t>S</w:t>
            </w:r>
            <w:r w:rsidRPr="00107707">
              <w:rPr>
                <w:rFonts w:cs="Calibri"/>
              </w:rPr>
              <w:t>M-</w:t>
            </w:r>
            <w:r>
              <w:rPr>
                <w:rFonts w:cs="Calibri"/>
              </w:rPr>
              <w:t>5</w:t>
            </w:r>
          </w:p>
          <w:p w14:paraId="19E9333C" w14:textId="77777777" w:rsidR="002530E3" w:rsidRPr="00A030BC" w:rsidRDefault="002530E3" w:rsidP="00A166F9">
            <w:pPr>
              <w:spacing w:after="0" w:line="240" w:lineRule="auto"/>
              <w:jc w:val="both"/>
              <w:rPr>
                <w:rFonts w:cs="Calibri"/>
              </w:rPr>
            </w:pPr>
          </w:p>
        </w:tc>
      </w:tr>
      <w:tr w:rsidR="002530E3" w:rsidRPr="00A030BC" w14:paraId="640681C2"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3B96D4BD" w14:textId="77777777" w:rsidR="002530E3" w:rsidRPr="00A030BC" w:rsidRDefault="002530E3" w:rsidP="00A166F9">
            <w:pPr>
              <w:spacing w:after="0" w:line="240" w:lineRule="auto"/>
              <w:rPr>
                <w:rFonts w:cs="Calibri"/>
              </w:rPr>
            </w:pPr>
            <w:r w:rsidRPr="00A030BC">
              <w:rPr>
                <w:rFonts w:cs="Calibri"/>
              </w:rPr>
              <w:t>Preduvjeti za upis predmeta</w:t>
            </w:r>
          </w:p>
        </w:tc>
        <w:tc>
          <w:tcPr>
            <w:tcW w:w="4125" w:type="pct"/>
            <w:gridSpan w:val="26"/>
            <w:tcBorders>
              <w:top w:val="single" w:sz="4" w:space="0" w:color="000000"/>
              <w:left w:val="single" w:sz="4" w:space="0" w:color="000000"/>
              <w:bottom w:val="single" w:sz="4" w:space="0" w:color="000000"/>
              <w:right w:val="single" w:sz="4" w:space="0" w:color="000000"/>
            </w:tcBorders>
          </w:tcPr>
          <w:p w14:paraId="246C2650" w14:textId="77777777" w:rsidR="002530E3" w:rsidRPr="00A030BC" w:rsidRDefault="002530E3" w:rsidP="00A166F9">
            <w:pPr>
              <w:spacing w:after="0" w:line="240" w:lineRule="auto"/>
              <w:jc w:val="both"/>
              <w:rPr>
                <w:rFonts w:cs="Calibri"/>
              </w:rPr>
            </w:pPr>
            <w:r>
              <w:rPr>
                <w:rFonts w:cs="Calibri"/>
              </w:rPr>
              <w:t>Nema ih.</w:t>
            </w:r>
          </w:p>
        </w:tc>
      </w:tr>
      <w:tr w:rsidR="002530E3" w:rsidRPr="00A030BC" w14:paraId="7145AFBD" w14:textId="77777777" w:rsidTr="00BC55C7">
        <w:trPr>
          <w:trHeight w:val="135"/>
        </w:trPr>
        <w:tc>
          <w:tcPr>
            <w:tcW w:w="875" w:type="pct"/>
            <w:gridSpan w:val="3"/>
            <w:vMerge w:val="restart"/>
            <w:tcBorders>
              <w:top w:val="single" w:sz="4" w:space="0" w:color="000000"/>
              <w:left w:val="single" w:sz="4" w:space="0" w:color="000000"/>
              <w:right w:val="single" w:sz="4" w:space="0" w:color="000000"/>
            </w:tcBorders>
            <w:shd w:val="clear" w:color="auto" w:fill="D9D9D9"/>
          </w:tcPr>
          <w:p w14:paraId="68ACE03E" w14:textId="77777777" w:rsidR="002530E3" w:rsidRPr="00A030BC" w:rsidRDefault="002530E3" w:rsidP="00A166F9">
            <w:pPr>
              <w:spacing w:after="0" w:line="240" w:lineRule="auto"/>
              <w:rPr>
                <w:rFonts w:cs="Calibri"/>
              </w:rPr>
            </w:pPr>
          </w:p>
          <w:p w14:paraId="4B239286" w14:textId="77777777" w:rsidR="002530E3" w:rsidRPr="00A030BC" w:rsidRDefault="002530E3" w:rsidP="00A166F9">
            <w:pPr>
              <w:spacing w:after="0" w:line="240" w:lineRule="auto"/>
              <w:rPr>
                <w:rFonts w:cs="Calibri"/>
              </w:rPr>
            </w:pPr>
            <w:r w:rsidRPr="00A030BC">
              <w:rPr>
                <w:rFonts w:cs="Calibri"/>
              </w:rPr>
              <w:t>Sadržaj predmeta</w:t>
            </w:r>
          </w:p>
        </w:tc>
        <w:tc>
          <w:tcPr>
            <w:tcW w:w="1683" w:type="pct"/>
            <w:gridSpan w:val="6"/>
            <w:tcBorders>
              <w:top w:val="single" w:sz="4" w:space="0" w:color="000000"/>
              <w:left w:val="single" w:sz="4" w:space="0" w:color="000000"/>
              <w:bottom w:val="single" w:sz="4" w:space="0" w:color="000000"/>
              <w:right w:val="single" w:sz="4" w:space="0" w:color="000000"/>
            </w:tcBorders>
            <w:shd w:val="clear" w:color="auto" w:fill="D9D9D9"/>
          </w:tcPr>
          <w:p w14:paraId="2EB8FD04" w14:textId="77777777" w:rsidR="002530E3" w:rsidRPr="00A030BC" w:rsidRDefault="002530E3" w:rsidP="00A166F9">
            <w:pPr>
              <w:spacing w:after="0" w:line="240" w:lineRule="auto"/>
              <w:jc w:val="both"/>
              <w:rPr>
                <w:rFonts w:cs="Calibri"/>
              </w:rPr>
            </w:pPr>
            <w:r w:rsidRPr="00A030BC">
              <w:rPr>
                <w:rFonts w:cs="Calibri"/>
              </w:rPr>
              <w:t>Tjedan/turnus</w:t>
            </w:r>
          </w:p>
        </w:tc>
        <w:tc>
          <w:tcPr>
            <w:tcW w:w="2442" w:type="pct"/>
            <w:gridSpan w:val="20"/>
            <w:tcBorders>
              <w:top w:val="single" w:sz="4" w:space="0" w:color="000000"/>
              <w:left w:val="single" w:sz="4" w:space="0" w:color="000000"/>
              <w:bottom w:val="single" w:sz="4" w:space="0" w:color="000000"/>
              <w:right w:val="single" w:sz="4" w:space="0" w:color="000000"/>
            </w:tcBorders>
            <w:shd w:val="clear" w:color="auto" w:fill="D9D9D9"/>
          </w:tcPr>
          <w:p w14:paraId="09CF503B" w14:textId="77777777" w:rsidR="002530E3" w:rsidRPr="00A030BC" w:rsidRDefault="002530E3" w:rsidP="00A166F9">
            <w:pPr>
              <w:spacing w:after="0" w:line="240" w:lineRule="auto"/>
              <w:jc w:val="both"/>
              <w:rPr>
                <w:rFonts w:cs="Calibri"/>
              </w:rPr>
            </w:pPr>
            <w:r w:rsidRPr="00A030BC">
              <w:rPr>
                <w:rFonts w:cs="Calibri"/>
              </w:rPr>
              <w:t>Tema</w:t>
            </w:r>
          </w:p>
        </w:tc>
      </w:tr>
      <w:tr w:rsidR="002530E3" w:rsidRPr="00A030BC" w14:paraId="77C56680" w14:textId="77777777" w:rsidTr="00BC55C7">
        <w:trPr>
          <w:trHeight w:val="121"/>
        </w:trPr>
        <w:tc>
          <w:tcPr>
            <w:tcW w:w="875" w:type="pct"/>
            <w:gridSpan w:val="3"/>
            <w:vMerge/>
            <w:tcBorders>
              <w:left w:val="single" w:sz="4" w:space="0" w:color="000000"/>
              <w:right w:val="single" w:sz="4" w:space="0" w:color="000000"/>
            </w:tcBorders>
            <w:shd w:val="clear" w:color="auto" w:fill="D9D9D9"/>
          </w:tcPr>
          <w:p w14:paraId="1973CA5E" w14:textId="77777777" w:rsidR="002530E3" w:rsidRPr="00A030BC" w:rsidRDefault="002530E3"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0A27306C" w14:textId="77777777" w:rsidR="002530E3" w:rsidRPr="00A030BC" w:rsidRDefault="002530E3" w:rsidP="00A166F9">
            <w:pPr>
              <w:spacing w:after="0" w:line="240" w:lineRule="auto"/>
              <w:jc w:val="both"/>
              <w:rPr>
                <w:rFonts w:cs="Calibri"/>
              </w:rPr>
            </w:pPr>
            <w:r>
              <w:rPr>
                <w:rFonts w:cs="Calibri"/>
              </w:rPr>
              <w:t>1. turnus</w:t>
            </w:r>
          </w:p>
        </w:tc>
        <w:tc>
          <w:tcPr>
            <w:tcW w:w="2442" w:type="pct"/>
            <w:gridSpan w:val="20"/>
            <w:tcBorders>
              <w:top w:val="single" w:sz="4" w:space="0" w:color="000000"/>
              <w:left w:val="single" w:sz="4" w:space="0" w:color="000000"/>
              <w:bottom w:val="single" w:sz="4" w:space="0" w:color="000000"/>
              <w:right w:val="single" w:sz="4" w:space="0" w:color="000000"/>
            </w:tcBorders>
          </w:tcPr>
          <w:p w14:paraId="1C796286" w14:textId="77777777" w:rsidR="002530E3" w:rsidRPr="00A030BC" w:rsidRDefault="002530E3" w:rsidP="00A166F9">
            <w:pPr>
              <w:spacing w:after="0" w:line="240" w:lineRule="auto"/>
              <w:jc w:val="both"/>
              <w:rPr>
                <w:rFonts w:cs="Calibri"/>
              </w:rPr>
            </w:pPr>
            <w:r>
              <w:rPr>
                <w:rFonts w:cs="Calibri"/>
              </w:rPr>
              <w:t xml:space="preserve">Razumijevanje postupaka prijave i provedbe projekata </w:t>
            </w:r>
          </w:p>
        </w:tc>
      </w:tr>
      <w:tr w:rsidR="002530E3" w:rsidRPr="00A030BC" w14:paraId="6C6B34A0" w14:textId="77777777" w:rsidTr="00BC55C7">
        <w:trPr>
          <w:trHeight w:val="135"/>
        </w:trPr>
        <w:tc>
          <w:tcPr>
            <w:tcW w:w="875" w:type="pct"/>
            <w:gridSpan w:val="3"/>
            <w:vMerge/>
            <w:tcBorders>
              <w:left w:val="single" w:sz="4" w:space="0" w:color="000000"/>
              <w:right w:val="single" w:sz="4" w:space="0" w:color="000000"/>
            </w:tcBorders>
            <w:shd w:val="clear" w:color="auto" w:fill="D9D9D9"/>
          </w:tcPr>
          <w:p w14:paraId="6AFA22B3" w14:textId="77777777" w:rsidR="002530E3" w:rsidRPr="00A030BC" w:rsidRDefault="002530E3"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191223F1" w14:textId="77777777" w:rsidR="002530E3" w:rsidRDefault="002530E3" w:rsidP="00A166F9">
            <w:pPr>
              <w:spacing w:after="0" w:line="240" w:lineRule="auto"/>
              <w:jc w:val="both"/>
              <w:rPr>
                <w:rFonts w:cs="Calibri"/>
              </w:rPr>
            </w:pPr>
            <w:r>
              <w:rPr>
                <w:rFonts w:cs="Calibri"/>
              </w:rPr>
              <w:t>2. turnus</w:t>
            </w:r>
          </w:p>
        </w:tc>
        <w:tc>
          <w:tcPr>
            <w:tcW w:w="2442" w:type="pct"/>
            <w:gridSpan w:val="20"/>
            <w:tcBorders>
              <w:top w:val="single" w:sz="4" w:space="0" w:color="000000"/>
              <w:left w:val="single" w:sz="4" w:space="0" w:color="000000"/>
              <w:bottom w:val="single" w:sz="4" w:space="0" w:color="000000"/>
              <w:right w:val="single" w:sz="4" w:space="0" w:color="000000"/>
            </w:tcBorders>
          </w:tcPr>
          <w:p w14:paraId="67F99237" w14:textId="77777777" w:rsidR="002530E3" w:rsidRDefault="002530E3" w:rsidP="00A166F9">
            <w:pPr>
              <w:spacing w:after="0" w:line="240" w:lineRule="auto"/>
              <w:jc w:val="both"/>
              <w:rPr>
                <w:rFonts w:cs="Calibri"/>
              </w:rPr>
            </w:pPr>
            <w:r>
              <w:rPr>
                <w:rFonts w:cs="Calibri"/>
              </w:rPr>
              <w:t xml:space="preserve">Upravljanje pravilima i standardima EU fondova </w:t>
            </w:r>
          </w:p>
        </w:tc>
      </w:tr>
      <w:tr w:rsidR="002530E3" w:rsidRPr="00A030BC" w14:paraId="7F9FFCA7" w14:textId="77777777" w:rsidTr="00BC55C7">
        <w:trPr>
          <w:trHeight w:val="135"/>
        </w:trPr>
        <w:tc>
          <w:tcPr>
            <w:tcW w:w="875" w:type="pct"/>
            <w:gridSpan w:val="3"/>
            <w:vMerge/>
            <w:tcBorders>
              <w:left w:val="single" w:sz="4" w:space="0" w:color="000000"/>
              <w:right w:val="single" w:sz="4" w:space="0" w:color="000000"/>
            </w:tcBorders>
            <w:shd w:val="clear" w:color="auto" w:fill="D9D9D9"/>
          </w:tcPr>
          <w:p w14:paraId="67CEC67F" w14:textId="77777777" w:rsidR="002530E3" w:rsidRPr="00A030BC" w:rsidRDefault="002530E3"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02A1F764" w14:textId="77777777" w:rsidR="002530E3" w:rsidRDefault="002530E3" w:rsidP="00A166F9">
            <w:pPr>
              <w:spacing w:after="0" w:line="240" w:lineRule="auto"/>
              <w:jc w:val="both"/>
              <w:rPr>
                <w:rFonts w:cs="Calibri"/>
              </w:rPr>
            </w:pPr>
            <w:r>
              <w:rPr>
                <w:rFonts w:cs="Calibri"/>
              </w:rPr>
              <w:t>3. turnus</w:t>
            </w:r>
          </w:p>
        </w:tc>
        <w:tc>
          <w:tcPr>
            <w:tcW w:w="2442" w:type="pct"/>
            <w:gridSpan w:val="20"/>
            <w:tcBorders>
              <w:top w:val="single" w:sz="4" w:space="0" w:color="000000"/>
              <w:left w:val="single" w:sz="4" w:space="0" w:color="000000"/>
              <w:bottom w:val="single" w:sz="4" w:space="0" w:color="000000"/>
              <w:right w:val="single" w:sz="4" w:space="0" w:color="000000"/>
            </w:tcBorders>
          </w:tcPr>
          <w:p w14:paraId="1A9C7778" w14:textId="77777777" w:rsidR="002530E3" w:rsidRDefault="002530E3" w:rsidP="00A166F9">
            <w:pPr>
              <w:spacing w:after="0" w:line="240" w:lineRule="auto"/>
              <w:jc w:val="both"/>
              <w:rPr>
                <w:rFonts w:cs="Calibri"/>
              </w:rPr>
            </w:pPr>
            <w:r>
              <w:rPr>
                <w:rFonts w:cs="Calibri"/>
              </w:rPr>
              <w:t xml:space="preserve">Razvoj vještina vođenja projekata i timova u kontekstu EU financiranja </w:t>
            </w:r>
          </w:p>
        </w:tc>
      </w:tr>
      <w:tr w:rsidR="002530E3" w:rsidRPr="00A030BC" w14:paraId="72EAE10B" w14:textId="77777777" w:rsidTr="00BC55C7">
        <w:trPr>
          <w:trHeight w:val="135"/>
        </w:trPr>
        <w:tc>
          <w:tcPr>
            <w:tcW w:w="875" w:type="pct"/>
            <w:gridSpan w:val="3"/>
            <w:vMerge/>
            <w:tcBorders>
              <w:left w:val="single" w:sz="4" w:space="0" w:color="000000"/>
              <w:right w:val="single" w:sz="4" w:space="0" w:color="000000"/>
            </w:tcBorders>
            <w:shd w:val="clear" w:color="auto" w:fill="D9D9D9"/>
          </w:tcPr>
          <w:p w14:paraId="37AC7D24" w14:textId="77777777" w:rsidR="002530E3" w:rsidRPr="00A030BC" w:rsidRDefault="002530E3"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6F49AC43" w14:textId="77777777" w:rsidR="002530E3" w:rsidRPr="00A030BC" w:rsidRDefault="002530E3" w:rsidP="00A166F9">
            <w:pPr>
              <w:spacing w:after="0" w:line="240" w:lineRule="auto"/>
              <w:jc w:val="both"/>
              <w:rPr>
                <w:rFonts w:cs="Calibri"/>
              </w:rPr>
            </w:pPr>
            <w:r>
              <w:rPr>
                <w:rFonts w:cs="Calibri"/>
              </w:rPr>
              <w:t>4. turnus</w:t>
            </w:r>
          </w:p>
        </w:tc>
        <w:tc>
          <w:tcPr>
            <w:tcW w:w="2442" w:type="pct"/>
            <w:gridSpan w:val="20"/>
            <w:tcBorders>
              <w:top w:val="single" w:sz="4" w:space="0" w:color="000000"/>
              <w:left w:val="single" w:sz="4" w:space="0" w:color="000000"/>
              <w:bottom w:val="single" w:sz="4" w:space="0" w:color="000000"/>
              <w:right w:val="single" w:sz="4" w:space="0" w:color="000000"/>
            </w:tcBorders>
          </w:tcPr>
          <w:p w14:paraId="78626C8A" w14:textId="77777777" w:rsidR="002530E3" w:rsidRPr="00A030BC" w:rsidRDefault="002530E3" w:rsidP="00A166F9">
            <w:pPr>
              <w:spacing w:after="0" w:line="240" w:lineRule="auto"/>
              <w:jc w:val="both"/>
              <w:rPr>
                <w:rFonts w:cs="Calibri"/>
              </w:rPr>
            </w:pPr>
            <w:r>
              <w:rPr>
                <w:rFonts w:cs="Calibri"/>
              </w:rPr>
              <w:t xml:space="preserve">Upotreba alata za planiranje i praćenje projekata </w:t>
            </w:r>
          </w:p>
        </w:tc>
      </w:tr>
      <w:tr w:rsidR="002530E3" w:rsidRPr="00A030BC" w14:paraId="1E0B6FE7"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37C84707" w14:textId="77777777" w:rsidR="002530E3" w:rsidRPr="00A030BC" w:rsidRDefault="002530E3" w:rsidP="00A166F9">
            <w:pPr>
              <w:spacing w:after="0" w:line="240" w:lineRule="auto"/>
              <w:rPr>
                <w:rFonts w:cs="Calibri"/>
              </w:rPr>
            </w:pPr>
            <w:r w:rsidRPr="00A030BC">
              <w:rPr>
                <w:rFonts w:cs="Calibri"/>
              </w:rPr>
              <w:t>Jezik</w:t>
            </w:r>
          </w:p>
        </w:tc>
        <w:tc>
          <w:tcPr>
            <w:tcW w:w="4125" w:type="pct"/>
            <w:gridSpan w:val="26"/>
            <w:tcBorders>
              <w:top w:val="single" w:sz="4" w:space="0" w:color="000000"/>
              <w:left w:val="single" w:sz="4" w:space="0" w:color="000000"/>
              <w:bottom w:val="single" w:sz="4" w:space="0" w:color="000000"/>
              <w:right w:val="single" w:sz="4" w:space="0" w:color="000000"/>
            </w:tcBorders>
          </w:tcPr>
          <w:p w14:paraId="19599DE7" w14:textId="77777777" w:rsidR="002530E3" w:rsidRPr="00A030BC" w:rsidRDefault="002530E3" w:rsidP="00A166F9">
            <w:pPr>
              <w:spacing w:after="0" w:line="240" w:lineRule="auto"/>
              <w:jc w:val="both"/>
              <w:rPr>
                <w:rFonts w:cs="Calibri"/>
              </w:rPr>
            </w:pPr>
            <w:r>
              <w:rPr>
                <w:rFonts w:cs="Calibri"/>
              </w:rPr>
              <w:t xml:space="preserve">Hrvatski </w:t>
            </w:r>
          </w:p>
        </w:tc>
      </w:tr>
      <w:tr w:rsidR="002530E3" w:rsidRPr="00A030BC" w14:paraId="3AD1D1C4"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37D0A13F" w14:textId="77777777" w:rsidR="002530E3" w:rsidRPr="00A030BC" w:rsidRDefault="002530E3" w:rsidP="00A166F9">
            <w:pPr>
              <w:spacing w:after="0" w:line="240" w:lineRule="auto"/>
              <w:rPr>
                <w:rFonts w:cs="Calibri"/>
              </w:rPr>
            </w:pPr>
            <w:r w:rsidRPr="00A030BC">
              <w:rPr>
                <w:rFonts w:cs="Calibri"/>
              </w:rPr>
              <w:t>E-učenje</w:t>
            </w:r>
          </w:p>
        </w:tc>
        <w:tc>
          <w:tcPr>
            <w:tcW w:w="4125" w:type="pct"/>
            <w:gridSpan w:val="26"/>
            <w:tcBorders>
              <w:top w:val="single" w:sz="4" w:space="0" w:color="000000"/>
              <w:left w:val="single" w:sz="4" w:space="0" w:color="000000"/>
              <w:bottom w:val="single" w:sz="4" w:space="0" w:color="000000"/>
              <w:right w:val="single" w:sz="4" w:space="0" w:color="000000"/>
            </w:tcBorders>
          </w:tcPr>
          <w:p w14:paraId="59C6CDCB" w14:textId="77777777" w:rsidR="002530E3" w:rsidRPr="00A030BC" w:rsidRDefault="002530E3" w:rsidP="00A166F9">
            <w:pPr>
              <w:spacing w:after="0" w:line="240" w:lineRule="auto"/>
              <w:jc w:val="both"/>
              <w:rPr>
                <w:rFonts w:cs="Calibri"/>
              </w:rPr>
            </w:pPr>
            <w:r>
              <w:t>Mrežna</w:t>
            </w:r>
            <w:r>
              <w:rPr>
                <w:spacing w:val="-4"/>
              </w:rPr>
              <w:t xml:space="preserve"> </w:t>
            </w:r>
            <w:r>
              <w:t>stranica</w:t>
            </w:r>
            <w:r>
              <w:rPr>
                <w:spacing w:val="-2"/>
              </w:rPr>
              <w:t xml:space="preserve"> </w:t>
            </w:r>
            <w:r>
              <w:t>predmeta</w:t>
            </w:r>
            <w:r>
              <w:rPr>
                <w:spacing w:val="-3"/>
              </w:rPr>
              <w:t xml:space="preserve"> </w:t>
            </w:r>
            <w:r>
              <w:t>u</w:t>
            </w:r>
            <w:r>
              <w:rPr>
                <w:spacing w:val="-4"/>
              </w:rPr>
              <w:t xml:space="preserve"> </w:t>
            </w:r>
            <w:r>
              <w:t>sustavu</w:t>
            </w:r>
            <w:r>
              <w:rPr>
                <w:spacing w:val="-1"/>
              </w:rPr>
              <w:t xml:space="preserve"> </w:t>
            </w:r>
            <w:r>
              <w:t>za</w:t>
            </w:r>
            <w:r>
              <w:rPr>
                <w:spacing w:val="-2"/>
              </w:rPr>
              <w:t xml:space="preserve"> </w:t>
            </w:r>
            <w:r>
              <w:t>e-učenje</w:t>
            </w:r>
          </w:p>
        </w:tc>
      </w:tr>
      <w:tr w:rsidR="002530E3" w:rsidRPr="00A030BC" w14:paraId="431D5870"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1E69310F" w14:textId="77777777" w:rsidR="002530E3" w:rsidRPr="00A030BC" w:rsidRDefault="002530E3" w:rsidP="00A166F9">
            <w:pPr>
              <w:spacing w:after="0" w:line="240" w:lineRule="auto"/>
              <w:jc w:val="both"/>
              <w:rPr>
                <w:rFonts w:cs="Calibri"/>
              </w:rPr>
            </w:pPr>
            <w:r w:rsidRPr="00A030BC">
              <w:rPr>
                <w:rFonts w:cs="Calibri"/>
              </w:rPr>
              <w:t>Metode poučavanja</w:t>
            </w:r>
          </w:p>
        </w:tc>
        <w:tc>
          <w:tcPr>
            <w:tcW w:w="4125" w:type="pct"/>
            <w:gridSpan w:val="26"/>
            <w:tcBorders>
              <w:top w:val="single" w:sz="4" w:space="0" w:color="000000"/>
              <w:left w:val="single" w:sz="4" w:space="0" w:color="000000"/>
              <w:bottom w:val="single" w:sz="4" w:space="0" w:color="000000"/>
              <w:right w:val="single" w:sz="4" w:space="0" w:color="000000"/>
            </w:tcBorders>
          </w:tcPr>
          <w:p w14:paraId="448BD2A8" w14:textId="77777777" w:rsidR="002530E3" w:rsidRPr="00A030BC" w:rsidRDefault="002530E3" w:rsidP="00A166F9">
            <w:pPr>
              <w:spacing w:after="0" w:line="240" w:lineRule="auto"/>
              <w:jc w:val="both"/>
              <w:rPr>
                <w:rFonts w:cs="Calibri"/>
              </w:rPr>
            </w:pPr>
            <w:r>
              <w:rPr>
                <w:rFonts w:cs="Calibri"/>
              </w:rPr>
              <w:t>Pored konvencionalnih metoda učenja i poučavanja (predavanja i seminarska nastava), kolegij je baziran na fokusiranju samostalnoga učenja kroz individualni i grupni rad studenata. Posebno u okviru seminarske nastave studenti će sudjelovati u aktivnosti poput pripreme i izrade, te usmenoga predstavljanja seminarskoga rada i rasprave unutar seminarske skupine, te projektnih zadataka. Tekstovi i primjeri na kojima će se temeljiti sadržaj kolegija bit će djelomično selektiran prema interesima i potrebama studenata. Poželjno je uključivanje različitih multimedijalnih sadržaja prilikom poučavanja.</w:t>
            </w:r>
          </w:p>
        </w:tc>
      </w:tr>
      <w:tr w:rsidR="002530E3" w:rsidRPr="00A030BC" w14:paraId="5FB675EB" w14:textId="77777777" w:rsidTr="00A166F9">
        <w:trPr>
          <w:trHeight w:val="135"/>
        </w:trPr>
        <w:tc>
          <w:tcPr>
            <w:tcW w:w="5000" w:type="pct"/>
            <w:gridSpan w:val="29"/>
            <w:tcBorders>
              <w:top w:val="single" w:sz="4" w:space="0" w:color="000000"/>
              <w:left w:val="single" w:sz="4" w:space="0" w:color="000000"/>
              <w:bottom w:val="single" w:sz="4" w:space="0" w:color="000000"/>
              <w:right w:val="single" w:sz="4" w:space="0" w:color="000000"/>
            </w:tcBorders>
            <w:shd w:val="clear" w:color="auto" w:fill="D9D9D9"/>
          </w:tcPr>
          <w:p w14:paraId="57D69F9F" w14:textId="77777777" w:rsidR="002530E3" w:rsidRPr="00A030BC" w:rsidRDefault="002530E3" w:rsidP="00A166F9">
            <w:pPr>
              <w:spacing w:after="0" w:line="240" w:lineRule="auto"/>
              <w:jc w:val="center"/>
              <w:rPr>
                <w:rFonts w:cs="Calibri"/>
              </w:rPr>
            </w:pPr>
            <w:r w:rsidRPr="00A030BC">
              <w:rPr>
                <w:rFonts w:cs="Calibri"/>
              </w:rPr>
              <w:t>Oblici provjere znanja (označiti)</w:t>
            </w:r>
          </w:p>
        </w:tc>
      </w:tr>
      <w:tr w:rsidR="002530E3" w:rsidRPr="00A030BC" w14:paraId="2DCDFD01" w14:textId="77777777" w:rsidTr="00A166F9">
        <w:trPr>
          <w:trHeight w:val="135"/>
        </w:trPr>
        <w:tc>
          <w:tcPr>
            <w:tcW w:w="3305" w:type="pct"/>
            <w:gridSpan w:val="15"/>
            <w:tcBorders>
              <w:top w:val="single" w:sz="4" w:space="0" w:color="000000"/>
              <w:left w:val="single" w:sz="4" w:space="0" w:color="000000"/>
              <w:bottom w:val="single" w:sz="4" w:space="0" w:color="000000"/>
              <w:right w:val="single" w:sz="4" w:space="0" w:color="000000"/>
            </w:tcBorders>
            <w:shd w:val="clear" w:color="auto" w:fill="D9D9D9"/>
          </w:tcPr>
          <w:p w14:paraId="75D6AC6F" w14:textId="77777777" w:rsidR="002530E3" w:rsidRPr="00A030BC" w:rsidRDefault="002530E3" w:rsidP="00A166F9">
            <w:pPr>
              <w:spacing w:after="0" w:line="240" w:lineRule="auto"/>
              <w:jc w:val="center"/>
              <w:rPr>
                <w:rFonts w:cs="Calibri"/>
              </w:rPr>
            </w:pPr>
            <w:r w:rsidRPr="00A030BC">
              <w:rPr>
                <w:rFonts w:cs="Calibri"/>
              </w:rPr>
              <w:t xml:space="preserve">Vrsta </w:t>
            </w:r>
            <w:proofErr w:type="spellStart"/>
            <w:r w:rsidRPr="00A030BC">
              <w:rPr>
                <w:rFonts w:cs="Calibri"/>
              </w:rPr>
              <w:t>predispitne</w:t>
            </w:r>
            <w:proofErr w:type="spellEnd"/>
            <w:r w:rsidRPr="00A030BC">
              <w:rPr>
                <w:rFonts w:cs="Calibri"/>
              </w:rPr>
              <w:t xml:space="preserve"> obveze</w:t>
            </w:r>
          </w:p>
        </w:tc>
        <w:tc>
          <w:tcPr>
            <w:tcW w:w="1695" w:type="pct"/>
            <w:gridSpan w:val="14"/>
            <w:tcBorders>
              <w:top w:val="single" w:sz="4" w:space="0" w:color="000000"/>
              <w:left w:val="single" w:sz="4" w:space="0" w:color="000000"/>
              <w:bottom w:val="single" w:sz="4" w:space="0" w:color="000000"/>
              <w:right w:val="single" w:sz="4" w:space="0" w:color="000000"/>
            </w:tcBorders>
            <w:shd w:val="clear" w:color="auto" w:fill="D9D9D9"/>
          </w:tcPr>
          <w:p w14:paraId="47A20606" w14:textId="77777777" w:rsidR="002530E3" w:rsidRPr="00A030BC" w:rsidRDefault="002530E3" w:rsidP="00A166F9">
            <w:pPr>
              <w:spacing w:after="0" w:line="240" w:lineRule="auto"/>
              <w:jc w:val="center"/>
              <w:rPr>
                <w:rFonts w:cs="Calibri"/>
              </w:rPr>
            </w:pPr>
            <w:r w:rsidRPr="00A030BC">
              <w:rPr>
                <w:rFonts w:cs="Calibri"/>
              </w:rPr>
              <w:t>Vrsta ispita</w:t>
            </w:r>
          </w:p>
        </w:tc>
      </w:tr>
      <w:tr w:rsidR="002530E3" w:rsidRPr="00A030BC" w14:paraId="2FAD4433" w14:textId="77777777" w:rsidTr="00BC55C7">
        <w:trPr>
          <w:trHeight w:val="135"/>
        </w:trPr>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526FED9F" w14:textId="77777777" w:rsidR="002530E3" w:rsidRPr="00A030BC" w:rsidRDefault="002530E3" w:rsidP="00A166F9">
            <w:pPr>
              <w:spacing w:after="0" w:line="240" w:lineRule="auto"/>
              <w:jc w:val="center"/>
              <w:rPr>
                <w:rFonts w:cs="Calibri"/>
              </w:rPr>
            </w:pPr>
            <w:r>
              <w:rPr>
                <w:rFonts w:cs="Calibri"/>
              </w:rPr>
              <w:t>k</w:t>
            </w:r>
            <w:r w:rsidRPr="00A030BC">
              <w:rPr>
                <w:rFonts w:cs="Calibri"/>
              </w:rPr>
              <w:t>olokvij</w:t>
            </w:r>
          </w:p>
        </w:tc>
        <w:tc>
          <w:tcPr>
            <w:tcW w:w="653" w:type="pct"/>
            <w:gridSpan w:val="3"/>
            <w:tcBorders>
              <w:top w:val="single" w:sz="4" w:space="0" w:color="000000"/>
              <w:left w:val="single" w:sz="4" w:space="0" w:color="000000"/>
              <w:bottom w:val="single" w:sz="4" w:space="0" w:color="000000"/>
              <w:right w:val="single" w:sz="4" w:space="0" w:color="000000"/>
            </w:tcBorders>
            <w:shd w:val="clear" w:color="auto" w:fill="auto"/>
          </w:tcPr>
          <w:p w14:paraId="2AFBD9EF" w14:textId="77777777" w:rsidR="002530E3" w:rsidRPr="00B30F9A" w:rsidRDefault="002530E3" w:rsidP="00A166F9">
            <w:pPr>
              <w:spacing w:after="0" w:line="240" w:lineRule="auto"/>
              <w:jc w:val="center"/>
              <w:rPr>
                <w:rFonts w:cs="Calibri"/>
                <w:b/>
              </w:rPr>
            </w:pPr>
            <w:r w:rsidRPr="00B30F9A">
              <w:rPr>
                <w:rFonts w:cs="Calibri"/>
                <w:b/>
              </w:rPr>
              <w:t>seminarski rad</w:t>
            </w:r>
          </w:p>
        </w:tc>
        <w:tc>
          <w:tcPr>
            <w:tcW w:w="772" w:type="pct"/>
            <w:gridSpan w:val="2"/>
            <w:tcBorders>
              <w:top w:val="single" w:sz="4" w:space="0" w:color="000000"/>
              <w:left w:val="single" w:sz="4" w:space="0" w:color="000000"/>
              <w:bottom w:val="single" w:sz="4" w:space="0" w:color="000000"/>
              <w:right w:val="single" w:sz="4" w:space="0" w:color="000000"/>
            </w:tcBorders>
            <w:shd w:val="clear" w:color="auto" w:fill="auto"/>
          </w:tcPr>
          <w:p w14:paraId="1AE47241" w14:textId="77777777" w:rsidR="002530E3" w:rsidRPr="00A030BC" w:rsidRDefault="002530E3" w:rsidP="00A166F9">
            <w:pPr>
              <w:spacing w:after="0" w:line="240" w:lineRule="auto"/>
              <w:jc w:val="center"/>
              <w:rPr>
                <w:rFonts w:cs="Calibri"/>
              </w:rPr>
            </w:pPr>
            <w:r w:rsidRPr="00A030BC">
              <w:rPr>
                <w:rFonts w:cs="Calibri"/>
              </w:rPr>
              <w:t>esej/referat</w:t>
            </w:r>
          </w:p>
        </w:tc>
        <w:tc>
          <w:tcPr>
            <w:tcW w:w="923" w:type="pct"/>
            <w:gridSpan w:val="6"/>
            <w:tcBorders>
              <w:top w:val="single" w:sz="4" w:space="0" w:color="000000"/>
              <w:left w:val="single" w:sz="4" w:space="0" w:color="000000"/>
              <w:bottom w:val="single" w:sz="4" w:space="0" w:color="000000"/>
              <w:right w:val="single" w:sz="4" w:space="0" w:color="000000"/>
            </w:tcBorders>
            <w:shd w:val="clear" w:color="auto" w:fill="auto"/>
          </w:tcPr>
          <w:p w14:paraId="48FFE594" w14:textId="77777777" w:rsidR="002530E3" w:rsidRPr="0040481A" w:rsidRDefault="002530E3" w:rsidP="00A166F9">
            <w:pPr>
              <w:spacing w:after="0" w:line="240" w:lineRule="auto"/>
              <w:jc w:val="center"/>
              <w:rPr>
                <w:rFonts w:cs="Calibri"/>
                <w:b/>
                <w:bCs/>
              </w:rPr>
            </w:pPr>
            <w:r w:rsidRPr="0040481A">
              <w:rPr>
                <w:rFonts w:cs="Calibri"/>
                <w:b/>
                <w:bCs/>
              </w:rPr>
              <w:t>praktični/projektni zadatak</w:t>
            </w:r>
          </w:p>
        </w:tc>
        <w:tc>
          <w:tcPr>
            <w:tcW w:w="458" w:type="pct"/>
            <w:gridSpan w:val="2"/>
            <w:tcBorders>
              <w:top w:val="single" w:sz="4" w:space="0" w:color="000000"/>
              <w:left w:val="single" w:sz="4" w:space="0" w:color="000000"/>
              <w:bottom w:val="single" w:sz="4" w:space="0" w:color="000000"/>
              <w:right w:val="single" w:sz="4" w:space="0" w:color="000000"/>
            </w:tcBorders>
            <w:shd w:val="clear" w:color="auto" w:fill="auto"/>
          </w:tcPr>
          <w:p w14:paraId="1C1740ED" w14:textId="77777777" w:rsidR="002530E3" w:rsidRPr="00A030BC" w:rsidRDefault="002530E3" w:rsidP="00A166F9">
            <w:pPr>
              <w:spacing w:after="0" w:line="240" w:lineRule="auto"/>
              <w:jc w:val="center"/>
              <w:rPr>
                <w:rFonts w:cs="Calibri"/>
              </w:rPr>
            </w:pPr>
            <w:r w:rsidRPr="00A030BC">
              <w:rPr>
                <w:rFonts w:cs="Calibri"/>
              </w:rPr>
              <w:t>ostalo</w:t>
            </w:r>
          </w:p>
        </w:tc>
        <w:tc>
          <w:tcPr>
            <w:tcW w:w="540" w:type="pct"/>
            <w:gridSpan w:val="6"/>
            <w:tcBorders>
              <w:top w:val="single" w:sz="4" w:space="0" w:color="000000"/>
              <w:left w:val="single" w:sz="4" w:space="0" w:color="000000"/>
              <w:bottom w:val="single" w:sz="4" w:space="0" w:color="000000"/>
              <w:right w:val="single" w:sz="4" w:space="0" w:color="000000"/>
            </w:tcBorders>
            <w:shd w:val="clear" w:color="auto" w:fill="auto"/>
          </w:tcPr>
          <w:p w14:paraId="432275A0" w14:textId="77777777" w:rsidR="002530E3" w:rsidRPr="0040481A" w:rsidRDefault="002530E3" w:rsidP="00A166F9">
            <w:pPr>
              <w:spacing w:after="0" w:line="240" w:lineRule="auto"/>
              <w:jc w:val="center"/>
              <w:rPr>
                <w:rFonts w:cs="Calibri"/>
                <w:bCs/>
              </w:rPr>
            </w:pPr>
            <w:r w:rsidRPr="0040481A">
              <w:rPr>
                <w:rFonts w:cs="Calibri"/>
                <w:bCs/>
              </w:rPr>
              <w:t>pismeni</w:t>
            </w:r>
          </w:p>
        </w:tc>
        <w:tc>
          <w:tcPr>
            <w:tcW w:w="543" w:type="pct"/>
            <w:gridSpan w:val="5"/>
            <w:tcBorders>
              <w:top w:val="single" w:sz="4" w:space="0" w:color="000000"/>
              <w:left w:val="single" w:sz="4" w:space="0" w:color="000000"/>
              <w:bottom w:val="single" w:sz="4" w:space="0" w:color="000000"/>
              <w:right w:val="single" w:sz="4" w:space="0" w:color="000000"/>
            </w:tcBorders>
            <w:shd w:val="clear" w:color="auto" w:fill="auto"/>
          </w:tcPr>
          <w:p w14:paraId="1C075770" w14:textId="77777777" w:rsidR="002530E3" w:rsidRPr="00A030BC" w:rsidRDefault="002530E3" w:rsidP="00A166F9">
            <w:pPr>
              <w:spacing w:after="0" w:line="240" w:lineRule="auto"/>
              <w:jc w:val="center"/>
              <w:rPr>
                <w:rFonts w:cs="Calibri"/>
              </w:rPr>
            </w:pPr>
            <w:r w:rsidRPr="00A030BC">
              <w:rPr>
                <w:rFonts w:cs="Calibri"/>
              </w:rPr>
              <w:t>usmeni</w:t>
            </w:r>
          </w:p>
        </w:tc>
        <w:tc>
          <w:tcPr>
            <w:tcW w:w="616" w:type="pct"/>
            <w:gridSpan w:val="4"/>
            <w:tcBorders>
              <w:top w:val="single" w:sz="4" w:space="0" w:color="000000"/>
              <w:left w:val="single" w:sz="4" w:space="0" w:color="000000"/>
              <w:bottom w:val="single" w:sz="4" w:space="0" w:color="000000"/>
              <w:right w:val="single" w:sz="4" w:space="0" w:color="000000"/>
            </w:tcBorders>
            <w:shd w:val="clear" w:color="auto" w:fill="auto"/>
          </w:tcPr>
          <w:p w14:paraId="60B23522" w14:textId="77777777" w:rsidR="002530E3" w:rsidRPr="00A030BC" w:rsidRDefault="002530E3" w:rsidP="00A166F9">
            <w:pPr>
              <w:spacing w:after="0" w:line="240" w:lineRule="auto"/>
              <w:jc w:val="center"/>
              <w:rPr>
                <w:rFonts w:cs="Calibri"/>
              </w:rPr>
            </w:pPr>
            <w:r w:rsidRPr="00A030BC">
              <w:rPr>
                <w:rFonts w:cs="Calibri"/>
              </w:rPr>
              <w:t>praktični</w:t>
            </w:r>
          </w:p>
        </w:tc>
      </w:tr>
      <w:tr w:rsidR="002530E3" w:rsidRPr="00A030BC" w14:paraId="129BD088" w14:textId="77777777" w:rsidTr="00A166F9">
        <w:trPr>
          <w:trHeight w:val="251"/>
        </w:trPr>
        <w:tc>
          <w:tcPr>
            <w:tcW w:w="5000" w:type="pct"/>
            <w:gridSpan w:val="29"/>
            <w:tcBorders>
              <w:left w:val="single" w:sz="4" w:space="0" w:color="000000"/>
              <w:bottom w:val="single" w:sz="4" w:space="0" w:color="000000"/>
              <w:right w:val="single" w:sz="4" w:space="0" w:color="000000"/>
            </w:tcBorders>
            <w:shd w:val="clear" w:color="auto" w:fill="D9D9D9"/>
          </w:tcPr>
          <w:p w14:paraId="251E331E" w14:textId="77777777" w:rsidR="002530E3" w:rsidRPr="00A030BC" w:rsidRDefault="002530E3" w:rsidP="00A166F9">
            <w:pPr>
              <w:spacing w:after="0" w:line="240" w:lineRule="auto"/>
              <w:jc w:val="center"/>
              <w:rPr>
                <w:rFonts w:cs="Calibri"/>
              </w:rPr>
            </w:pPr>
            <w:r w:rsidRPr="00A030BC">
              <w:rPr>
                <w:rFonts w:cs="Calibri"/>
              </w:rPr>
              <w:t>Alokacija ECTS bodova i udjela u ocjeni</w:t>
            </w:r>
          </w:p>
        </w:tc>
      </w:tr>
      <w:tr w:rsidR="002530E3" w:rsidRPr="00A030BC" w14:paraId="692AB2C0" w14:textId="77777777" w:rsidTr="00BC55C7">
        <w:trPr>
          <w:trHeight w:val="251"/>
        </w:trPr>
        <w:tc>
          <w:tcPr>
            <w:tcW w:w="1671" w:type="pct"/>
            <w:gridSpan w:val="5"/>
            <w:tcBorders>
              <w:left w:val="single" w:sz="4" w:space="0" w:color="000000"/>
              <w:bottom w:val="single" w:sz="4" w:space="0" w:color="000000"/>
              <w:right w:val="single" w:sz="4" w:space="0" w:color="000000"/>
            </w:tcBorders>
            <w:shd w:val="clear" w:color="auto" w:fill="D9D9D9"/>
          </w:tcPr>
          <w:p w14:paraId="7E9BA195" w14:textId="77777777" w:rsidR="002530E3" w:rsidRPr="00A030BC" w:rsidRDefault="002530E3" w:rsidP="00A166F9">
            <w:pPr>
              <w:spacing w:after="0" w:line="240" w:lineRule="auto"/>
              <w:jc w:val="center"/>
              <w:rPr>
                <w:rFonts w:cs="Calibri"/>
              </w:rPr>
            </w:pPr>
            <w:r w:rsidRPr="00A030BC">
              <w:rPr>
                <w:rFonts w:cs="Calibri"/>
              </w:rPr>
              <w:t>Obveze studenata</w:t>
            </w:r>
          </w:p>
        </w:tc>
        <w:tc>
          <w:tcPr>
            <w:tcW w:w="1016" w:type="pct"/>
            <w:gridSpan w:val="5"/>
            <w:tcBorders>
              <w:left w:val="single" w:sz="4" w:space="0" w:color="000000"/>
              <w:bottom w:val="single" w:sz="4" w:space="0" w:color="000000"/>
              <w:right w:val="single" w:sz="4" w:space="0" w:color="000000"/>
            </w:tcBorders>
            <w:shd w:val="clear" w:color="auto" w:fill="D9D9D9"/>
          </w:tcPr>
          <w:p w14:paraId="3392C977" w14:textId="77777777" w:rsidR="002530E3" w:rsidRPr="00A030BC" w:rsidRDefault="002530E3" w:rsidP="00A166F9">
            <w:pPr>
              <w:spacing w:after="0" w:line="240" w:lineRule="auto"/>
              <w:jc w:val="center"/>
              <w:rPr>
                <w:rFonts w:cs="Calibri"/>
              </w:rPr>
            </w:pPr>
            <w:r w:rsidRPr="00A030BC">
              <w:rPr>
                <w:rFonts w:cs="Calibri"/>
              </w:rPr>
              <w:t>Kod ishoda učenja</w:t>
            </w:r>
          </w:p>
        </w:tc>
        <w:tc>
          <w:tcPr>
            <w:tcW w:w="1028" w:type="pct"/>
            <w:gridSpan w:val="9"/>
            <w:tcBorders>
              <w:left w:val="single" w:sz="4" w:space="0" w:color="000000"/>
              <w:bottom w:val="single" w:sz="4" w:space="0" w:color="000000"/>
              <w:right w:val="single" w:sz="4" w:space="0" w:color="000000"/>
            </w:tcBorders>
            <w:shd w:val="clear" w:color="auto" w:fill="D9D9D9"/>
          </w:tcPr>
          <w:p w14:paraId="2147A948" w14:textId="77777777" w:rsidR="002530E3" w:rsidRPr="00A030BC" w:rsidRDefault="002530E3" w:rsidP="00A166F9">
            <w:pPr>
              <w:spacing w:after="0" w:line="240" w:lineRule="auto"/>
              <w:jc w:val="center"/>
              <w:rPr>
                <w:rFonts w:cs="Calibri"/>
              </w:rPr>
            </w:pPr>
            <w:r w:rsidRPr="00A030BC">
              <w:rPr>
                <w:rFonts w:cs="Calibri"/>
              </w:rPr>
              <w:t>Sati opterećenja</w:t>
            </w:r>
          </w:p>
        </w:tc>
        <w:tc>
          <w:tcPr>
            <w:tcW w:w="668" w:type="pct"/>
            <w:gridSpan w:val="6"/>
            <w:tcBorders>
              <w:left w:val="single" w:sz="4" w:space="0" w:color="000000"/>
              <w:bottom w:val="single" w:sz="4" w:space="0" w:color="000000"/>
              <w:right w:val="single" w:sz="4" w:space="0" w:color="000000"/>
            </w:tcBorders>
            <w:shd w:val="clear" w:color="auto" w:fill="D9D9D9"/>
          </w:tcPr>
          <w:p w14:paraId="5535FAD5" w14:textId="77777777" w:rsidR="002530E3" w:rsidRPr="00A030BC" w:rsidRDefault="002530E3" w:rsidP="00A166F9">
            <w:pPr>
              <w:spacing w:after="0" w:line="240" w:lineRule="auto"/>
              <w:jc w:val="center"/>
              <w:rPr>
                <w:rFonts w:cs="Calibri"/>
              </w:rPr>
            </w:pPr>
            <w:r w:rsidRPr="00A030BC">
              <w:rPr>
                <w:rFonts w:cs="Calibri"/>
              </w:rPr>
              <w:t>Udio u ECTS-u</w:t>
            </w:r>
          </w:p>
        </w:tc>
        <w:tc>
          <w:tcPr>
            <w:tcW w:w="616" w:type="pct"/>
            <w:gridSpan w:val="4"/>
            <w:tcBorders>
              <w:left w:val="single" w:sz="4" w:space="0" w:color="000000"/>
              <w:bottom w:val="single" w:sz="4" w:space="0" w:color="000000"/>
              <w:right w:val="single" w:sz="4" w:space="0" w:color="000000"/>
            </w:tcBorders>
            <w:shd w:val="clear" w:color="auto" w:fill="D9D9D9"/>
          </w:tcPr>
          <w:p w14:paraId="12E4A8C1" w14:textId="77777777" w:rsidR="002530E3" w:rsidRPr="00A030BC" w:rsidRDefault="002530E3" w:rsidP="00A166F9">
            <w:pPr>
              <w:spacing w:after="0" w:line="240" w:lineRule="auto"/>
              <w:jc w:val="center"/>
              <w:rPr>
                <w:rFonts w:cs="Calibri"/>
              </w:rPr>
            </w:pPr>
            <w:r w:rsidRPr="00A030BC">
              <w:rPr>
                <w:rFonts w:cs="Calibri"/>
              </w:rPr>
              <w:t>Udio u ocjeni</w:t>
            </w:r>
          </w:p>
        </w:tc>
      </w:tr>
      <w:tr w:rsidR="002530E3" w:rsidRPr="00A030BC" w14:paraId="21AEED02" w14:textId="77777777" w:rsidTr="00BC55C7">
        <w:trPr>
          <w:trHeight w:val="251"/>
        </w:trPr>
        <w:tc>
          <w:tcPr>
            <w:tcW w:w="1671" w:type="pct"/>
            <w:gridSpan w:val="5"/>
            <w:tcBorders>
              <w:left w:val="single" w:sz="4" w:space="0" w:color="000000"/>
              <w:bottom w:val="single" w:sz="4" w:space="0" w:color="000000"/>
              <w:right w:val="single" w:sz="4" w:space="0" w:color="000000"/>
            </w:tcBorders>
            <w:shd w:val="clear" w:color="auto" w:fill="FFFFFF"/>
          </w:tcPr>
          <w:p w14:paraId="26186A42" w14:textId="77777777" w:rsidR="002530E3" w:rsidRPr="00A030BC" w:rsidRDefault="002530E3" w:rsidP="00A166F9">
            <w:pPr>
              <w:spacing w:after="0" w:line="240" w:lineRule="auto"/>
              <w:jc w:val="center"/>
              <w:rPr>
                <w:rFonts w:cs="Calibri"/>
              </w:rPr>
            </w:pPr>
            <w:r>
              <w:rPr>
                <w:rFonts w:cs="Calibri"/>
              </w:rPr>
              <w:t>Pohađanje i aktivnost na nastavi</w:t>
            </w:r>
          </w:p>
        </w:tc>
        <w:tc>
          <w:tcPr>
            <w:tcW w:w="1016" w:type="pct"/>
            <w:gridSpan w:val="5"/>
            <w:tcBorders>
              <w:left w:val="single" w:sz="4" w:space="0" w:color="000000"/>
              <w:bottom w:val="single" w:sz="4" w:space="0" w:color="000000"/>
              <w:right w:val="single" w:sz="4" w:space="0" w:color="000000"/>
            </w:tcBorders>
            <w:shd w:val="clear" w:color="auto" w:fill="FFFFFF"/>
          </w:tcPr>
          <w:p w14:paraId="11B13F25" w14:textId="77777777" w:rsidR="002530E3" w:rsidRPr="00A030BC" w:rsidRDefault="002530E3" w:rsidP="00A166F9">
            <w:pPr>
              <w:spacing w:after="0" w:line="240" w:lineRule="auto"/>
              <w:jc w:val="center"/>
              <w:rPr>
                <w:rFonts w:cs="Calibri"/>
              </w:rPr>
            </w:pPr>
          </w:p>
        </w:tc>
        <w:tc>
          <w:tcPr>
            <w:tcW w:w="1028" w:type="pct"/>
            <w:gridSpan w:val="9"/>
            <w:tcBorders>
              <w:left w:val="single" w:sz="4" w:space="0" w:color="000000"/>
              <w:bottom w:val="single" w:sz="4" w:space="0" w:color="000000"/>
              <w:right w:val="single" w:sz="4" w:space="0" w:color="000000"/>
            </w:tcBorders>
            <w:shd w:val="clear" w:color="auto" w:fill="FFFFFF"/>
          </w:tcPr>
          <w:p w14:paraId="57D027C3" w14:textId="77777777" w:rsidR="002530E3" w:rsidRPr="00A030BC" w:rsidRDefault="002530E3" w:rsidP="00A166F9">
            <w:pPr>
              <w:spacing w:after="0" w:line="240" w:lineRule="auto"/>
              <w:jc w:val="center"/>
              <w:rPr>
                <w:rFonts w:cs="Calibri"/>
              </w:rPr>
            </w:pPr>
            <w:r>
              <w:rPr>
                <w:rFonts w:cs="Calibri"/>
              </w:rPr>
              <w:t>30</w:t>
            </w:r>
          </w:p>
        </w:tc>
        <w:tc>
          <w:tcPr>
            <w:tcW w:w="668" w:type="pct"/>
            <w:gridSpan w:val="6"/>
            <w:tcBorders>
              <w:left w:val="single" w:sz="4" w:space="0" w:color="000000"/>
              <w:bottom w:val="single" w:sz="4" w:space="0" w:color="000000"/>
              <w:right w:val="single" w:sz="4" w:space="0" w:color="000000"/>
            </w:tcBorders>
            <w:shd w:val="clear" w:color="auto" w:fill="FFFFFF"/>
          </w:tcPr>
          <w:p w14:paraId="67923BF4" w14:textId="77777777" w:rsidR="002530E3" w:rsidRPr="00A030BC" w:rsidRDefault="002530E3" w:rsidP="00A166F9">
            <w:pPr>
              <w:spacing w:after="0" w:line="240" w:lineRule="auto"/>
              <w:jc w:val="center"/>
              <w:rPr>
                <w:rFonts w:cs="Calibri"/>
              </w:rPr>
            </w:pPr>
            <w:r>
              <w:rPr>
                <w:rFonts w:cs="Calibri"/>
              </w:rPr>
              <w:t>1</w:t>
            </w:r>
          </w:p>
        </w:tc>
        <w:tc>
          <w:tcPr>
            <w:tcW w:w="616" w:type="pct"/>
            <w:gridSpan w:val="4"/>
            <w:tcBorders>
              <w:left w:val="single" w:sz="4" w:space="0" w:color="000000"/>
              <w:bottom w:val="single" w:sz="4" w:space="0" w:color="000000"/>
              <w:right w:val="single" w:sz="4" w:space="0" w:color="000000"/>
            </w:tcBorders>
            <w:shd w:val="clear" w:color="auto" w:fill="FFFFFF"/>
          </w:tcPr>
          <w:p w14:paraId="7012F0DB" w14:textId="77777777" w:rsidR="002530E3" w:rsidRPr="00A030BC" w:rsidRDefault="002530E3" w:rsidP="00A166F9">
            <w:pPr>
              <w:spacing w:after="0" w:line="240" w:lineRule="auto"/>
              <w:jc w:val="center"/>
              <w:rPr>
                <w:rFonts w:cs="Calibri"/>
              </w:rPr>
            </w:pPr>
            <w:r>
              <w:rPr>
                <w:rFonts w:cs="Calibri"/>
              </w:rPr>
              <w:t>20%</w:t>
            </w:r>
          </w:p>
        </w:tc>
      </w:tr>
      <w:tr w:rsidR="002530E3" w:rsidRPr="00A030BC" w14:paraId="7989E428" w14:textId="77777777" w:rsidTr="00BC55C7">
        <w:trPr>
          <w:trHeight w:val="251"/>
        </w:trPr>
        <w:tc>
          <w:tcPr>
            <w:tcW w:w="1671" w:type="pct"/>
            <w:gridSpan w:val="5"/>
            <w:tcBorders>
              <w:left w:val="single" w:sz="4" w:space="0" w:color="000000"/>
              <w:bottom w:val="single" w:sz="4" w:space="0" w:color="000000"/>
              <w:right w:val="single" w:sz="4" w:space="0" w:color="000000"/>
            </w:tcBorders>
            <w:shd w:val="clear" w:color="auto" w:fill="FFFFFF"/>
          </w:tcPr>
          <w:p w14:paraId="4EC72B7C" w14:textId="77777777" w:rsidR="002530E3" w:rsidRPr="00A030BC" w:rsidRDefault="002530E3" w:rsidP="00A166F9">
            <w:pPr>
              <w:spacing w:after="0" w:line="240" w:lineRule="auto"/>
              <w:jc w:val="center"/>
              <w:rPr>
                <w:rFonts w:cs="Calibri"/>
              </w:rPr>
            </w:pPr>
            <w:r w:rsidRPr="00B30F9A">
              <w:rPr>
                <w:rFonts w:cs="Calibri"/>
              </w:rPr>
              <w:t>Seminarski rad (</w:t>
            </w:r>
            <w:r>
              <w:rPr>
                <w:rFonts w:cs="Calibri"/>
              </w:rPr>
              <w:t>usmeni</w:t>
            </w:r>
            <w:r w:rsidRPr="00B30F9A">
              <w:rPr>
                <w:rFonts w:cs="Calibri"/>
              </w:rPr>
              <w:t>)</w:t>
            </w:r>
          </w:p>
        </w:tc>
        <w:tc>
          <w:tcPr>
            <w:tcW w:w="1016" w:type="pct"/>
            <w:gridSpan w:val="5"/>
            <w:tcBorders>
              <w:left w:val="single" w:sz="4" w:space="0" w:color="000000"/>
              <w:bottom w:val="single" w:sz="4" w:space="0" w:color="000000"/>
              <w:right w:val="single" w:sz="4" w:space="0" w:color="000000"/>
            </w:tcBorders>
            <w:shd w:val="clear" w:color="auto" w:fill="FFFFFF"/>
          </w:tcPr>
          <w:p w14:paraId="49DC1202" w14:textId="77E19A83" w:rsidR="002530E3" w:rsidRDefault="002530E3" w:rsidP="00A166F9">
            <w:pPr>
              <w:spacing w:after="0" w:line="240" w:lineRule="auto"/>
              <w:jc w:val="center"/>
              <w:rPr>
                <w:rFonts w:cs="Calibri"/>
              </w:rPr>
            </w:pPr>
            <w:r>
              <w:rPr>
                <w:rFonts w:cs="Calibri"/>
              </w:rPr>
              <w:t>FFUEP</w:t>
            </w:r>
            <w:r w:rsidR="00A5559E">
              <w:rPr>
                <w:rFonts w:cs="Calibri"/>
              </w:rPr>
              <w:t>S</w:t>
            </w:r>
            <w:r>
              <w:rPr>
                <w:rFonts w:cs="Calibri"/>
              </w:rPr>
              <w:t>M103-1 FFUEP</w:t>
            </w:r>
            <w:r w:rsidR="00A5559E">
              <w:rPr>
                <w:rFonts w:cs="Calibri"/>
              </w:rPr>
              <w:t>S</w:t>
            </w:r>
            <w:r>
              <w:rPr>
                <w:rFonts w:cs="Calibri"/>
              </w:rPr>
              <w:t>M103-3</w:t>
            </w:r>
          </w:p>
          <w:p w14:paraId="1AABA807" w14:textId="24F18C00" w:rsidR="002530E3" w:rsidRPr="00A030BC" w:rsidRDefault="002530E3" w:rsidP="00A166F9">
            <w:pPr>
              <w:spacing w:after="0" w:line="240" w:lineRule="auto"/>
              <w:jc w:val="center"/>
              <w:rPr>
                <w:rFonts w:cs="Calibri"/>
              </w:rPr>
            </w:pPr>
            <w:r>
              <w:rPr>
                <w:rFonts w:cs="Calibri"/>
              </w:rPr>
              <w:t>FFUEP</w:t>
            </w:r>
            <w:r w:rsidR="00A5559E">
              <w:rPr>
                <w:rFonts w:cs="Calibri"/>
              </w:rPr>
              <w:t>S</w:t>
            </w:r>
            <w:r>
              <w:rPr>
                <w:rFonts w:cs="Calibri"/>
              </w:rPr>
              <w:t>M103-4</w:t>
            </w:r>
          </w:p>
        </w:tc>
        <w:tc>
          <w:tcPr>
            <w:tcW w:w="1028" w:type="pct"/>
            <w:gridSpan w:val="9"/>
            <w:tcBorders>
              <w:left w:val="single" w:sz="4" w:space="0" w:color="000000"/>
              <w:bottom w:val="single" w:sz="4" w:space="0" w:color="000000"/>
              <w:right w:val="single" w:sz="4" w:space="0" w:color="000000"/>
            </w:tcBorders>
            <w:shd w:val="clear" w:color="auto" w:fill="FFFFFF"/>
          </w:tcPr>
          <w:p w14:paraId="4659CB17" w14:textId="77777777" w:rsidR="002530E3" w:rsidRPr="00A030BC" w:rsidRDefault="002530E3" w:rsidP="00A166F9">
            <w:pPr>
              <w:spacing w:after="0" w:line="240" w:lineRule="auto"/>
              <w:jc w:val="center"/>
              <w:rPr>
                <w:rFonts w:cs="Calibri"/>
              </w:rPr>
            </w:pPr>
            <w:r>
              <w:rPr>
                <w:rFonts w:cs="Calibri"/>
              </w:rPr>
              <w:t>60</w:t>
            </w:r>
          </w:p>
        </w:tc>
        <w:tc>
          <w:tcPr>
            <w:tcW w:w="668" w:type="pct"/>
            <w:gridSpan w:val="6"/>
            <w:tcBorders>
              <w:left w:val="single" w:sz="4" w:space="0" w:color="000000"/>
              <w:bottom w:val="single" w:sz="4" w:space="0" w:color="000000"/>
              <w:right w:val="single" w:sz="4" w:space="0" w:color="000000"/>
            </w:tcBorders>
            <w:shd w:val="clear" w:color="auto" w:fill="FFFFFF"/>
          </w:tcPr>
          <w:p w14:paraId="7DD1142F" w14:textId="77777777" w:rsidR="002530E3" w:rsidRPr="00A030BC" w:rsidRDefault="002530E3" w:rsidP="00A166F9">
            <w:pPr>
              <w:spacing w:after="0" w:line="240" w:lineRule="auto"/>
              <w:jc w:val="center"/>
              <w:rPr>
                <w:rFonts w:cs="Calibri"/>
              </w:rPr>
            </w:pPr>
            <w:r>
              <w:rPr>
                <w:rFonts w:cs="Calibri"/>
              </w:rPr>
              <w:t>2</w:t>
            </w:r>
          </w:p>
        </w:tc>
        <w:tc>
          <w:tcPr>
            <w:tcW w:w="616" w:type="pct"/>
            <w:gridSpan w:val="4"/>
            <w:tcBorders>
              <w:left w:val="single" w:sz="4" w:space="0" w:color="000000"/>
              <w:bottom w:val="single" w:sz="4" w:space="0" w:color="000000"/>
              <w:right w:val="single" w:sz="4" w:space="0" w:color="000000"/>
            </w:tcBorders>
            <w:shd w:val="clear" w:color="auto" w:fill="FFFFFF"/>
          </w:tcPr>
          <w:p w14:paraId="59003F51" w14:textId="77777777" w:rsidR="002530E3" w:rsidRPr="00A030BC" w:rsidRDefault="002530E3" w:rsidP="00A166F9">
            <w:pPr>
              <w:spacing w:after="0" w:line="240" w:lineRule="auto"/>
              <w:jc w:val="center"/>
              <w:rPr>
                <w:rFonts w:cs="Calibri"/>
              </w:rPr>
            </w:pPr>
            <w:r>
              <w:rPr>
                <w:rFonts w:cs="Calibri"/>
              </w:rPr>
              <w:t>40%</w:t>
            </w:r>
          </w:p>
        </w:tc>
      </w:tr>
      <w:tr w:rsidR="002530E3" w:rsidRPr="00A030BC" w14:paraId="514DE5A8" w14:textId="77777777" w:rsidTr="00BC55C7">
        <w:trPr>
          <w:trHeight w:val="251"/>
        </w:trPr>
        <w:tc>
          <w:tcPr>
            <w:tcW w:w="1671" w:type="pct"/>
            <w:gridSpan w:val="5"/>
            <w:tcBorders>
              <w:left w:val="single" w:sz="4" w:space="0" w:color="000000"/>
              <w:bottom w:val="single" w:sz="4" w:space="0" w:color="000000"/>
              <w:right w:val="single" w:sz="4" w:space="0" w:color="000000"/>
            </w:tcBorders>
            <w:shd w:val="clear" w:color="auto" w:fill="FFFFFF"/>
          </w:tcPr>
          <w:p w14:paraId="3A02DBA7" w14:textId="77777777" w:rsidR="002530E3" w:rsidRPr="00A030BC" w:rsidRDefault="002530E3" w:rsidP="00A166F9">
            <w:pPr>
              <w:spacing w:after="0" w:line="240" w:lineRule="auto"/>
              <w:jc w:val="center"/>
              <w:rPr>
                <w:rFonts w:cs="Calibri"/>
              </w:rPr>
            </w:pPr>
            <w:r>
              <w:rPr>
                <w:rFonts w:cs="Calibri"/>
              </w:rPr>
              <w:t>Projektni zadatak</w:t>
            </w:r>
          </w:p>
        </w:tc>
        <w:tc>
          <w:tcPr>
            <w:tcW w:w="1016" w:type="pct"/>
            <w:gridSpan w:val="5"/>
            <w:tcBorders>
              <w:left w:val="single" w:sz="4" w:space="0" w:color="000000"/>
              <w:bottom w:val="single" w:sz="4" w:space="0" w:color="000000"/>
              <w:right w:val="single" w:sz="4" w:space="0" w:color="000000"/>
            </w:tcBorders>
            <w:shd w:val="clear" w:color="auto" w:fill="FFFFFF"/>
          </w:tcPr>
          <w:p w14:paraId="1AB158BB" w14:textId="207B5181" w:rsidR="002530E3" w:rsidRPr="00A030BC" w:rsidRDefault="002530E3" w:rsidP="00A166F9">
            <w:pPr>
              <w:spacing w:after="0" w:line="240" w:lineRule="auto"/>
              <w:jc w:val="center"/>
              <w:rPr>
                <w:rFonts w:cs="Calibri"/>
              </w:rPr>
            </w:pPr>
            <w:r>
              <w:rPr>
                <w:rFonts w:cs="Calibri"/>
              </w:rPr>
              <w:t>FFUEP</w:t>
            </w:r>
            <w:r w:rsidR="00A5559E">
              <w:rPr>
                <w:rFonts w:cs="Calibri"/>
              </w:rPr>
              <w:t>S</w:t>
            </w:r>
            <w:r>
              <w:rPr>
                <w:rFonts w:cs="Calibri"/>
              </w:rPr>
              <w:t>M103-2 FFUEP</w:t>
            </w:r>
            <w:r w:rsidR="00A5559E">
              <w:rPr>
                <w:rFonts w:cs="Calibri"/>
              </w:rPr>
              <w:t>S</w:t>
            </w:r>
            <w:r>
              <w:rPr>
                <w:rFonts w:cs="Calibri"/>
              </w:rPr>
              <w:t>M103-5</w:t>
            </w:r>
          </w:p>
        </w:tc>
        <w:tc>
          <w:tcPr>
            <w:tcW w:w="1028" w:type="pct"/>
            <w:gridSpan w:val="9"/>
            <w:tcBorders>
              <w:left w:val="single" w:sz="4" w:space="0" w:color="000000"/>
              <w:bottom w:val="single" w:sz="4" w:space="0" w:color="000000"/>
              <w:right w:val="single" w:sz="4" w:space="0" w:color="000000"/>
            </w:tcBorders>
            <w:shd w:val="clear" w:color="auto" w:fill="FFFFFF"/>
          </w:tcPr>
          <w:p w14:paraId="20A5C737" w14:textId="77777777" w:rsidR="002530E3" w:rsidRPr="00A030BC" w:rsidRDefault="002530E3" w:rsidP="00A166F9">
            <w:pPr>
              <w:spacing w:after="0" w:line="240" w:lineRule="auto"/>
              <w:jc w:val="center"/>
              <w:rPr>
                <w:rFonts w:cs="Calibri"/>
              </w:rPr>
            </w:pPr>
            <w:r>
              <w:rPr>
                <w:rFonts w:cs="Calibri"/>
              </w:rPr>
              <w:t>60</w:t>
            </w:r>
          </w:p>
        </w:tc>
        <w:tc>
          <w:tcPr>
            <w:tcW w:w="668" w:type="pct"/>
            <w:gridSpan w:val="6"/>
            <w:tcBorders>
              <w:left w:val="single" w:sz="4" w:space="0" w:color="000000"/>
              <w:bottom w:val="single" w:sz="4" w:space="0" w:color="000000"/>
              <w:right w:val="single" w:sz="4" w:space="0" w:color="000000"/>
            </w:tcBorders>
            <w:shd w:val="clear" w:color="auto" w:fill="FFFFFF"/>
          </w:tcPr>
          <w:p w14:paraId="12D85530" w14:textId="77777777" w:rsidR="002530E3" w:rsidRPr="00A030BC" w:rsidRDefault="002530E3" w:rsidP="00A166F9">
            <w:pPr>
              <w:spacing w:after="0" w:line="240" w:lineRule="auto"/>
              <w:jc w:val="center"/>
              <w:rPr>
                <w:rFonts w:cs="Calibri"/>
              </w:rPr>
            </w:pPr>
            <w:r>
              <w:rPr>
                <w:rFonts w:cs="Calibri"/>
              </w:rPr>
              <w:t>2</w:t>
            </w:r>
          </w:p>
        </w:tc>
        <w:tc>
          <w:tcPr>
            <w:tcW w:w="616" w:type="pct"/>
            <w:gridSpan w:val="4"/>
            <w:tcBorders>
              <w:left w:val="single" w:sz="4" w:space="0" w:color="000000"/>
              <w:bottom w:val="single" w:sz="4" w:space="0" w:color="000000"/>
              <w:right w:val="single" w:sz="4" w:space="0" w:color="000000"/>
            </w:tcBorders>
            <w:shd w:val="clear" w:color="auto" w:fill="FFFFFF"/>
          </w:tcPr>
          <w:p w14:paraId="1048BB80" w14:textId="77777777" w:rsidR="002530E3" w:rsidRPr="00A030BC" w:rsidRDefault="002530E3" w:rsidP="00A166F9">
            <w:pPr>
              <w:spacing w:after="0" w:line="240" w:lineRule="auto"/>
              <w:jc w:val="center"/>
              <w:rPr>
                <w:rFonts w:cs="Calibri"/>
              </w:rPr>
            </w:pPr>
            <w:r>
              <w:rPr>
                <w:rFonts w:cs="Calibri"/>
              </w:rPr>
              <w:t>40%</w:t>
            </w:r>
          </w:p>
        </w:tc>
      </w:tr>
      <w:tr w:rsidR="002530E3" w:rsidRPr="00A030BC" w14:paraId="5A0A26A0" w14:textId="77777777" w:rsidTr="00BC55C7">
        <w:trPr>
          <w:trHeight w:val="251"/>
        </w:trPr>
        <w:tc>
          <w:tcPr>
            <w:tcW w:w="2687" w:type="pct"/>
            <w:gridSpan w:val="10"/>
            <w:tcBorders>
              <w:left w:val="single" w:sz="4" w:space="0" w:color="000000"/>
              <w:bottom w:val="single" w:sz="4" w:space="0" w:color="000000"/>
              <w:right w:val="single" w:sz="4" w:space="0" w:color="000000"/>
            </w:tcBorders>
            <w:shd w:val="clear" w:color="auto" w:fill="BFBFBF"/>
          </w:tcPr>
          <w:p w14:paraId="347034CD" w14:textId="77777777" w:rsidR="002530E3" w:rsidRPr="00A030BC" w:rsidRDefault="002530E3" w:rsidP="00A166F9">
            <w:pPr>
              <w:spacing w:after="0" w:line="240" w:lineRule="auto"/>
              <w:jc w:val="center"/>
              <w:rPr>
                <w:rFonts w:cs="Calibri"/>
              </w:rPr>
            </w:pPr>
            <w:r w:rsidRPr="00A030BC">
              <w:rPr>
                <w:rFonts w:cs="Calibri"/>
              </w:rPr>
              <w:t>Ukupno</w:t>
            </w:r>
          </w:p>
        </w:tc>
        <w:tc>
          <w:tcPr>
            <w:tcW w:w="1028" w:type="pct"/>
            <w:gridSpan w:val="9"/>
            <w:tcBorders>
              <w:left w:val="single" w:sz="4" w:space="0" w:color="000000"/>
              <w:bottom w:val="single" w:sz="4" w:space="0" w:color="000000"/>
              <w:right w:val="single" w:sz="4" w:space="0" w:color="000000"/>
            </w:tcBorders>
            <w:shd w:val="clear" w:color="auto" w:fill="BFBFBF"/>
          </w:tcPr>
          <w:p w14:paraId="4FA65CFC" w14:textId="77777777" w:rsidR="002530E3" w:rsidRPr="00A030BC" w:rsidRDefault="002530E3" w:rsidP="00A166F9">
            <w:pPr>
              <w:spacing w:after="0" w:line="240" w:lineRule="auto"/>
              <w:jc w:val="center"/>
              <w:rPr>
                <w:rFonts w:cs="Calibri"/>
              </w:rPr>
            </w:pPr>
            <w:r>
              <w:rPr>
                <w:rFonts w:cs="Calibri"/>
              </w:rPr>
              <w:t>150</w:t>
            </w:r>
          </w:p>
        </w:tc>
        <w:tc>
          <w:tcPr>
            <w:tcW w:w="668" w:type="pct"/>
            <w:gridSpan w:val="6"/>
            <w:tcBorders>
              <w:left w:val="single" w:sz="4" w:space="0" w:color="000000"/>
              <w:bottom w:val="single" w:sz="4" w:space="0" w:color="000000"/>
              <w:right w:val="single" w:sz="4" w:space="0" w:color="000000"/>
            </w:tcBorders>
            <w:shd w:val="clear" w:color="auto" w:fill="BFBFBF"/>
          </w:tcPr>
          <w:p w14:paraId="3C4A1872" w14:textId="77777777" w:rsidR="002530E3" w:rsidRPr="00A030BC" w:rsidRDefault="002530E3" w:rsidP="00A166F9">
            <w:pPr>
              <w:spacing w:after="0" w:line="240" w:lineRule="auto"/>
              <w:jc w:val="center"/>
              <w:rPr>
                <w:rFonts w:cs="Calibri"/>
              </w:rPr>
            </w:pPr>
            <w:r>
              <w:rPr>
                <w:rFonts w:cs="Calibri"/>
              </w:rPr>
              <w:t>5</w:t>
            </w:r>
          </w:p>
        </w:tc>
        <w:tc>
          <w:tcPr>
            <w:tcW w:w="616" w:type="pct"/>
            <w:gridSpan w:val="4"/>
            <w:tcBorders>
              <w:left w:val="single" w:sz="4" w:space="0" w:color="000000"/>
              <w:bottom w:val="single" w:sz="4" w:space="0" w:color="000000"/>
              <w:right w:val="single" w:sz="4" w:space="0" w:color="000000"/>
            </w:tcBorders>
            <w:shd w:val="clear" w:color="auto" w:fill="BFBFBF"/>
          </w:tcPr>
          <w:p w14:paraId="0198B2A5" w14:textId="77777777" w:rsidR="002530E3" w:rsidRPr="00A030BC" w:rsidRDefault="002530E3" w:rsidP="00A166F9">
            <w:pPr>
              <w:spacing w:after="0" w:line="240" w:lineRule="auto"/>
              <w:jc w:val="center"/>
              <w:rPr>
                <w:rFonts w:cs="Calibri"/>
              </w:rPr>
            </w:pPr>
            <w:r>
              <w:rPr>
                <w:rFonts w:cs="Calibri"/>
              </w:rPr>
              <w:t>100%</w:t>
            </w:r>
          </w:p>
        </w:tc>
      </w:tr>
      <w:tr w:rsidR="002530E3" w:rsidRPr="00A030BC" w14:paraId="7CB5F227" w14:textId="77777777" w:rsidTr="00A166F9">
        <w:trPr>
          <w:trHeight w:val="115"/>
        </w:trPr>
        <w:tc>
          <w:tcPr>
            <w:tcW w:w="5000" w:type="pct"/>
            <w:gridSpan w:val="29"/>
            <w:tcBorders>
              <w:left w:val="single" w:sz="4" w:space="0" w:color="000000"/>
              <w:right w:val="single" w:sz="4" w:space="0" w:color="000000"/>
            </w:tcBorders>
            <w:shd w:val="clear" w:color="auto" w:fill="D9D9D9"/>
          </w:tcPr>
          <w:p w14:paraId="5278BB4A" w14:textId="77777777" w:rsidR="002530E3" w:rsidRPr="00A030BC" w:rsidRDefault="002530E3" w:rsidP="00A166F9">
            <w:pPr>
              <w:spacing w:after="0" w:line="240" w:lineRule="auto"/>
              <w:jc w:val="center"/>
              <w:rPr>
                <w:rFonts w:cs="Calibri"/>
              </w:rPr>
            </w:pPr>
            <w:r w:rsidRPr="00A030BC">
              <w:rPr>
                <w:rFonts w:cs="Calibri"/>
              </w:rPr>
              <w:t>Način izračuna konačne ocjene</w:t>
            </w:r>
          </w:p>
        </w:tc>
      </w:tr>
      <w:tr w:rsidR="002530E3" w:rsidRPr="00A030BC" w14:paraId="3ED78A36" w14:textId="77777777" w:rsidTr="00A166F9">
        <w:trPr>
          <w:trHeight w:val="115"/>
        </w:trPr>
        <w:tc>
          <w:tcPr>
            <w:tcW w:w="5000" w:type="pct"/>
            <w:gridSpan w:val="29"/>
            <w:tcBorders>
              <w:left w:val="single" w:sz="4" w:space="0" w:color="000000"/>
              <w:right w:val="single" w:sz="4" w:space="0" w:color="000000"/>
            </w:tcBorders>
            <w:shd w:val="clear" w:color="auto" w:fill="auto"/>
          </w:tcPr>
          <w:p w14:paraId="6B17AE10" w14:textId="77777777" w:rsidR="002530E3" w:rsidRDefault="002530E3" w:rsidP="00A166F9">
            <w:pPr>
              <w:spacing w:after="0" w:line="240" w:lineRule="auto"/>
              <w:jc w:val="both"/>
              <w:rPr>
                <w:rFonts w:cs="Calibri"/>
              </w:rPr>
            </w:pPr>
            <w:r>
              <w:rPr>
                <w:rFonts w:cs="Calibri"/>
              </w:rPr>
              <w:t>Pohađanje nastave i aktivnosti u nastavi:</w:t>
            </w:r>
          </w:p>
          <w:p w14:paraId="067D8B3C" w14:textId="77777777" w:rsidR="002530E3" w:rsidRDefault="002530E3" w:rsidP="00A166F9">
            <w:pPr>
              <w:spacing w:after="0" w:line="240" w:lineRule="auto"/>
              <w:jc w:val="both"/>
              <w:rPr>
                <w:rFonts w:cs="Calibri"/>
              </w:rPr>
            </w:pPr>
            <w:r>
              <w:rPr>
                <w:rFonts w:cs="Calibri"/>
              </w:rPr>
              <w:t xml:space="preserve">manje od 80% dolazaka  =  0% ocjene </w:t>
            </w:r>
          </w:p>
          <w:p w14:paraId="1953342C" w14:textId="77777777" w:rsidR="002530E3" w:rsidRDefault="002530E3" w:rsidP="00A166F9">
            <w:pPr>
              <w:spacing w:after="0" w:line="240" w:lineRule="auto"/>
              <w:jc w:val="both"/>
              <w:rPr>
                <w:rFonts w:cs="Calibri"/>
              </w:rPr>
            </w:pPr>
            <w:r>
              <w:rPr>
                <w:rFonts w:cs="Calibri"/>
              </w:rPr>
              <w:t xml:space="preserve">manje od 85% dolazaka  = 11% ocjene </w:t>
            </w:r>
          </w:p>
          <w:p w14:paraId="28053861" w14:textId="77777777" w:rsidR="002530E3" w:rsidRDefault="002530E3" w:rsidP="00A166F9">
            <w:pPr>
              <w:spacing w:after="0" w:line="240" w:lineRule="auto"/>
              <w:jc w:val="both"/>
              <w:rPr>
                <w:rFonts w:cs="Calibri"/>
              </w:rPr>
            </w:pPr>
            <w:r>
              <w:rPr>
                <w:rFonts w:cs="Calibri"/>
              </w:rPr>
              <w:t xml:space="preserve">manje od 90% dolazaka  = 14% ocjene </w:t>
            </w:r>
          </w:p>
          <w:p w14:paraId="6B50A426" w14:textId="77777777" w:rsidR="002530E3" w:rsidRDefault="002530E3" w:rsidP="00A166F9">
            <w:pPr>
              <w:spacing w:after="0" w:line="240" w:lineRule="auto"/>
              <w:jc w:val="both"/>
              <w:rPr>
                <w:rFonts w:cs="Calibri"/>
              </w:rPr>
            </w:pPr>
            <w:r>
              <w:rPr>
                <w:rFonts w:cs="Calibri"/>
              </w:rPr>
              <w:t xml:space="preserve">manje od 95% dolazaka  = 17% ocjene </w:t>
            </w:r>
          </w:p>
          <w:p w14:paraId="0FB62784" w14:textId="77777777" w:rsidR="002530E3" w:rsidRDefault="002530E3" w:rsidP="00A166F9">
            <w:pPr>
              <w:spacing w:after="0" w:line="240" w:lineRule="auto"/>
              <w:jc w:val="both"/>
              <w:rPr>
                <w:rFonts w:cs="Calibri"/>
              </w:rPr>
            </w:pPr>
            <w:r>
              <w:rPr>
                <w:rFonts w:cs="Calibri"/>
              </w:rPr>
              <w:t>od 95% do 100% dolazaka  = 20% ocjene</w:t>
            </w:r>
          </w:p>
          <w:p w14:paraId="5A16A108" w14:textId="77777777" w:rsidR="002530E3" w:rsidRDefault="002530E3" w:rsidP="00A166F9">
            <w:pPr>
              <w:spacing w:after="0" w:line="240" w:lineRule="auto"/>
              <w:jc w:val="both"/>
              <w:rPr>
                <w:rFonts w:cs="Calibri"/>
              </w:rPr>
            </w:pPr>
          </w:p>
          <w:p w14:paraId="312CA4F2" w14:textId="77777777" w:rsidR="002530E3" w:rsidRDefault="002530E3" w:rsidP="00A166F9">
            <w:pPr>
              <w:spacing w:after="0" w:line="240" w:lineRule="auto"/>
              <w:jc w:val="both"/>
              <w:rPr>
                <w:rFonts w:cs="Calibri"/>
              </w:rPr>
            </w:pPr>
            <w:r>
              <w:rPr>
                <w:rFonts w:cs="Calibri"/>
              </w:rPr>
              <w:t>Izlaganje seminarskog rada:</w:t>
            </w:r>
          </w:p>
          <w:p w14:paraId="18C0A71E" w14:textId="77777777" w:rsidR="002530E3" w:rsidRDefault="002530E3" w:rsidP="00A166F9">
            <w:pPr>
              <w:spacing w:after="0" w:line="240" w:lineRule="auto"/>
              <w:jc w:val="both"/>
              <w:rPr>
                <w:rFonts w:cs="Calibri"/>
              </w:rPr>
            </w:pPr>
            <w:r>
              <w:rPr>
                <w:rFonts w:cs="Calibri"/>
              </w:rPr>
              <w:t>Rad nije usmeno prezentiran = 0%</w:t>
            </w:r>
          </w:p>
          <w:p w14:paraId="31D7DD27" w14:textId="77777777" w:rsidR="002530E3" w:rsidRDefault="002530E3" w:rsidP="00A166F9">
            <w:pPr>
              <w:spacing w:after="0" w:line="240" w:lineRule="auto"/>
              <w:jc w:val="both"/>
              <w:rPr>
                <w:rFonts w:cs="Calibri"/>
              </w:rPr>
            </w:pPr>
            <w:r>
              <w:rPr>
                <w:rFonts w:cs="Calibri"/>
              </w:rPr>
              <w:t>Rad je pročitan = 22%</w:t>
            </w:r>
          </w:p>
          <w:p w14:paraId="414BDDEF" w14:textId="77777777" w:rsidR="002530E3" w:rsidRDefault="002530E3" w:rsidP="00A166F9">
            <w:pPr>
              <w:spacing w:after="0" w:line="240" w:lineRule="auto"/>
              <w:jc w:val="both"/>
              <w:rPr>
                <w:rFonts w:cs="Calibri"/>
              </w:rPr>
            </w:pPr>
            <w:r>
              <w:rPr>
                <w:rFonts w:cs="Calibri"/>
              </w:rPr>
              <w:t xml:space="preserve">Rad je djelomično pročitan i nepripremljen = 28% </w:t>
            </w:r>
          </w:p>
          <w:p w14:paraId="168DFF94" w14:textId="77777777" w:rsidR="002530E3" w:rsidRDefault="002530E3" w:rsidP="00A166F9">
            <w:pPr>
              <w:spacing w:after="0" w:line="240" w:lineRule="auto"/>
              <w:jc w:val="both"/>
              <w:rPr>
                <w:rFonts w:cs="Calibri"/>
              </w:rPr>
            </w:pPr>
            <w:r>
              <w:rPr>
                <w:rFonts w:cs="Calibri"/>
              </w:rPr>
              <w:t>Izlaganje je dobro pripremljeno, ali su uočeni neki nedostatci u izlaganju = 34%</w:t>
            </w:r>
          </w:p>
          <w:p w14:paraId="60929DDD" w14:textId="77777777" w:rsidR="002530E3" w:rsidRDefault="002530E3" w:rsidP="00A166F9">
            <w:pPr>
              <w:spacing w:after="0" w:line="240" w:lineRule="auto"/>
              <w:jc w:val="both"/>
              <w:rPr>
                <w:rFonts w:cs="Calibri"/>
              </w:rPr>
            </w:pPr>
            <w:r>
              <w:rPr>
                <w:rFonts w:cs="Calibri"/>
              </w:rPr>
              <w:t xml:space="preserve">Izlaganje je izvrsno pripremljeno = 40% </w:t>
            </w:r>
          </w:p>
          <w:p w14:paraId="73BF23F7" w14:textId="77777777" w:rsidR="002530E3" w:rsidRDefault="002530E3" w:rsidP="00A166F9">
            <w:pPr>
              <w:spacing w:after="0" w:line="240" w:lineRule="auto"/>
              <w:jc w:val="both"/>
              <w:rPr>
                <w:rFonts w:cs="Calibri"/>
              </w:rPr>
            </w:pPr>
          </w:p>
          <w:p w14:paraId="06D39E2A" w14:textId="77777777" w:rsidR="002530E3" w:rsidRDefault="002530E3" w:rsidP="00A166F9">
            <w:pPr>
              <w:spacing w:after="0" w:line="240" w:lineRule="auto"/>
              <w:jc w:val="both"/>
              <w:rPr>
                <w:rFonts w:cs="Calibri"/>
              </w:rPr>
            </w:pPr>
            <w:r>
              <w:rPr>
                <w:rFonts w:cs="Calibri"/>
              </w:rPr>
              <w:t>Projektni zadatak:</w:t>
            </w:r>
          </w:p>
          <w:p w14:paraId="7F67663B" w14:textId="77777777" w:rsidR="002530E3" w:rsidRDefault="002530E3" w:rsidP="00A166F9">
            <w:pPr>
              <w:spacing w:after="0" w:line="240" w:lineRule="auto"/>
              <w:jc w:val="both"/>
              <w:rPr>
                <w:rFonts w:cs="Calibri"/>
              </w:rPr>
            </w:pPr>
            <w:r>
              <w:rPr>
                <w:rFonts w:cs="Calibri"/>
              </w:rPr>
              <w:t xml:space="preserve">Zadatak nije urađen samostalno prema zadanim kriterijima =  0% ocjene </w:t>
            </w:r>
          </w:p>
          <w:p w14:paraId="3CC9CF62" w14:textId="77777777" w:rsidR="002530E3" w:rsidRDefault="002530E3" w:rsidP="00A166F9">
            <w:pPr>
              <w:spacing w:after="0" w:line="240" w:lineRule="auto"/>
              <w:jc w:val="both"/>
              <w:rPr>
                <w:rFonts w:cs="Calibri"/>
              </w:rPr>
            </w:pPr>
            <w:r>
              <w:rPr>
                <w:rFonts w:cs="Calibri"/>
              </w:rPr>
              <w:t xml:space="preserve">Zadatak je urađen samostalno prema zadanim kriterijima = 22% ocjene </w:t>
            </w:r>
          </w:p>
          <w:p w14:paraId="2525B673" w14:textId="77777777" w:rsidR="002530E3" w:rsidRDefault="002530E3" w:rsidP="00A166F9">
            <w:pPr>
              <w:spacing w:after="0" w:line="240" w:lineRule="auto"/>
              <w:jc w:val="both"/>
              <w:rPr>
                <w:rFonts w:cs="Calibri"/>
              </w:rPr>
            </w:pPr>
            <w:r>
              <w:rPr>
                <w:rFonts w:cs="Calibri"/>
              </w:rPr>
              <w:t xml:space="preserve">Zadatak je urađen samostalno prema zadanim kriterijima uz neznatnu razinu originalnosti = 28% ocjene </w:t>
            </w:r>
          </w:p>
          <w:p w14:paraId="32D51712" w14:textId="77777777" w:rsidR="002530E3" w:rsidRDefault="002530E3" w:rsidP="00A166F9">
            <w:pPr>
              <w:spacing w:after="0" w:line="240" w:lineRule="auto"/>
              <w:jc w:val="both"/>
              <w:rPr>
                <w:rFonts w:cs="Calibri"/>
              </w:rPr>
            </w:pPr>
            <w:r>
              <w:rPr>
                <w:rFonts w:cs="Calibri"/>
              </w:rPr>
              <w:t>Zadatak je urađen samostalno prema zadanim kriterijima uz određenu razinu originalnosti = 34% ocjene</w:t>
            </w:r>
          </w:p>
          <w:p w14:paraId="33E2D758" w14:textId="77777777" w:rsidR="002530E3" w:rsidRDefault="002530E3" w:rsidP="00A166F9">
            <w:pPr>
              <w:spacing w:after="0"/>
              <w:jc w:val="both"/>
              <w:rPr>
                <w:rFonts w:cs="Calibri"/>
              </w:rPr>
            </w:pPr>
            <w:r>
              <w:rPr>
                <w:rFonts w:cs="Calibri"/>
              </w:rPr>
              <w:t>Zadatak je urađen samostalno prema zadanim kriterijima uz visoku razinu originalnosti = 40% ocjene</w:t>
            </w:r>
          </w:p>
          <w:p w14:paraId="206C2197" w14:textId="77777777" w:rsidR="002530E3" w:rsidRDefault="002530E3" w:rsidP="00A166F9">
            <w:pPr>
              <w:spacing w:after="0"/>
              <w:jc w:val="both"/>
              <w:rPr>
                <w:rFonts w:cs="Calibri"/>
              </w:rPr>
            </w:pPr>
          </w:p>
          <w:p w14:paraId="6F51506E" w14:textId="77777777" w:rsidR="002530E3" w:rsidRPr="00B0169F" w:rsidRDefault="002530E3" w:rsidP="00A166F9">
            <w:pPr>
              <w:spacing w:after="0"/>
              <w:jc w:val="both"/>
              <w:rPr>
                <w:rFonts w:cs="Calibri"/>
                <w:lang w:eastAsia="hr-HR"/>
              </w:rPr>
            </w:pPr>
            <w:r w:rsidRPr="00B0169F">
              <w:rPr>
                <w:rFonts w:cs="Calibri"/>
                <w:lang w:eastAsia="hr-HR"/>
              </w:rPr>
              <w:t xml:space="preserve">Prema Pravilniku o studiranju Sveučilišta u Mostaru konačna se ocjena dobiva na sljedeći način: </w:t>
            </w:r>
          </w:p>
          <w:p w14:paraId="1D877D1B" w14:textId="77777777" w:rsidR="002530E3" w:rsidRDefault="002530E3" w:rsidP="00A166F9">
            <w:pPr>
              <w:spacing w:after="0" w:line="240" w:lineRule="auto"/>
              <w:jc w:val="both"/>
              <w:rPr>
                <w:rFonts w:cs="Calibri"/>
                <w:lang w:eastAsia="hr-HR"/>
              </w:rPr>
            </w:pPr>
            <w:r w:rsidRPr="00B0169F">
              <w:rPr>
                <w:rFonts w:cs="Calibri"/>
                <w:lang w:eastAsia="hr-HR"/>
              </w:rPr>
              <w:t>0 – 54% nedovoljan (1)</w:t>
            </w:r>
          </w:p>
          <w:p w14:paraId="71D73312" w14:textId="77777777" w:rsidR="002530E3" w:rsidRDefault="002530E3" w:rsidP="00A166F9">
            <w:pPr>
              <w:spacing w:after="0" w:line="240" w:lineRule="auto"/>
              <w:jc w:val="both"/>
              <w:rPr>
                <w:rFonts w:cs="Calibri"/>
                <w:lang w:eastAsia="hr-HR"/>
              </w:rPr>
            </w:pPr>
            <w:r w:rsidRPr="00B0169F">
              <w:rPr>
                <w:rFonts w:cs="Calibri"/>
                <w:lang w:eastAsia="hr-HR"/>
              </w:rPr>
              <w:t>55 – 66% dovoljan (2)</w:t>
            </w:r>
          </w:p>
          <w:p w14:paraId="67CF3791" w14:textId="77777777" w:rsidR="002530E3" w:rsidRDefault="002530E3" w:rsidP="00A166F9">
            <w:pPr>
              <w:spacing w:after="0" w:line="240" w:lineRule="auto"/>
              <w:jc w:val="both"/>
              <w:rPr>
                <w:rFonts w:cs="Calibri"/>
                <w:lang w:eastAsia="hr-HR"/>
              </w:rPr>
            </w:pPr>
            <w:r w:rsidRPr="00B0169F">
              <w:rPr>
                <w:rFonts w:cs="Calibri"/>
                <w:lang w:eastAsia="hr-HR"/>
              </w:rPr>
              <w:t>67 – 78% dobar (3)</w:t>
            </w:r>
          </w:p>
          <w:p w14:paraId="1393A399" w14:textId="77777777" w:rsidR="002530E3" w:rsidRDefault="002530E3" w:rsidP="00A166F9">
            <w:pPr>
              <w:spacing w:after="0" w:line="240" w:lineRule="auto"/>
              <w:jc w:val="both"/>
              <w:rPr>
                <w:rFonts w:cs="Calibri"/>
                <w:lang w:eastAsia="hr-HR"/>
              </w:rPr>
            </w:pPr>
            <w:r w:rsidRPr="00B0169F">
              <w:rPr>
                <w:rFonts w:cs="Calibri"/>
                <w:lang w:eastAsia="hr-HR"/>
              </w:rPr>
              <w:t xml:space="preserve">79 – 90% </w:t>
            </w:r>
            <w:proofErr w:type="spellStart"/>
            <w:r w:rsidRPr="00B0169F">
              <w:rPr>
                <w:rFonts w:cs="Calibri"/>
                <w:lang w:eastAsia="hr-HR"/>
              </w:rPr>
              <w:t>vrlodobar</w:t>
            </w:r>
            <w:proofErr w:type="spellEnd"/>
            <w:r w:rsidRPr="00B0169F">
              <w:rPr>
                <w:rFonts w:cs="Calibri"/>
                <w:lang w:eastAsia="hr-HR"/>
              </w:rPr>
              <w:t xml:space="preserve"> (4)</w:t>
            </w:r>
          </w:p>
          <w:p w14:paraId="21F7E9F8" w14:textId="77777777" w:rsidR="002530E3" w:rsidRPr="00B0169F" w:rsidRDefault="002530E3" w:rsidP="00A166F9">
            <w:pPr>
              <w:spacing w:after="0" w:line="240" w:lineRule="auto"/>
              <w:jc w:val="both"/>
              <w:rPr>
                <w:rFonts w:cs="Calibri"/>
                <w:lang w:eastAsia="hr-HR"/>
              </w:rPr>
            </w:pPr>
            <w:r w:rsidRPr="00B0169F">
              <w:rPr>
                <w:rFonts w:cs="Calibri"/>
                <w:lang w:eastAsia="hr-HR"/>
              </w:rPr>
              <w:t>91 – 100% odličan (5)</w:t>
            </w:r>
          </w:p>
        </w:tc>
      </w:tr>
      <w:tr w:rsidR="002530E3" w:rsidRPr="00A030BC" w14:paraId="3522CD36" w14:textId="77777777" w:rsidTr="00A166F9">
        <w:trPr>
          <w:trHeight w:val="115"/>
        </w:trPr>
        <w:tc>
          <w:tcPr>
            <w:tcW w:w="5000" w:type="pct"/>
            <w:gridSpan w:val="29"/>
            <w:tcBorders>
              <w:left w:val="single" w:sz="4" w:space="0" w:color="000000"/>
              <w:right w:val="single" w:sz="4" w:space="0" w:color="000000"/>
            </w:tcBorders>
            <w:shd w:val="clear" w:color="auto" w:fill="D9D9D9"/>
          </w:tcPr>
          <w:p w14:paraId="6DDE1F84" w14:textId="77777777" w:rsidR="002530E3" w:rsidRPr="00A030BC" w:rsidRDefault="002530E3" w:rsidP="00A166F9">
            <w:pPr>
              <w:spacing w:after="0" w:line="240" w:lineRule="auto"/>
              <w:jc w:val="center"/>
              <w:rPr>
                <w:rFonts w:cs="Calibri"/>
              </w:rPr>
            </w:pPr>
            <w:r w:rsidRPr="00A030BC">
              <w:rPr>
                <w:rFonts w:cs="Calibri"/>
              </w:rPr>
              <w:lastRenderedPageBreak/>
              <w:t xml:space="preserve">Alokacija ECTS bodova, obveze i način izračuna konačne ocjene za izvanredne studente </w:t>
            </w:r>
          </w:p>
          <w:p w14:paraId="7D6C0C5A" w14:textId="77777777" w:rsidR="002530E3" w:rsidRPr="00A030BC" w:rsidRDefault="002530E3" w:rsidP="00A166F9">
            <w:pPr>
              <w:spacing w:after="0" w:line="240" w:lineRule="auto"/>
              <w:jc w:val="center"/>
              <w:rPr>
                <w:rFonts w:cs="Calibri"/>
              </w:rPr>
            </w:pPr>
            <w:r w:rsidRPr="00A030BC">
              <w:rPr>
                <w:rFonts w:cs="Calibri"/>
              </w:rPr>
              <w:t>(ako ih ima):</w:t>
            </w:r>
          </w:p>
        </w:tc>
      </w:tr>
      <w:tr w:rsidR="002530E3" w:rsidRPr="00A030BC" w14:paraId="67070063" w14:textId="77777777" w:rsidTr="00A166F9">
        <w:trPr>
          <w:trHeight w:val="115"/>
        </w:trPr>
        <w:tc>
          <w:tcPr>
            <w:tcW w:w="5000" w:type="pct"/>
            <w:gridSpan w:val="29"/>
            <w:tcBorders>
              <w:left w:val="single" w:sz="4" w:space="0" w:color="000000"/>
              <w:right w:val="single" w:sz="4" w:space="0" w:color="000000"/>
            </w:tcBorders>
            <w:shd w:val="clear" w:color="auto" w:fill="auto"/>
          </w:tcPr>
          <w:p w14:paraId="1327557B" w14:textId="42D5D74E" w:rsidR="002530E3" w:rsidRPr="00A030BC" w:rsidRDefault="00BC55C7" w:rsidP="00A166F9">
            <w:pPr>
              <w:spacing w:after="0" w:line="240" w:lineRule="auto"/>
              <w:jc w:val="both"/>
              <w:rPr>
                <w:rFonts w:cs="Calibri"/>
              </w:rPr>
            </w:pPr>
            <w:r>
              <w:t>Izvanredni studenti imaju alternativnu obvezu umjesto pohađanja nastave, u dogovoru s predmetnim nastavnikom. Alternativna obveza nosi isti udio u ocjeni kao pohađanje nastave redovitim studentima.</w:t>
            </w:r>
          </w:p>
        </w:tc>
      </w:tr>
      <w:tr w:rsidR="002530E3" w:rsidRPr="00A030BC" w14:paraId="1D3B6C87" w14:textId="77777777" w:rsidTr="00A166F9">
        <w:trPr>
          <w:trHeight w:val="282"/>
        </w:trPr>
        <w:tc>
          <w:tcPr>
            <w:tcW w:w="603" w:type="pct"/>
            <w:gridSpan w:val="2"/>
            <w:vMerge w:val="restart"/>
            <w:tcBorders>
              <w:top w:val="single" w:sz="4" w:space="0" w:color="000000"/>
              <w:left w:val="single" w:sz="4" w:space="0" w:color="000000"/>
              <w:right w:val="single" w:sz="4" w:space="0" w:color="000000"/>
            </w:tcBorders>
            <w:shd w:val="clear" w:color="auto" w:fill="D9D9D9"/>
          </w:tcPr>
          <w:p w14:paraId="12A6B25B" w14:textId="77777777" w:rsidR="002530E3" w:rsidRPr="00A030BC" w:rsidRDefault="002530E3" w:rsidP="00A166F9">
            <w:pPr>
              <w:spacing w:after="0" w:line="240" w:lineRule="auto"/>
              <w:rPr>
                <w:rFonts w:cs="Calibri"/>
              </w:rPr>
            </w:pPr>
            <w:r w:rsidRPr="00A030BC">
              <w:rPr>
                <w:rFonts w:cs="Calibri"/>
              </w:rPr>
              <w:t>Literatura</w:t>
            </w:r>
          </w:p>
          <w:p w14:paraId="2014FF1D" w14:textId="77777777" w:rsidR="002530E3" w:rsidRPr="00A030BC" w:rsidRDefault="002530E3" w:rsidP="00A166F9">
            <w:pPr>
              <w:spacing w:after="0" w:line="240" w:lineRule="auto"/>
              <w:rPr>
                <w:rFonts w:cs="Calibri"/>
              </w:rPr>
            </w:pPr>
            <w:r w:rsidRPr="00A030BC">
              <w:rPr>
                <w:rFonts w:cs="Calibri"/>
              </w:rPr>
              <w:t>(označiti)</w:t>
            </w:r>
          </w:p>
        </w:tc>
        <w:tc>
          <w:tcPr>
            <w:tcW w:w="1572" w:type="pct"/>
            <w:gridSpan w:val="6"/>
            <w:vMerge w:val="restart"/>
            <w:tcBorders>
              <w:top w:val="single" w:sz="4" w:space="0" w:color="000000"/>
              <w:left w:val="single" w:sz="4" w:space="0" w:color="000000"/>
              <w:right w:val="single" w:sz="4" w:space="0" w:color="000000"/>
            </w:tcBorders>
          </w:tcPr>
          <w:p w14:paraId="608BBBE6" w14:textId="77777777" w:rsidR="002530E3" w:rsidRPr="00A030BC" w:rsidRDefault="002530E3" w:rsidP="00A166F9">
            <w:pPr>
              <w:spacing w:after="0" w:line="240" w:lineRule="auto"/>
              <w:jc w:val="center"/>
              <w:rPr>
                <w:rFonts w:cs="Calibri"/>
              </w:rPr>
            </w:pPr>
            <w:r w:rsidRPr="00A030BC">
              <w:rPr>
                <w:rFonts w:cs="Calibri"/>
              </w:rPr>
              <w:t>Naslov</w:t>
            </w:r>
          </w:p>
          <w:p w14:paraId="6BB44184" w14:textId="77777777" w:rsidR="002530E3" w:rsidRPr="00A030BC" w:rsidRDefault="002530E3" w:rsidP="00A166F9">
            <w:pPr>
              <w:spacing w:after="0" w:line="240" w:lineRule="auto"/>
              <w:jc w:val="center"/>
              <w:rPr>
                <w:rFonts w:cs="Calibri"/>
              </w:rPr>
            </w:pPr>
            <w:r w:rsidRPr="00A030BC">
              <w:rPr>
                <w:rFonts w:cs="Calibri"/>
              </w:rPr>
              <w:t>(naziv, autor, godina)</w:t>
            </w:r>
          </w:p>
        </w:tc>
        <w:tc>
          <w:tcPr>
            <w:tcW w:w="590" w:type="pct"/>
            <w:gridSpan w:val="3"/>
            <w:tcBorders>
              <w:top w:val="single" w:sz="4" w:space="0" w:color="000000"/>
              <w:left w:val="single" w:sz="4" w:space="0" w:color="000000"/>
              <w:bottom w:val="single" w:sz="4" w:space="0" w:color="000000"/>
              <w:right w:val="single" w:sz="4" w:space="0" w:color="000000"/>
            </w:tcBorders>
          </w:tcPr>
          <w:p w14:paraId="7D42526C" w14:textId="77777777" w:rsidR="002530E3" w:rsidRPr="00A030BC" w:rsidRDefault="002530E3" w:rsidP="00A166F9">
            <w:pPr>
              <w:spacing w:after="0" w:line="240" w:lineRule="auto"/>
              <w:jc w:val="center"/>
              <w:rPr>
                <w:rFonts w:cs="Calibri"/>
              </w:rPr>
            </w:pPr>
            <w:r w:rsidRPr="00A030BC">
              <w:rPr>
                <w:rFonts w:cs="Calibri"/>
              </w:rPr>
              <w:t>Izdanje</w:t>
            </w:r>
          </w:p>
        </w:tc>
        <w:tc>
          <w:tcPr>
            <w:tcW w:w="1295" w:type="pct"/>
            <w:gridSpan w:val="12"/>
            <w:tcBorders>
              <w:top w:val="single" w:sz="4" w:space="0" w:color="000000"/>
              <w:left w:val="single" w:sz="4" w:space="0" w:color="000000"/>
              <w:bottom w:val="single" w:sz="4" w:space="0" w:color="000000"/>
              <w:right w:val="single" w:sz="4" w:space="0" w:color="000000"/>
            </w:tcBorders>
          </w:tcPr>
          <w:p w14:paraId="7460E19B" w14:textId="77777777" w:rsidR="002530E3" w:rsidRPr="00A030BC" w:rsidRDefault="002530E3" w:rsidP="00A166F9">
            <w:pPr>
              <w:spacing w:after="0" w:line="240" w:lineRule="auto"/>
              <w:jc w:val="center"/>
              <w:rPr>
                <w:rFonts w:cs="Calibri"/>
              </w:rPr>
            </w:pPr>
            <w:r w:rsidRPr="00A030BC">
              <w:rPr>
                <w:rFonts w:cs="Calibri"/>
              </w:rPr>
              <w:t>Jezik</w:t>
            </w:r>
          </w:p>
        </w:tc>
        <w:tc>
          <w:tcPr>
            <w:tcW w:w="940" w:type="pct"/>
            <w:gridSpan w:val="6"/>
            <w:tcBorders>
              <w:top w:val="single" w:sz="4" w:space="0" w:color="000000"/>
              <w:left w:val="single" w:sz="4" w:space="0" w:color="000000"/>
              <w:bottom w:val="single" w:sz="4" w:space="0" w:color="000000"/>
              <w:right w:val="single" w:sz="4" w:space="0" w:color="000000"/>
            </w:tcBorders>
          </w:tcPr>
          <w:p w14:paraId="43BBF88F" w14:textId="77777777" w:rsidR="002530E3" w:rsidRPr="00A030BC" w:rsidRDefault="002530E3" w:rsidP="00A166F9">
            <w:pPr>
              <w:spacing w:after="0" w:line="240" w:lineRule="auto"/>
              <w:jc w:val="center"/>
              <w:rPr>
                <w:rFonts w:cs="Calibri"/>
              </w:rPr>
            </w:pPr>
            <w:r w:rsidRPr="00A030BC">
              <w:rPr>
                <w:rFonts w:cs="Calibri"/>
              </w:rPr>
              <w:t>Vrsta djela</w:t>
            </w:r>
          </w:p>
        </w:tc>
      </w:tr>
      <w:tr w:rsidR="002530E3" w:rsidRPr="00A030BC" w14:paraId="153BA883"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0BBF4413" w14:textId="77777777" w:rsidR="002530E3" w:rsidRPr="00A030BC" w:rsidRDefault="002530E3" w:rsidP="00A166F9">
            <w:pPr>
              <w:spacing w:after="0" w:line="240" w:lineRule="auto"/>
              <w:rPr>
                <w:rFonts w:cs="Calibri"/>
              </w:rPr>
            </w:pPr>
          </w:p>
        </w:tc>
        <w:tc>
          <w:tcPr>
            <w:tcW w:w="1572" w:type="pct"/>
            <w:gridSpan w:val="6"/>
            <w:vMerge/>
            <w:tcBorders>
              <w:left w:val="single" w:sz="4" w:space="0" w:color="000000"/>
              <w:bottom w:val="single" w:sz="4" w:space="0" w:color="000000"/>
              <w:right w:val="single" w:sz="4" w:space="0" w:color="000000"/>
            </w:tcBorders>
          </w:tcPr>
          <w:p w14:paraId="43A335E3" w14:textId="77777777" w:rsidR="002530E3" w:rsidRPr="00A030BC" w:rsidRDefault="002530E3" w:rsidP="00A166F9">
            <w:pPr>
              <w:spacing w:after="0" w:line="240" w:lineRule="auto"/>
              <w:jc w:val="both"/>
              <w:rPr>
                <w:rFonts w:cs="Calibri"/>
              </w:rPr>
            </w:pPr>
          </w:p>
        </w:tc>
        <w:tc>
          <w:tcPr>
            <w:tcW w:w="383" w:type="pct"/>
            <w:tcBorders>
              <w:top w:val="single" w:sz="4" w:space="0" w:color="000000"/>
              <w:left w:val="single" w:sz="4" w:space="0" w:color="000000"/>
              <w:bottom w:val="single" w:sz="4" w:space="0" w:color="000000"/>
              <w:right w:val="single" w:sz="4" w:space="0" w:color="000000"/>
            </w:tcBorders>
          </w:tcPr>
          <w:p w14:paraId="67572D03" w14:textId="77777777" w:rsidR="002530E3" w:rsidRPr="00A030BC" w:rsidRDefault="002530E3" w:rsidP="00A166F9">
            <w:pPr>
              <w:spacing w:after="0" w:line="240" w:lineRule="auto"/>
              <w:jc w:val="both"/>
              <w:rPr>
                <w:rFonts w:cs="Calibri"/>
                <w:sz w:val="16"/>
                <w:szCs w:val="16"/>
              </w:rPr>
            </w:pPr>
            <w:r w:rsidRPr="00A030BC">
              <w:rPr>
                <w:rFonts w:cs="Calibri"/>
                <w:sz w:val="16"/>
                <w:szCs w:val="16"/>
              </w:rPr>
              <w:t>vlastito</w:t>
            </w:r>
          </w:p>
        </w:tc>
        <w:tc>
          <w:tcPr>
            <w:tcW w:w="207" w:type="pct"/>
            <w:gridSpan w:val="2"/>
            <w:tcBorders>
              <w:top w:val="single" w:sz="4" w:space="0" w:color="000000"/>
              <w:left w:val="single" w:sz="4" w:space="0" w:color="000000"/>
              <w:bottom w:val="single" w:sz="4" w:space="0" w:color="000000"/>
              <w:right w:val="single" w:sz="4" w:space="0" w:color="000000"/>
            </w:tcBorders>
          </w:tcPr>
          <w:p w14:paraId="1666CD58"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c>
          <w:tcPr>
            <w:tcW w:w="327" w:type="pct"/>
            <w:gridSpan w:val="2"/>
            <w:tcBorders>
              <w:top w:val="single" w:sz="4" w:space="0" w:color="000000"/>
              <w:left w:val="single" w:sz="4" w:space="0" w:color="000000"/>
              <w:bottom w:val="single" w:sz="4" w:space="0" w:color="000000"/>
              <w:right w:val="single" w:sz="4" w:space="0" w:color="000000"/>
            </w:tcBorders>
          </w:tcPr>
          <w:p w14:paraId="00E0691D" w14:textId="77777777" w:rsidR="002530E3" w:rsidRPr="00A030BC" w:rsidRDefault="002530E3" w:rsidP="00A166F9">
            <w:pPr>
              <w:spacing w:after="0" w:line="240" w:lineRule="auto"/>
              <w:jc w:val="both"/>
              <w:rPr>
                <w:rFonts w:cs="Calibri"/>
                <w:sz w:val="16"/>
                <w:szCs w:val="16"/>
              </w:rPr>
            </w:pPr>
            <w:r w:rsidRPr="00A030BC">
              <w:rPr>
                <w:rFonts w:cs="Calibri"/>
                <w:sz w:val="16"/>
                <w:szCs w:val="16"/>
              </w:rPr>
              <w:t>hrv.</w:t>
            </w:r>
          </w:p>
        </w:tc>
        <w:tc>
          <w:tcPr>
            <w:tcW w:w="318" w:type="pct"/>
            <w:gridSpan w:val="3"/>
            <w:tcBorders>
              <w:top w:val="single" w:sz="4" w:space="0" w:color="000000"/>
              <w:left w:val="single" w:sz="4" w:space="0" w:color="000000"/>
              <w:bottom w:val="single" w:sz="4" w:space="0" w:color="000000"/>
              <w:right w:val="single" w:sz="4" w:space="0" w:color="000000"/>
            </w:tcBorders>
          </w:tcPr>
          <w:p w14:paraId="3C2D1D3B" w14:textId="77777777" w:rsidR="002530E3" w:rsidRPr="00A030BC" w:rsidRDefault="002530E3" w:rsidP="00A166F9">
            <w:pPr>
              <w:spacing w:after="0" w:line="240" w:lineRule="auto"/>
              <w:jc w:val="both"/>
              <w:rPr>
                <w:rFonts w:cs="Calibri"/>
                <w:sz w:val="16"/>
                <w:szCs w:val="16"/>
              </w:rPr>
            </w:pPr>
            <w:r w:rsidRPr="00A030BC">
              <w:rPr>
                <w:rFonts w:cs="Calibri"/>
                <w:sz w:val="16"/>
                <w:szCs w:val="16"/>
              </w:rPr>
              <w:t>engl.</w:t>
            </w:r>
          </w:p>
        </w:tc>
        <w:tc>
          <w:tcPr>
            <w:tcW w:w="252" w:type="pct"/>
            <w:gridSpan w:val="2"/>
            <w:tcBorders>
              <w:top w:val="single" w:sz="4" w:space="0" w:color="000000"/>
              <w:left w:val="single" w:sz="4" w:space="0" w:color="000000"/>
              <w:bottom w:val="single" w:sz="4" w:space="0" w:color="000000"/>
              <w:right w:val="single" w:sz="4" w:space="0" w:color="000000"/>
            </w:tcBorders>
          </w:tcPr>
          <w:p w14:paraId="29C733E8"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c>
          <w:tcPr>
            <w:tcW w:w="268" w:type="pct"/>
            <w:gridSpan w:val="4"/>
            <w:tcBorders>
              <w:top w:val="single" w:sz="4" w:space="0" w:color="000000"/>
              <w:left w:val="single" w:sz="4" w:space="0" w:color="000000"/>
              <w:bottom w:val="single" w:sz="4" w:space="0" w:color="000000"/>
              <w:right w:val="single" w:sz="4" w:space="0" w:color="000000"/>
            </w:tcBorders>
          </w:tcPr>
          <w:p w14:paraId="5A1F178F"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višejez</w:t>
            </w:r>
            <w:proofErr w:type="spellEnd"/>
            <w:r w:rsidRPr="00A030BC">
              <w:rPr>
                <w:rFonts w:cs="Calibri"/>
                <w:sz w:val="16"/>
                <w:szCs w:val="16"/>
              </w:rPr>
              <w:t>.</w:t>
            </w:r>
          </w:p>
        </w:tc>
        <w:tc>
          <w:tcPr>
            <w:tcW w:w="236" w:type="pct"/>
            <w:gridSpan w:val="2"/>
            <w:tcBorders>
              <w:top w:val="single" w:sz="4" w:space="0" w:color="000000"/>
              <w:left w:val="single" w:sz="4" w:space="0" w:color="000000"/>
              <w:bottom w:val="single" w:sz="4" w:space="0" w:color="000000"/>
              <w:right w:val="single" w:sz="4" w:space="0" w:color="000000"/>
            </w:tcBorders>
          </w:tcPr>
          <w:p w14:paraId="75D79F57" w14:textId="77777777" w:rsidR="002530E3" w:rsidRPr="00A030BC" w:rsidRDefault="002530E3" w:rsidP="00A166F9">
            <w:pPr>
              <w:spacing w:after="0" w:line="240" w:lineRule="auto"/>
              <w:jc w:val="both"/>
              <w:rPr>
                <w:rFonts w:cs="Calibri"/>
                <w:sz w:val="16"/>
                <w:szCs w:val="16"/>
              </w:rPr>
            </w:pPr>
            <w:r w:rsidRPr="00A030BC">
              <w:rPr>
                <w:rFonts w:cs="Calibri"/>
                <w:sz w:val="16"/>
                <w:szCs w:val="16"/>
              </w:rPr>
              <w:t>knjiga</w:t>
            </w:r>
          </w:p>
        </w:tc>
        <w:tc>
          <w:tcPr>
            <w:tcW w:w="307" w:type="pct"/>
            <w:gridSpan w:val="2"/>
            <w:tcBorders>
              <w:top w:val="single" w:sz="4" w:space="0" w:color="000000"/>
              <w:left w:val="single" w:sz="4" w:space="0" w:color="000000"/>
              <w:bottom w:val="single" w:sz="4" w:space="0" w:color="000000"/>
              <w:right w:val="single" w:sz="4" w:space="0" w:color="000000"/>
            </w:tcBorders>
          </w:tcPr>
          <w:p w14:paraId="6C08B700" w14:textId="77777777" w:rsidR="002530E3" w:rsidRPr="00A030BC" w:rsidRDefault="002530E3" w:rsidP="00A166F9">
            <w:pPr>
              <w:spacing w:after="0" w:line="240" w:lineRule="auto"/>
              <w:jc w:val="both"/>
              <w:rPr>
                <w:rFonts w:cs="Calibri"/>
                <w:sz w:val="16"/>
                <w:szCs w:val="16"/>
              </w:rPr>
            </w:pPr>
            <w:r w:rsidRPr="00A030BC">
              <w:rPr>
                <w:rFonts w:cs="Calibri"/>
                <w:sz w:val="16"/>
                <w:szCs w:val="16"/>
              </w:rPr>
              <w:t>članak</w:t>
            </w:r>
          </w:p>
        </w:tc>
        <w:tc>
          <w:tcPr>
            <w:tcW w:w="307" w:type="pct"/>
            <w:gridSpan w:val="2"/>
            <w:tcBorders>
              <w:top w:val="single" w:sz="4" w:space="0" w:color="000000"/>
              <w:left w:val="single" w:sz="4" w:space="0" w:color="000000"/>
              <w:bottom w:val="single" w:sz="4" w:space="0" w:color="000000"/>
              <w:right w:val="single" w:sz="4" w:space="0" w:color="000000"/>
            </w:tcBorders>
          </w:tcPr>
          <w:p w14:paraId="25617882" w14:textId="77777777" w:rsidR="002530E3" w:rsidRPr="00A030BC" w:rsidRDefault="002530E3" w:rsidP="00A166F9">
            <w:pPr>
              <w:spacing w:after="0" w:line="240" w:lineRule="auto"/>
              <w:jc w:val="both"/>
              <w:rPr>
                <w:rFonts w:cs="Calibri"/>
                <w:sz w:val="16"/>
                <w:szCs w:val="16"/>
              </w:rPr>
            </w:pPr>
            <w:r w:rsidRPr="00A030BC">
              <w:rPr>
                <w:rFonts w:cs="Calibri"/>
                <w:sz w:val="16"/>
                <w:szCs w:val="16"/>
              </w:rPr>
              <w:t>skripta</w:t>
            </w:r>
          </w:p>
        </w:tc>
        <w:tc>
          <w:tcPr>
            <w:tcW w:w="220" w:type="pct"/>
            <w:tcBorders>
              <w:top w:val="single" w:sz="4" w:space="0" w:color="000000"/>
              <w:left w:val="single" w:sz="4" w:space="0" w:color="000000"/>
              <w:bottom w:val="single" w:sz="4" w:space="0" w:color="000000"/>
              <w:right w:val="single" w:sz="4" w:space="0" w:color="000000"/>
            </w:tcBorders>
          </w:tcPr>
          <w:p w14:paraId="2758D04C"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r>
      <w:tr w:rsidR="002530E3" w:rsidRPr="00A030BC" w14:paraId="71F3D52C" w14:textId="77777777" w:rsidTr="00A166F9">
        <w:trPr>
          <w:trHeight w:val="282"/>
        </w:trPr>
        <w:tc>
          <w:tcPr>
            <w:tcW w:w="603" w:type="pct"/>
            <w:gridSpan w:val="2"/>
            <w:vMerge w:val="restart"/>
            <w:tcBorders>
              <w:left w:val="single" w:sz="4" w:space="0" w:color="000000"/>
              <w:right w:val="single" w:sz="4" w:space="0" w:color="000000"/>
            </w:tcBorders>
            <w:shd w:val="clear" w:color="auto" w:fill="D9D9D9"/>
          </w:tcPr>
          <w:p w14:paraId="2CBC6635" w14:textId="77777777" w:rsidR="002530E3" w:rsidRPr="00A030BC" w:rsidRDefault="002530E3" w:rsidP="00A166F9">
            <w:pPr>
              <w:spacing w:after="0" w:line="240" w:lineRule="auto"/>
              <w:rPr>
                <w:rFonts w:cs="Calibri"/>
              </w:rPr>
            </w:pPr>
            <w:r w:rsidRPr="00A030BC">
              <w:rPr>
                <w:rFonts w:cs="Calibri"/>
              </w:rPr>
              <w:t>Obvezna</w:t>
            </w:r>
          </w:p>
        </w:tc>
        <w:tc>
          <w:tcPr>
            <w:tcW w:w="1572" w:type="pct"/>
            <w:gridSpan w:val="6"/>
            <w:tcBorders>
              <w:left w:val="single" w:sz="4" w:space="0" w:color="000000"/>
              <w:bottom w:val="single" w:sz="4" w:space="0" w:color="000000"/>
              <w:right w:val="single" w:sz="4" w:space="0" w:color="000000"/>
            </w:tcBorders>
          </w:tcPr>
          <w:p w14:paraId="52A9D712" w14:textId="77777777" w:rsidR="002530E3" w:rsidRPr="00A030BC" w:rsidRDefault="002530E3" w:rsidP="00A166F9">
            <w:pPr>
              <w:spacing w:after="0" w:line="240" w:lineRule="auto"/>
              <w:rPr>
                <w:rFonts w:cs="Calibri"/>
              </w:rPr>
            </w:pPr>
            <w:r w:rsidRPr="007C5351">
              <w:t>Maletić, I.</w:t>
            </w:r>
            <w:r>
              <w:t xml:space="preserve"> i dr., </w:t>
            </w:r>
            <w:r w:rsidRPr="007C5351">
              <w:rPr>
                <w:i/>
                <w:iCs/>
              </w:rPr>
              <w:t>EU projekti – od ideje do realizacije</w:t>
            </w:r>
            <w:r w:rsidRPr="000F7B8A">
              <w:t>,</w:t>
            </w:r>
            <w:r>
              <w:rPr>
                <w:i/>
                <w:iCs/>
              </w:rPr>
              <w:t xml:space="preserve"> </w:t>
            </w:r>
            <w:r w:rsidRPr="007C5351">
              <w:t>2016</w:t>
            </w:r>
            <w:r>
              <w:t>.</w:t>
            </w:r>
          </w:p>
        </w:tc>
        <w:tc>
          <w:tcPr>
            <w:tcW w:w="383" w:type="pct"/>
            <w:tcBorders>
              <w:top w:val="single" w:sz="4" w:space="0" w:color="000000"/>
              <w:left w:val="single" w:sz="4" w:space="0" w:color="000000"/>
              <w:bottom w:val="single" w:sz="4" w:space="0" w:color="000000"/>
              <w:right w:val="single" w:sz="4" w:space="0" w:color="000000"/>
            </w:tcBorders>
          </w:tcPr>
          <w:p w14:paraId="58ACA2E2" w14:textId="77777777" w:rsidR="002530E3" w:rsidRPr="00A030BC" w:rsidRDefault="002530E3" w:rsidP="00A166F9">
            <w:pPr>
              <w:spacing w:after="0" w:line="240" w:lineRule="auto"/>
              <w:jc w:val="both"/>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71F18DAB"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5AD4C398"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2F607C68" w14:textId="77777777" w:rsidR="002530E3" w:rsidRPr="00A030BC" w:rsidRDefault="002530E3"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2391619F" w14:textId="77777777" w:rsidR="002530E3" w:rsidRPr="00A030BC"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1B5AE150"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088277A8"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10352759"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2334777" w14:textId="77777777" w:rsidR="002530E3" w:rsidRPr="00A030BC" w:rsidRDefault="002530E3" w:rsidP="00A166F9">
            <w:pPr>
              <w:spacing w:after="0" w:line="240" w:lineRule="auto"/>
              <w:jc w:val="both"/>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64497AAB" w14:textId="77777777" w:rsidR="002530E3" w:rsidRPr="00A030BC" w:rsidRDefault="002530E3" w:rsidP="00A166F9">
            <w:pPr>
              <w:spacing w:after="0" w:line="240" w:lineRule="auto"/>
              <w:jc w:val="both"/>
              <w:rPr>
                <w:rFonts w:cs="Calibri"/>
                <w:sz w:val="16"/>
                <w:szCs w:val="16"/>
              </w:rPr>
            </w:pPr>
          </w:p>
        </w:tc>
      </w:tr>
      <w:tr w:rsidR="002530E3" w:rsidRPr="00A030BC" w14:paraId="67F1CF43"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3245FE22"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42332FA6" w14:textId="77777777" w:rsidR="002530E3" w:rsidRPr="00A030BC" w:rsidRDefault="002530E3" w:rsidP="00A166F9">
            <w:pPr>
              <w:spacing w:after="0" w:line="240" w:lineRule="auto"/>
              <w:rPr>
                <w:rFonts w:cs="Calibri"/>
              </w:rPr>
            </w:pPr>
            <w:proofErr w:type="spellStart"/>
            <w:r w:rsidRPr="007C5351">
              <w:t>Publications</w:t>
            </w:r>
            <w:proofErr w:type="spellEnd"/>
            <w:r w:rsidRPr="007C5351">
              <w:t xml:space="preserve"> Office </w:t>
            </w:r>
            <w:proofErr w:type="spellStart"/>
            <w:r w:rsidRPr="007C5351">
              <w:t>of</w:t>
            </w:r>
            <w:proofErr w:type="spellEnd"/>
            <w:r w:rsidRPr="007C5351">
              <w:t xml:space="preserve"> </w:t>
            </w:r>
            <w:proofErr w:type="spellStart"/>
            <w:r w:rsidRPr="007C5351">
              <w:t>the</w:t>
            </w:r>
            <w:proofErr w:type="spellEnd"/>
            <w:r w:rsidRPr="007C5351">
              <w:t xml:space="preserve"> European Union (2023): </w:t>
            </w:r>
            <w:r w:rsidRPr="007C5351">
              <w:rPr>
                <w:i/>
                <w:iCs/>
              </w:rPr>
              <w:t xml:space="preserve">PM² Project management </w:t>
            </w:r>
            <w:proofErr w:type="spellStart"/>
            <w:r w:rsidRPr="007C5351">
              <w:rPr>
                <w:i/>
                <w:iCs/>
              </w:rPr>
              <w:t>methodology</w:t>
            </w:r>
            <w:proofErr w:type="spellEnd"/>
            <w:r w:rsidRPr="007C5351">
              <w:rPr>
                <w:i/>
                <w:iCs/>
              </w:rPr>
              <w:t xml:space="preserve"> – </w:t>
            </w:r>
            <w:proofErr w:type="spellStart"/>
            <w:r w:rsidRPr="007C5351">
              <w:rPr>
                <w:i/>
                <w:iCs/>
              </w:rPr>
              <w:t>Guide</w:t>
            </w:r>
            <w:proofErr w:type="spellEnd"/>
            <w:r w:rsidRPr="007C5351">
              <w:rPr>
                <w:i/>
                <w:iCs/>
              </w:rPr>
              <w:t xml:space="preserve"> 3.1</w:t>
            </w:r>
          </w:p>
        </w:tc>
        <w:tc>
          <w:tcPr>
            <w:tcW w:w="383" w:type="pct"/>
            <w:tcBorders>
              <w:top w:val="single" w:sz="4" w:space="0" w:color="000000"/>
              <w:left w:val="single" w:sz="4" w:space="0" w:color="000000"/>
              <w:bottom w:val="single" w:sz="4" w:space="0" w:color="000000"/>
              <w:right w:val="single" w:sz="4" w:space="0" w:color="000000"/>
            </w:tcBorders>
          </w:tcPr>
          <w:p w14:paraId="40B7D037" w14:textId="77777777" w:rsidR="002530E3" w:rsidRPr="00A030BC" w:rsidRDefault="002530E3" w:rsidP="00A166F9">
            <w:pPr>
              <w:spacing w:after="0" w:line="240" w:lineRule="auto"/>
              <w:jc w:val="both"/>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66BBB0CF"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497AE571" w14:textId="77777777" w:rsidR="002530E3" w:rsidRPr="00A030BC" w:rsidRDefault="002530E3" w:rsidP="00A166F9">
            <w:pPr>
              <w:spacing w:after="0" w:line="240" w:lineRule="auto"/>
              <w:jc w:val="both"/>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0AC0FDA4"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28CF2B09" w14:textId="77777777" w:rsidR="002530E3" w:rsidRPr="00A030BC"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2EB2C36D"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1AFFE732"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6551E49"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A77CE67" w14:textId="77777777" w:rsidR="002530E3" w:rsidRPr="00A030BC" w:rsidRDefault="002530E3" w:rsidP="00A166F9">
            <w:pPr>
              <w:spacing w:after="0" w:line="240" w:lineRule="auto"/>
              <w:jc w:val="both"/>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1136373D"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23C04300" w14:textId="77777777" w:rsidTr="00A166F9">
        <w:trPr>
          <w:trHeight w:val="282"/>
        </w:trPr>
        <w:tc>
          <w:tcPr>
            <w:tcW w:w="603" w:type="pct"/>
            <w:gridSpan w:val="2"/>
            <w:vMerge w:val="restart"/>
            <w:tcBorders>
              <w:left w:val="single" w:sz="4" w:space="0" w:color="000000"/>
              <w:right w:val="single" w:sz="4" w:space="0" w:color="000000"/>
            </w:tcBorders>
            <w:shd w:val="clear" w:color="auto" w:fill="D9D9D9"/>
          </w:tcPr>
          <w:p w14:paraId="42A92EB5" w14:textId="77777777" w:rsidR="002530E3" w:rsidRPr="00A030BC" w:rsidRDefault="002530E3" w:rsidP="00A166F9">
            <w:pPr>
              <w:spacing w:after="0" w:line="240" w:lineRule="auto"/>
              <w:rPr>
                <w:rFonts w:cs="Calibri"/>
              </w:rPr>
            </w:pPr>
            <w:r w:rsidRPr="00A030BC">
              <w:rPr>
                <w:rFonts w:cs="Calibri"/>
              </w:rPr>
              <w:t>Dopunska</w:t>
            </w:r>
          </w:p>
        </w:tc>
        <w:tc>
          <w:tcPr>
            <w:tcW w:w="1572" w:type="pct"/>
            <w:gridSpan w:val="6"/>
            <w:tcBorders>
              <w:left w:val="single" w:sz="4" w:space="0" w:color="000000"/>
              <w:bottom w:val="single" w:sz="4" w:space="0" w:color="000000"/>
              <w:right w:val="single" w:sz="4" w:space="0" w:color="000000"/>
            </w:tcBorders>
          </w:tcPr>
          <w:p w14:paraId="6F71A8C6" w14:textId="77777777" w:rsidR="002530E3" w:rsidRPr="00A030BC" w:rsidRDefault="002530E3" w:rsidP="00A166F9">
            <w:pPr>
              <w:spacing w:after="0" w:line="240" w:lineRule="auto"/>
              <w:rPr>
                <w:rFonts w:cs="Calibri"/>
              </w:rPr>
            </w:pPr>
            <w:r w:rsidRPr="00B5231F">
              <w:t xml:space="preserve">European </w:t>
            </w:r>
            <w:proofErr w:type="spellStart"/>
            <w:r w:rsidRPr="00B5231F">
              <w:t>Parliament</w:t>
            </w:r>
            <w:proofErr w:type="spellEnd"/>
            <w:r>
              <w:t xml:space="preserve">, </w:t>
            </w:r>
            <w:proofErr w:type="spellStart"/>
            <w:r w:rsidRPr="00B5231F">
              <w:rPr>
                <w:i/>
              </w:rPr>
              <w:t>Guide</w:t>
            </w:r>
            <w:proofErr w:type="spellEnd"/>
            <w:r w:rsidRPr="00B5231F">
              <w:rPr>
                <w:i/>
              </w:rPr>
              <w:t xml:space="preserve"> to EU </w:t>
            </w:r>
            <w:proofErr w:type="spellStart"/>
            <w:r w:rsidRPr="00B5231F">
              <w:rPr>
                <w:i/>
              </w:rPr>
              <w:t>Funding</w:t>
            </w:r>
            <w:proofErr w:type="spellEnd"/>
            <w:r w:rsidRPr="00B5231F">
              <w:rPr>
                <w:i/>
              </w:rPr>
              <w:t xml:space="preserve"> 2023 </w:t>
            </w:r>
            <w:proofErr w:type="spellStart"/>
            <w:r w:rsidRPr="00B5231F">
              <w:rPr>
                <w:i/>
              </w:rPr>
              <w:t>Edition</w:t>
            </w:r>
            <w:proofErr w:type="spellEnd"/>
            <w:r>
              <w:rPr>
                <w:iCs/>
              </w:rPr>
              <w:t>, 2023.</w:t>
            </w:r>
          </w:p>
        </w:tc>
        <w:tc>
          <w:tcPr>
            <w:tcW w:w="383" w:type="pct"/>
            <w:tcBorders>
              <w:top w:val="single" w:sz="4" w:space="0" w:color="000000"/>
              <w:left w:val="single" w:sz="4" w:space="0" w:color="000000"/>
              <w:bottom w:val="single" w:sz="4" w:space="0" w:color="000000"/>
              <w:right w:val="single" w:sz="4" w:space="0" w:color="000000"/>
            </w:tcBorders>
          </w:tcPr>
          <w:p w14:paraId="766497A8" w14:textId="77777777" w:rsidR="002530E3" w:rsidRPr="00A030BC" w:rsidRDefault="002530E3" w:rsidP="00A166F9">
            <w:pPr>
              <w:spacing w:after="0" w:line="240" w:lineRule="auto"/>
              <w:jc w:val="both"/>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0C1AFF3F"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02BEC711" w14:textId="77777777" w:rsidR="002530E3" w:rsidRPr="00A030BC" w:rsidRDefault="002530E3" w:rsidP="00A166F9">
            <w:pPr>
              <w:spacing w:after="0" w:line="240" w:lineRule="auto"/>
              <w:jc w:val="both"/>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6BE78CF9"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2D181656" w14:textId="77777777" w:rsidR="002530E3" w:rsidRPr="00A030BC" w:rsidRDefault="002530E3" w:rsidP="00A166F9">
            <w:pPr>
              <w:spacing w:after="0" w:line="240" w:lineRule="auto"/>
              <w:jc w:val="both"/>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101D9E9D"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5B5A9771"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3D70C2E9"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29F23DF6" w14:textId="77777777" w:rsidR="002530E3" w:rsidRPr="00A030BC" w:rsidRDefault="002530E3" w:rsidP="00A166F9">
            <w:pPr>
              <w:spacing w:after="0" w:line="240" w:lineRule="auto"/>
              <w:jc w:val="both"/>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4D3FCDA0"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039F168F"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21D7229B"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55575259" w14:textId="77777777" w:rsidR="002530E3" w:rsidRPr="00DE0989" w:rsidRDefault="002530E3" w:rsidP="00A166F9">
            <w:pPr>
              <w:spacing w:after="0" w:line="240" w:lineRule="auto"/>
              <w:rPr>
                <w:rFonts w:cs="Calibri"/>
              </w:rPr>
            </w:pPr>
            <w:r w:rsidRPr="00B5231F">
              <w:t xml:space="preserve">European </w:t>
            </w:r>
            <w:proofErr w:type="spellStart"/>
            <w:r w:rsidRPr="00B5231F">
              <w:t>Comission</w:t>
            </w:r>
            <w:proofErr w:type="spellEnd"/>
            <w:r>
              <w:t>,</w:t>
            </w:r>
            <w:r w:rsidRPr="00B5231F">
              <w:t xml:space="preserve"> </w:t>
            </w:r>
            <w:r w:rsidRPr="00B5231F">
              <w:rPr>
                <w:i/>
              </w:rPr>
              <w:t xml:space="preserve">Project </w:t>
            </w:r>
            <w:proofErr w:type="spellStart"/>
            <w:r w:rsidRPr="00B5231F">
              <w:rPr>
                <w:i/>
              </w:rPr>
              <w:t>Cycle</w:t>
            </w:r>
            <w:proofErr w:type="spellEnd"/>
            <w:r w:rsidRPr="00B5231F">
              <w:rPr>
                <w:i/>
              </w:rPr>
              <w:t xml:space="preserve"> Management </w:t>
            </w:r>
            <w:proofErr w:type="spellStart"/>
            <w:r w:rsidRPr="00B5231F">
              <w:rPr>
                <w:i/>
              </w:rPr>
              <w:t>Guidelines</w:t>
            </w:r>
            <w:proofErr w:type="spellEnd"/>
            <w:r w:rsidRPr="00B5231F">
              <w:rPr>
                <w:i/>
              </w:rPr>
              <w:t xml:space="preserve">, </w:t>
            </w:r>
            <w:proofErr w:type="spellStart"/>
            <w:r w:rsidRPr="00B5231F">
              <w:rPr>
                <w:i/>
              </w:rPr>
              <w:t>Volume</w:t>
            </w:r>
            <w:proofErr w:type="spellEnd"/>
            <w:r w:rsidRPr="00B5231F">
              <w:rPr>
                <w:i/>
              </w:rPr>
              <w:t xml:space="preserve"> 1, </w:t>
            </w:r>
            <w:proofErr w:type="spellStart"/>
            <w:r w:rsidRPr="00B5231F">
              <w:rPr>
                <w:i/>
              </w:rPr>
              <w:t>Aid</w:t>
            </w:r>
            <w:proofErr w:type="spellEnd"/>
            <w:r w:rsidRPr="00B5231F">
              <w:rPr>
                <w:i/>
              </w:rPr>
              <w:t xml:space="preserve"> </w:t>
            </w:r>
            <w:proofErr w:type="spellStart"/>
            <w:r w:rsidRPr="00B5231F">
              <w:rPr>
                <w:i/>
              </w:rPr>
              <w:t>Delivery</w:t>
            </w:r>
            <w:proofErr w:type="spellEnd"/>
            <w:r w:rsidRPr="00B5231F">
              <w:rPr>
                <w:i/>
              </w:rPr>
              <w:t xml:space="preserve"> </w:t>
            </w:r>
            <w:proofErr w:type="spellStart"/>
            <w:r w:rsidRPr="00B5231F">
              <w:rPr>
                <w:i/>
              </w:rPr>
              <w:t>Methods</w:t>
            </w:r>
            <w:proofErr w:type="spellEnd"/>
            <w:r>
              <w:rPr>
                <w:iCs/>
              </w:rPr>
              <w:t>, 2004.</w:t>
            </w:r>
          </w:p>
        </w:tc>
        <w:tc>
          <w:tcPr>
            <w:tcW w:w="383" w:type="pct"/>
            <w:tcBorders>
              <w:top w:val="single" w:sz="4" w:space="0" w:color="000000"/>
              <w:left w:val="single" w:sz="4" w:space="0" w:color="000000"/>
              <w:bottom w:val="single" w:sz="4" w:space="0" w:color="000000"/>
              <w:right w:val="single" w:sz="4" w:space="0" w:color="000000"/>
            </w:tcBorders>
          </w:tcPr>
          <w:p w14:paraId="11FF0976" w14:textId="77777777" w:rsidR="002530E3" w:rsidRPr="00A030BC" w:rsidRDefault="002530E3" w:rsidP="00A166F9">
            <w:pPr>
              <w:spacing w:after="0" w:line="240" w:lineRule="auto"/>
              <w:jc w:val="both"/>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001AA147" w14:textId="77777777" w:rsidR="002530E3"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18A9D71E" w14:textId="77777777" w:rsidR="002530E3" w:rsidRPr="00A030BC" w:rsidRDefault="002530E3" w:rsidP="00A166F9">
            <w:pPr>
              <w:spacing w:after="0" w:line="240" w:lineRule="auto"/>
              <w:jc w:val="both"/>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46AE67D3"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2BD1EE44"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2FAE5FE0"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4FA0DE8E" w14:textId="77777777" w:rsidR="002530E3"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986C0AE"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719ABDE8" w14:textId="77777777" w:rsidR="002530E3" w:rsidRPr="00A030BC" w:rsidRDefault="002530E3" w:rsidP="00A166F9">
            <w:pPr>
              <w:spacing w:after="0" w:line="240" w:lineRule="auto"/>
              <w:jc w:val="both"/>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5874604C"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5BB163CA"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0931225A"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3CFF853A" w14:textId="77777777" w:rsidR="002530E3" w:rsidRPr="00DE0989" w:rsidRDefault="002530E3" w:rsidP="00A166F9">
            <w:pPr>
              <w:spacing w:after="0" w:line="240" w:lineRule="auto"/>
              <w:rPr>
                <w:rFonts w:cs="Calibri"/>
              </w:rPr>
            </w:pPr>
            <w:r w:rsidRPr="00B5231F">
              <w:t xml:space="preserve">SEQUA (2022): </w:t>
            </w:r>
            <w:r w:rsidRPr="00B5231F">
              <w:rPr>
                <w:i/>
              </w:rPr>
              <w:t xml:space="preserve">A </w:t>
            </w:r>
            <w:proofErr w:type="spellStart"/>
            <w:r w:rsidRPr="00B5231F">
              <w:rPr>
                <w:i/>
              </w:rPr>
              <w:t>sequa</w:t>
            </w:r>
            <w:proofErr w:type="spellEnd"/>
            <w:r w:rsidRPr="00B5231F">
              <w:rPr>
                <w:i/>
              </w:rPr>
              <w:t xml:space="preserve"> GUIDE to Financial Management </w:t>
            </w:r>
            <w:proofErr w:type="spellStart"/>
            <w:r w:rsidRPr="00B5231F">
              <w:rPr>
                <w:i/>
              </w:rPr>
              <w:t>of</w:t>
            </w:r>
            <w:proofErr w:type="spellEnd"/>
            <w:r w:rsidRPr="00B5231F">
              <w:rPr>
                <w:i/>
              </w:rPr>
              <w:t xml:space="preserve"> EU </w:t>
            </w:r>
            <w:proofErr w:type="spellStart"/>
            <w:r w:rsidRPr="00B5231F">
              <w:rPr>
                <w:i/>
              </w:rPr>
              <w:t>financed</w:t>
            </w:r>
            <w:proofErr w:type="spellEnd"/>
            <w:r w:rsidRPr="00B5231F">
              <w:rPr>
                <w:i/>
              </w:rPr>
              <w:t xml:space="preserve"> Grant </w:t>
            </w:r>
            <w:proofErr w:type="spellStart"/>
            <w:r w:rsidRPr="00B5231F">
              <w:rPr>
                <w:i/>
              </w:rPr>
              <w:t>Projects</w:t>
            </w:r>
            <w:proofErr w:type="spellEnd"/>
          </w:p>
        </w:tc>
        <w:tc>
          <w:tcPr>
            <w:tcW w:w="383" w:type="pct"/>
            <w:tcBorders>
              <w:top w:val="single" w:sz="4" w:space="0" w:color="000000"/>
              <w:left w:val="single" w:sz="4" w:space="0" w:color="000000"/>
              <w:bottom w:val="single" w:sz="4" w:space="0" w:color="000000"/>
              <w:right w:val="single" w:sz="4" w:space="0" w:color="000000"/>
            </w:tcBorders>
          </w:tcPr>
          <w:p w14:paraId="31A6D431" w14:textId="77777777" w:rsidR="002530E3" w:rsidRPr="00A030BC" w:rsidRDefault="002530E3" w:rsidP="00A166F9">
            <w:pPr>
              <w:spacing w:after="0" w:line="240" w:lineRule="auto"/>
              <w:jc w:val="both"/>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682738A3" w14:textId="77777777" w:rsidR="002530E3"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43B4A114" w14:textId="77777777" w:rsidR="002530E3" w:rsidRPr="00A030BC" w:rsidRDefault="002530E3" w:rsidP="00A166F9">
            <w:pPr>
              <w:spacing w:after="0" w:line="240" w:lineRule="auto"/>
              <w:jc w:val="both"/>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03944A45"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6AF1EFE9"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5E8DBC59"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7E7F8229" w14:textId="77777777" w:rsidR="002530E3"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7CB16B4F"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3D6E9ED3" w14:textId="77777777" w:rsidR="002530E3" w:rsidRPr="00A030BC" w:rsidRDefault="002530E3" w:rsidP="00A166F9">
            <w:pPr>
              <w:spacing w:after="0" w:line="240" w:lineRule="auto"/>
              <w:jc w:val="both"/>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57CFD87F"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6A976703"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3F4E2C8D"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350FF3D7" w14:textId="77777777" w:rsidR="002530E3" w:rsidRPr="00DE0989" w:rsidRDefault="002530E3" w:rsidP="00A166F9">
            <w:pPr>
              <w:spacing w:after="0" w:line="240" w:lineRule="auto"/>
              <w:rPr>
                <w:rFonts w:cs="Calibri"/>
              </w:rPr>
            </w:pPr>
            <w:r w:rsidRPr="00B5231F">
              <w:t>INOVADR</w:t>
            </w:r>
            <w:r>
              <w:t xml:space="preserve">, </w:t>
            </w:r>
            <w:r w:rsidRPr="00B5231F">
              <w:rPr>
                <w:i/>
              </w:rPr>
              <w:t>Priručnik za izradu i implementaciju projekata financiranih iz ESI fondova 2021-2027</w:t>
            </w:r>
            <w:r>
              <w:rPr>
                <w:iCs/>
              </w:rPr>
              <w:t>, 2023.</w:t>
            </w:r>
          </w:p>
        </w:tc>
        <w:tc>
          <w:tcPr>
            <w:tcW w:w="383" w:type="pct"/>
            <w:tcBorders>
              <w:top w:val="single" w:sz="4" w:space="0" w:color="000000"/>
              <w:left w:val="single" w:sz="4" w:space="0" w:color="000000"/>
              <w:bottom w:val="single" w:sz="4" w:space="0" w:color="000000"/>
              <w:right w:val="single" w:sz="4" w:space="0" w:color="000000"/>
            </w:tcBorders>
          </w:tcPr>
          <w:p w14:paraId="400A580C" w14:textId="77777777" w:rsidR="002530E3" w:rsidRPr="00A030BC" w:rsidRDefault="002530E3" w:rsidP="00A166F9">
            <w:pPr>
              <w:spacing w:after="0" w:line="240" w:lineRule="auto"/>
              <w:jc w:val="both"/>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67E08F23" w14:textId="77777777" w:rsidR="002530E3"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2CE01632" w14:textId="77777777" w:rsidR="002530E3" w:rsidRPr="00A030BC" w:rsidRDefault="002530E3" w:rsidP="00A166F9">
            <w:pPr>
              <w:spacing w:after="0" w:line="240" w:lineRule="auto"/>
              <w:jc w:val="both"/>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2BC045E5"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0A4631D8"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41F2E22B"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1DDB5607" w14:textId="77777777" w:rsidR="002530E3"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02800C2F"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05601F0D" w14:textId="77777777" w:rsidR="002530E3" w:rsidRPr="00A030BC" w:rsidRDefault="002530E3" w:rsidP="00A166F9">
            <w:pPr>
              <w:spacing w:after="0" w:line="240" w:lineRule="auto"/>
              <w:jc w:val="both"/>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5393DD23"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1E7A8994"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4D57D0CE"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3CF24C32" w14:textId="77777777" w:rsidR="002530E3" w:rsidRPr="00DE0989" w:rsidRDefault="002530E3" w:rsidP="00A166F9">
            <w:pPr>
              <w:spacing w:after="0" w:line="240" w:lineRule="auto"/>
              <w:rPr>
                <w:rFonts w:cs="Calibri"/>
              </w:rPr>
            </w:pPr>
            <w:proofErr w:type="spellStart"/>
            <w:r w:rsidRPr="00B5231F">
              <w:t>Forrester</w:t>
            </w:r>
            <w:proofErr w:type="spellEnd"/>
            <w:r w:rsidRPr="00B5231F">
              <w:t xml:space="preserve"> S., </w:t>
            </w:r>
            <w:proofErr w:type="spellStart"/>
            <w:r w:rsidRPr="00B5231F">
              <w:t>Sunar</w:t>
            </w:r>
            <w:proofErr w:type="spellEnd"/>
            <w:r w:rsidRPr="00B5231F">
              <w:t xml:space="preserve"> I., </w:t>
            </w:r>
            <w:r w:rsidRPr="00B5231F">
              <w:rPr>
                <w:i/>
                <w:iCs/>
              </w:rPr>
              <w:t>Razvoj i upravljanje EU projektima</w:t>
            </w:r>
            <w:r>
              <w:t xml:space="preserve">, </w:t>
            </w:r>
            <w:r w:rsidRPr="00B5231F">
              <w:t>Tehnička pomoć organizacijama civilnog društva – TACSO</w:t>
            </w:r>
            <w:r>
              <w:t>, 2011.</w:t>
            </w:r>
          </w:p>
        </w:tc>
        <w:tc>
          <w:tcPr>
            <w:tcW w:w="383" w:type="pct"/>
            <w:tcBorders>
              <w:top w:val="single" w:sz="4" w:space="0" w:color="000000"/>
              <w:left w:val="single" w:sz="4" w:space="0" w:color="000000"/>
              <w:bottom w:val="single" w:sz="4" w:space="0" w:color="000000"/>
              <w:right w:val="single" w:sz="4" w:space="0" w:color="000000"/>
            </w:tcBorders>
          </w:tcPr>
          <w:p w14:paraId="36620071" w14:textId="77777777" w:rsidR="002530E3" w:rsidRPr="00A030BC" w:rsidRDefault="002530E3" w:rsidP="00A166F9">
            <w:pPr>
              <w:spacing w:after="0" w:line="240" w:lineRule="auto"/>
              <w:jc w:val="both"/>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68B7C691" w14:textId="77777777" w:rsidR="002530E3"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6D498882"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3906C948" w14:textId="77777777" w:rsidR="002530E3" w:rsidRPr="00A030BC" w:rsidRDefault="002530E3"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546491EB"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313EB824"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4E2B19C4" w14:textId="77777777" w:rsidR="002530E3" w:rsidRDefault="002530E3"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66884220"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145DC23C" w14:textId="77777777" w:rsidR="002530E3" w:rsidRPr="00A030BC" w:rsidRDefault="002530E3" w:rsidP="00A166F9">
            <w:pPr>
              <w:spacing w:after="0" w:line="240" w:lineRule="auto"/>
              <w:jc w:val="both"/>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6BF12DE5" w14:textId="77777777" w:rsidR="002530E3" w:rsidRPr="00A030BC" w:rsidRDefault="002530E3" w:rsidP="00A166F9">
            <w:pPr>
              <w:spacing w:after="0" w:line="240" w:lineRule="auto"/>
              <w:jc w:val="both"/>
              <w:rPr>
                <w:rFonts w:cs="Calibri"/>
                <w:sz w:val="16"/>
                <w:szCs w:val="16"/>
              </w:rPr>
            </w:pPr>
          </w:p>
        </w:tc>
      </w:tr>
      <w:tr w:rsidR="002530E3" w:rsidRPr="00A030BC" w14:paraId="78DDA933"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5DFCAF15"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41D59AEF" w14:textId="77777777" w:rsidR="002530E3" w:rsidRPr="00DE0989" w:rsidRDefault="002530E3" w:rsidP="00A166F9">
            <w:pPr>
              <w:spacing w:after="0" w:line="240" w:lineRule="auto"/>
              <w:rPr>
                <w:rFonts w:cs="Calibri"/>
              </w:rPr>
            </w:pPr>
            <w:r w:rsidRPr="00B5231F">
              <w:t xml:space="preserve">Središnji državni ured za razvojnu strategiju i </w:t>
            </w:r>
            <w:r w:rsidRPr="00B5231F">
              <w:lastRenderedPageBreak/>
              <w:t>koordinaciju fondova EU</w:t>
            </w:r>
            <w:r>
              <w:t xml:space="preserve">, </w:t>
            </w:r>
            <w:r w:rsidRPr="00B5231F">
              <w:rPr>
                <w:i/>
              </w:rPr>
              <w:t>Smjernice za upravljanje projektnim ciklusom - Podrška učinkovitoj provedbi vanjske pomoći EK</w:t>
            </w:r>
            <w:r>
              <w:rPr>
                <w:iCs/>
              </w:rPr>
              <w:t>, 2008.</w:t>
            </w:r>
          </w:p>
        </w:tc>
        <w:tc>
          <w:tcPr>
            <w:tcW w:w="383" w:type="pct"/>
            <w:tcBorders>
              <w:top w:val="single" w:sz="4" w:space="0" w:color="000000"/>
              <w:left w:val="single" w:sz="4" w:space="0" w:color="000000"/>
              <w:bottom w:val="single" w:sz="4" w:space="0" w:color="000000"/>
              <w:right w:val="single" w:sz="4" w:space="0" w:color="000000"/>
            </w:tcBorders>
          </w:tcPr>
          <w:p w14:paraId="3AA5A8A7" w14:textId="77777777" w:rsidR="002530E3" w:rsidRPr="00A030BC" w:rsidRDefault="002530E3" w:rsidP="00A166F9">
            <w:pPr>
              <w:spacing w:after="0" w:line="240" w:lineRule="auto"/>
              <w:jc w:val="both"/>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0043E2BE" w14:textId="77777777" w:rsidR="002530E3"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475E3EDB"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059E3B5E" w14:textId="77777777" w:rsidR="002530E3" w:rsidRPr="00A030BC" w:rsidRDefault="002530E3"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225844EA"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2F588E97"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7362F891" w14:textId="77777777" w:rsidR="002530E3"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36E6B7FB"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4C2CE1D6" w14:textId="77777777" w:rsidR="002530E3" w:rsidRPr="00A030BC" w:rsidRDefault="002530E3" w:rsidP="00A166F9">
            <w:pPr>
              <w:spacing w:after="0" w:line="240" w:lineRule="auto"/>
              <w:jc w:val="both"/>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70E0BDC9"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40AA9C63"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6AB0F9FE"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227377D7" w14:textId="77777777" w:rsidR="002530E3" w:rsidRPr="00DE0989" w:rsidRDefault="002530E3" w:rsidP="00A166F9">
            <w:pPr>
              <w:spacing w:after="0" w:line="240" w:lineRule="auto"/>
              <w:rPr>
                <w:rFonts w:cs="Calibri"/>
              </w:rPr>
            </w:pPr>
            <w:r w:rsidRPr="00B5231F">
              <w:t xml:space="preserve">European </w:t>
            </w:r>
            <w:proofErr w:type="spellStart"/>
            <w:r w:rsidRPr="00B5231F">
              <w:t>Commission</w:t>
            </w:r>
            <w:proofErr w:type="spellEnd"/>
            <w:r>
              <w:t xml:space="preserve">, </w:t>
            </w:r>
            <w:proofErr w:type="spellStart"/>
            <w:r w:rsidRPr="00B5231F">
              <w:rPr>
                <w:i/>
              </w:rPr>
              <w:t>Procurement</w:t>
            </w:r>
            <w:proofErr w:type="spellEnd"/>
            <w:r w:rsidRPr="00B5231F">
              <w:rPr>
                <w:i/>
              </w:rPr>
              <w:t xml:space="preserve"> </w:t>
            </w:r>
            <w:proofErr w:type="spellStart"/>
            <w:r w:rsidRPr="00B5231F">
              <w:rPr>
                <w:i/>
              </w:rPr>
              <w:t>and</w:t>
            </w:r>
            <w:proofErr w:type="spellEnd"/>
            <w:r w:rsidRPr="00B5231F">
              <w:rPr>
                <w:i/>
              </w:rPr>
              <w:t xml:space="preserve"> </w:t>
            </w:r>
            <w:proofErr w:type="spellStart"/>
            <w:r w:rsidRPr="00B5231F">
              <w:rPr>
                <w:i/>
              </w:rPr>
              <w:t>Grants</w:t>
            </w:r>
            <w:proofErr w:type="spellEnd"/>
            <w:r w:rsidRPr="00B5231F">
              <w:rPr>
                <w:i/>
              </w:rPr>
              <w:t xml:space="preserve"> for European Union </w:t>
            </w:r>
            <w:proofErr w:type="spellStart"/>
            <w:r w:rsidRPr="00B5231F">
              <w:rPr>
                <w:i/>
              </w:rPr>
              <w:t>external</w:t>
            </w:r>
            <w:proofErr w:type="spellEnd"/>
            <w:r w:rsidRPr="00B5231F">
              <w:rPr>
                <w:i/>
              </w:rPr>
              <w:t xml:space="preserve"> </w:t>
            </w:r>
            <w:proofErr w:type="spellStart"/>
            <w:r w:rsidRPr="00B5231F">
              <w:rPr>
                <w:i/>
              </w:rPr>
              <w:t>actions</w:t>
            </w:r>
            <w:proofErr w:type="spellEnd"/>
            <w:r w:rsidRPr="00B5231F">
              <w:rPr>
                <w:i/>
              </w:rPr>
              <w:t xml:space="preserve"> - A </w:t>
            </w:r>
            <w:proofErr w:type="spellStart"/>
            <w:r w:rsidRPr="00B5231F">
              <w:rPr>
                <w:i/>
              </w:rPr>
              <w:t>Practical</w:t>
            </w:r>
            <w:proofErr w:type="spellEnd"/>
            <w:r w:rsidRPr="00B5231F">
              <w:rPr>
                <w:i/>
              </w:rPr>
              <w:t xml:space="preserve"> </w:t>
            </w:r>
            <w:proofErr w:type="spellStart"/>
            <w:r w:rsidRPr="00B5231F">
              <w:rPr>
                <w:i/>
              </w:rPr>
              <w:t>Guide</w:t>
            </w:r>
            <w:proofErr w:type="spellEnd"/>
          </w:p>
        </w:tc>
        <w:tc>
          <w:tcPr>
            <w:tcW w:w="383" w:type="pct"/>
            <w:tcBorders>
              <w:top w:val="single" w:sz="4" w:space="0" w:color="000000"/>
              <w:left w:val="single" w:sz="4" w:space="0" w:color="000000"/>
              <w:bottom w:val="single" w:sz="4" w:space="0" w:color="000000"/>
              <w:right w:val="single" w:sz="4" w:space="0" w:color="000000"/>
            </w:tcBorders>
          </w:tcPr>
          <w:p w14:paraId="42C94288" w14:textId="77777777" w:rsidR="002530E3" w:rsidRPr="00A030BC" w:rsidRDefault="002530E3" w:rsidP="00A166F9">
            <w:pPr>
              <w:spacing w:after="0" w:line="240" w:lineRule="auto"/>
              <w:jc w:val="both"/>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3E0A2390" w14:textId="77777777" w:rsidR="002530E3"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26032215" w14:textId="77777777" w:rsidR="002530E3" w:rsidRPr="00A030BC" w:rsidRDefault="002530E3" w:rsidP="00A166F9">
            <w:pPr>
              <w:spacing w:after="0" w:line="240" w:lineRule="auto"/>
              <w:jc w:val="both"/>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613F4024"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528C8DFA"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752F950C"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3D75D669" w14:textId="77777777" w:rsidR="002530E3"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CAF4718"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1B475277" w14:textId="77777777" w:rsidR="002530E3" w:rsidRPr="00A030BC" w:rsidRDefault="002530E3" w:rsidP="00A166F9">
            <w:pPr>
              <w:spacing w:after="0" w:line="240" w:lineRule="auto"/>
              <w:jc w:val="both"/>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1A3364B1"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58E1F5AC"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6C3E63BE"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308571CD" w14:textId="77777777" w:rsidR="002530E3" w:rsidRPr="00DE0989" w:rsidRDefault="002530E3" w:rsidP="00A166F9">
            <w:pPr>
              <w:spacing w:after="0" w:line="240" w:lineRule="auto"/>
              <w:rPr>
                <w:rFonts w:cs="Calibri"/>
              </w:rPr>
            </w:pPr>
            <w:r w:rsidRPr="00B5231F">
              <w:t>Europska unija</w:t>
            </w:r>
            <w:r>
              <w:t xml:space="preserve">, </w:t>
            </w:r>
            <w:r w:rsidRPr="00B5231F">
              <w:rPr>
                <w:i/>
              </w:rPr>
              <w:t>Uredba (EU) 2021/1529 Europskog parlamenta i vijeća o uspostavi Instrumenta pretpristupne pomoći (IPA III)</w:t>
            </w:r>
            <w:r>
              <w:rPr>
                <w:iCs/>
              </w:rPr>
              <w:t>, 2021.</w:t>
            </w:r>
          </w:p>
        </w:tc>
        <w:tc>
          <w:tcPr>
            <w:tcW w:w="383" w:type="pct"/>
            <w:tcBorders>
              <w:top w:val="single" w:sz="4" w:space="0" w:color="000000"/>
              <w:left w:val="single" w:sz="4" w:space="0" w:color="000000"/>
              <w:bottom w:val="single" w:sz="4" w:space="0" w:color="000000"/>
              <w:right w:val="single" w:sz="4" w:space="0" w:color="000000"/>
            </w:tcBorders>
          </w:tcPr>
          <w:p w14:paraId="0A6B9008" w14:textId="77777777" w:rsidR="002530E3" w:rsidRPr="00A030BC" w:rsidRDefault="002530E3" w:rsidP="00A166F9">
            <w:pPr>
              <w:spacing w:after="0" w:line="240" w:lineRule="auto"/>
              <w:jc w:val="both"/>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5B812C1E" w14:textId="77777777" w:rsidR="002530E3"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058650FF"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0CDDEECD" w14:textId="77777777" w:rsidR="002530E3" w:rsidRPr="00A030BC" w:rsidRDefault="002530E3"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391EEFBC"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72DFE127"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11CD778D" w14:textId="77777777" w:rsidR="002530E3"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127022BC"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72F136D9" w14:textId="77777777" w:rsidR="002530E3" w:rsidRPr="00A030BC" w:rsidRDefault="002530E3" w:rsidP="00A166F9">
            <w:pPr>
              <w:spacing w:after="0" w:line="240" w:lineRule="auto"/>
              <w:jc w:val="both"/>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2AD217A6"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7367F83C" w14:textId="77777777" w:rsidTr="00A166F9">
        <w:trPr>
          <w:trHeight w:val="135"/>
        </w:trPr>
        <w:tc>
          <w:tcPr>
            <w:tcW w:w="2175" w:type="pct"/>
            <w:gridSpan w:val="8"/>
            <w:tcBorders>
              <w:top w:val="single" w:sz="4" w:space="0" w:color="000000"/>
              <w:left w:val="single" w:sz="4" w:space="0" w:color="000000"/>
              <w:bottom w:val="single" w:sz="4" w:space="0" w:color="000000"/>
              <w:right w:val="single" w:sz="4" w:space="0" w:color="000000"/>
            </w:tcBorders>
            <w:shd w:val="clear" w:color="auto" w:fill="D9D9D9"/>
          </w:tcPr>
          <w:p w14:paraId="6F9AB46D" w14:textId="77777777" w:rsidR="002530E3" w:rsidRPr="00A030BC" w:rsidRDefault="002530E3" w:rsidP="00A166F9">
            <w:pPr>
              <w:spacing w:after="0" w:line="240" w:lineRule="auto"/>
              <w:rPr>
                <w:rFonts w:cs="Calibri"/>
              </w:rPr>
            </w:pPr>
            <w:r w:rsidRPr="00A030BC">
              <w:rPr>
                <w:rFonts w:cs="Calibri"/>
              </w:rPr>
              <w:t>Dodatne informacije o predmetu</w:t>
            </w:r>
          </w:p>
        </w:tc>
        <w:tc>
          <w:tcPr>
            <w:tcW w:w="2825" w:type="pct"/>
            <w:gridSpan w:val="21"/>
            <w:tcBorders>
              <w:top w:val="single" w:sz="4" w:space="0" w:color="000000"/>
              <w:left w:val="single" w:sz="4" w:space="0" w:color="000000"/>
              <w:bottom w:val="single" w:sz="4" w:space="0" w:color="000000"/>
              <w:right w:val="single" w:sz="4" w:space="0" w:color="000000"/>
            </w:tcBorders>
          </w:tcPr>
          <w:p w14:paraId="1D08BDD9" w14:textId="77777777" w:rsidR="002530E3" w:rsidRPr="00D53923" w:rsidRDefault="002530E3" w:rsidP="002530E3">
            <w:pPr>
              <w:pStyle w:val="Odlomakpopisa"/>
              <w:numPr>
                <w:ilvl w:val="0"/>
                <w:numId w:val="32"/>
              </w:numPr>
              <w:suppressAutoHyphens w:val="0"/>
              <w:autoSpaceDN/>
              <w:spacing w:after="0" w:line="240" w:lineRule="auto"/>
              <w:contextualSpacing/>
              <w:rPr>
                <w:rFonts w:eastAsia="Times New Roman" w:cs="Calibri"/>
                <w:lang w:eastAsia="hr-HR"/>
              </w:rPr>
            </w:pPr>
          </w:p>
        </w:tc>
      </w:tr>
    </w:tbl>
    <w:p w14:paraId="76AAFDCB" w14:textId="77777777" w:rsidR="002530E3" w:rsidRPr="00A030BC" w:rsidRDefault="002530E3" w:rsidP="002530E3"/>
    <w:p w14:paraId="6F5B4C98" w14:textId="4DD09F34" w:rsidR="00E4399D" w:rsidRDefault="00E4399D" w:rsidP="00C2528C">
      <w:pPr>
        <w:rPr>
          <w:rFonts w:asciiTheme="minorHAnsi" w:hAnsiTheme="minorHAnsi" w:cstheme="minorHAnsi"/>
        </w:rPr>
      </w:pPr>
    </w:p>
    <w:p w14:paraId="5E044757" w14:textId="77777777" w:rsidR="002530E3" w:rsidRDefault="002530E3" w:rsidP="00C2528C">
      <w:pPr>
        <w:rPr>
          <w:rFonts w:asciiTheme="minorHAnsi" w:hAnsiTheme="minorHAnsi" w:cstheme="minorHAnsi"/>
        </w:rPr>
      </w:pPr>
    </w:p>
    <w:p w14:paraId="3DADA0B5" w14:textId="77777777" w:rsidR="002530E3" w:rsidRDefault="002530E3" w:rsidP="00C2528C">
      <w:pPr>
        <w:rPr>
          <w:rFonts w:asciiTheme="minorHAnsi" w:hAnsiTheme="minorHAnsi" w:cstheme="minorHAnsi"/>
        </w:rPr>
      </w:pPr>
    </w:p>
    <w:p w14:paraId="640BEE26" w14:textId="77777777" w:rsidR="002530E3" w:rsidRDefault="002530E3" w:rsidP="00C2528C">
      <w:pPr>
        <w:rPr>
          <w:rFonts w:asciiTheme="minorHAnsi" w:hAnsiTheme="minorHAnsi" w:cstheme="minorHAnsi"/>
        </w:rPr>
      </w:pPr>
    </w:p>
    <w:p w14:paraId="20C2DB2A" w14:textId="77777777" w:rsidR="002530E3" w:rsidRDefault="002530E3" w:rsidP="00C2528C">
      <w:pPr>
        <w:rPr>
          <w:rFonts w:asciiTheme="minorHAnsi" w:hAnsiTheme="minorHAnsi" w:cstheme="minorHAnsi"/>
        </w:rPr>
      </w:pPr>
    </w:p>
    <w:p w14:paraId="4121C0E9" w14:textId="77777777" w:rsidR="002530E3" w:rsidRDefault="002530E3" w:rsidP="00C2528C">
      <w:pPr>
        <w:rPr>
          <w:rFonts w:asciiTheme="minorHAnsi" w:hAnsiTheme="minorHAnsi" w:cstheme="minorHAnsi"/>
        </w:rPr>
      </w:pPr>
    </w:p>
    <w:p w14:paraId="614FD507" w14:textId="77777777" w:rsidR="002530E3" w:rsidRDefault="002530E3" w:rsidP="00C2528C">
      <w:pPr>
        <w:rPr>
          <w:rFonts w:asciiTheme="minorHAnsi" w:hAnsiTheme="minorHAnsi" w:cstheme="minorHAnsi"/>
        </w:rPr>
      </w:pPr>
    </w:p>
    <w:p w14:paraId="43BC7AF2" w14:textId="77777777" w:rsidR="002530E3" w:rsidRDefault="002530E3" w:rsidP="00C2528C">
      <w:pPr>
        <w:rPr>
          <w:rFonts w:asciiTheme="minorHAnsi" w:hAnsiTheme="minorHAnsi" w:cstheme="minorHAnsi"/>
        </w:rPr>
      </w:pPr>
    </w:p>
    <w:p w14:paraId="1F072BB0" w14:textId="77777777" w:rsidR="002530E3" w:rsidRDefault="002530E3" w:rsidP="00C2528C">
      <w:pPr>
        <w:rPr>
          <w:rFonts w:asciiTheme="minorHAnsi" w:hAnsiTheme="minorHAnsi" w:cstheme="minorHAnsi"/>
        </w:rPr>
      </w:pPr>
    </w:p>
    <w:p w14:paraId="03690833" w14:textId="77777777" w:rsidR="002530E3" w:rsidRDefault="002530E3" w:rsidP="00C2528C">
      <w:pPr>
        <w:rPr>
          <w:rFonts w:asciiTheme="minorHAnsi" w:hAnsiTheme="minorHAnsi" w:cstheme="minorHAnsi"/>
        </w:rPr>
      </w:pPr>
    </w:p>
    <w:p w14:paraId="254DCA25" w14:textId="77777777" w:rsidR="002530E3" w:rsidRDefault="002530E3" w:rsidP="00C2528C">
      <w:pPr>
        <w:rPr>
          <w:rFonts w:asciiTheme="minorHAnsi" w:hAnsiTheme="minorHAnsi" w:cstheme="minorHAnsi"/>
        </w:rPr>
      </w:pPr>
    </w:p>
    <w:p w14:paraId="146826FA" w14:textId="77777777" w:rsidR="002530E3" w:rsidRDefault="002530E3" w:rsidP="00C2528C">
      <w:pPr>
        <w:rPr>
          <w:rFonts w:asciiTheme="minorHAnsi" w:hAnsiTheme="minorHAnsi" w:cstheme="minorHAnsi"/>
        </w:rPr>
      </w:pPr>
    </w:p>
    <w:p w14:paraId="33EDFB6F" w14:textId="77777777" w:rsidR="002530E3" w:rsidRDefault="002530E3" w:rsidP="00C2528C">
      <w:pPr>
        <w:rPr>
          <w:rFonts w:asciiTheme="minorHAnsi" w:hAnsiTheme="minorHAnsi" w:cstheme="minorHAnsi"/>
        </w:rPr>
      </w:pPr>
    </w:p>
    <w:p w14:paraId="134BB112" w14:textId="77777777" w:rsidR="002530E3" w:rsidRDefault="002530E3" w:rsidP="00C2528C">
      <w:pPr>
        <w:rPr>
          <w:rFonts w:asciiTheme="minorHAnsi" w:hAnsiTheme="minorHAnsi" w:cstheme="minorHAnsi"/>
        </w:rPr>
      </w:pPr>
    </w:p>
    <w:p w14:paraId="4FB0B474" w14:textId="77777777" w:rsidR="002530E3" w:rsidRDefault="002530E3" w:rsidP="00C2528C">
      <w:pPr>
        <w:rPr>
          <w:rFonts w:asciiTheme="minorHAnsi" w:hAnsiTheme="minorHAnsi" w:cstheme="minorHAnsi"/>
        </w:rPr>
      </w:pPr>
    </w:p>
    <w:p w14:paraId="441E3707" w14:textId="77777777" w:rsidR="002530E3" w:rsidRDefault="002530E3" w:rsidP="00C2528C">
      <w:pPr>
        <w:rPr>
          <w:rFonts w:asciiTheme="minorHAnsi" w:hAnsiTheme="minorHAnsi" w:cstheme="minorHAnsi"/>
        </w:rPr>
      </w:pPr>
    </w:p>
    <w:p w14:paraId="5443EB64" w14:textId="77777777" w:rsidR="002530E3" w:rsidRDefault="002530E3" w:rsidP="00C2528C">
      <w:pPr>
        <w:rPr>
          <w:rFonts w:asciiTheme="minorHAnsi" w:hAnsiTheme="minorHAnsi" w:cstheme="minorHAnsi"/>
        </w:rPr>
      </w:pPr>
    </w:p>
    <w:p w14:paraId="3A86F01E" w14:textId="77777777" w:rsidR="002530E3" w:rsidRDefault="002530E3" w:rsidP="00C2528C">
      <w:pPr>
        <w:rPr>
          <w:rFonts w:asciiTheme="minorHAnsi" w:hAnsiTheme="minorHAnsi" w:cstheme="minorHAnsi"/>
        </w:rPr>
      </w:pPr>
    </w:p>
    <w:p w14:paraId="27FBBD13" w14:textId="77777777" w:rsidR="002530E3" w:rsidRDefault="002530E3" w:rsidP="00C2528C">
      <w:pPr>
        <w:rPr>
          <w:rFonts w:asciiTheme="minorHAnsi" w:hAnsiTheme="minorHAnsi" w:cstheme="minorHAnsi"/>
        </w:rPr>
      </w:pPr>
    </w:p>
    <w:p w14:paraId="02858739" w14:textId="77777777" w:rsidR="002530E3" w:rsidRDefault="002530E3" w:rsidP="00C2528C">
      <w:pPr>
        <w:rPr>
          <w:rFonts w:asciiTheme="minorHAnsi" w:hAnsiTheme="minorHAnsi" w:cstheme="minorHAnsi"/>
        </w:rPr>
      </w:pPr>
    </w:p>
    <w:tbl>
      <w:tblPr>
        <w:tblW w:w="51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9"/>
        <w:gridCol w:w="198"/>
        <w:gridCol w:w="502"/>
        <w:gridCol w:w="509"/>
        <w:gridCol w:w="964"/>
        <w:gridCol w:w="465"/>
        <w:gridCol w:w="428"/>
        <w:gridCol w:w="43"/>
        <w:gridCol w:w="709"/>
        <w:gridCol w:w="237"/>
        <w:gridCol w:w="148"/>
        <w:gridCol w:w="144"/>
        <w:gridCol w:w="461"/>
        <w:gridCol w:w="387"/>
        <w:gridCol w:w="6"/>
        <w:gridCol w:w="196"/>
        <w:gridCol w:w="87"/>
        <w:gridCol w:w="379"/>
        <w:gridCol w:w="94"/>
        <w:gridCol w:w="237"/>
        <w:gridCol w:w="148"/>
        <w:gridCol w:w="17"/>
        <w:gridCol w:w="241"/>
        <w:gridCol w:w="196"/>
        <w:gridCol w:w="403"/>
        <w:gridCol w:w="165"/>
        <w:gridCol w:w="120"/>
        <w:gridCol w:w="448"/>
        <w:gridCol w:w="403"/>
      </w:tblGrid>
      <w:tr w:rsidR="002530E3" w:rsidRPr="00A030BC" w14:paraId="27E51573" w14:textId="77777777" w:rsidTr="00A166F9">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5AEDBC1C" w14:textId="77777777" w:rsidR="002530E3" w:rsidRPr="00A030BC" w:rsidRDefault="002530E3" w:rsidP="00A166F9">
            <w:pPr>
              <w:spacing w:after="0" w:line="240" w:lineRule="auto"/>
              <w:rPr>
                <w:rFonts w:cs="Calibri"/>
              </w:rPr>
            </w:pPr>
            <w:r w:rsidRPr="00A030BC">
              <w:rPr>
                <w:rFonts w:cs="Calibri"/>
              </w:rPr>
              <w:lastRenderedPageBreak/>
              <w:t>Studijski program</w:t>
            </w:r>
          </w:p>
        </w:tc>
        <w:tc>
          <w:tcPr>
            <w:tcW w:w="4125" w:type="pct"/>
            <w:gridSpan w:val="26"/>
            <w:tcBorders>
              <w:top w:val="single" w:sz="4" w:space="0" w:color="000000"/>
              <w:left w:val="single" w:sz="4" w:space="0" w:color="000000"/>
              <w:bottom w:val="single" w:sz="4" w:space="0" w:color="000000"/>
              <w:right w:val="single" w:sz="4" w:space="0" w:color="000000"/>
            </w:tcBorders>
          </w:tcPr>
          <w:p w14:paraId="6D566EC9" w14:textId="77777777" w:rsidR="002530E3" w:rsidRPr="00A030BC" w:rsidRDefault="002530E3" w:rsidP="00A166F9">
            <w:pPr>
              <w:spacing w:after="0" w:line="240" w:lineRule="auto"/>
              <w:rPr>
                <w:rFonts w:cs="Calibri"/>
              </w:rPr>
            </w:pPr>
            <w:r>
              <w:rPr>
                <w:rFonts w:cs="Calibri"/>
              </w:rPr>
              <w:t>Upravljanje projektima Europske unije</w:t>
            </w:r>
          </w:p>
        </w:tc>
      </w:tr>
      <w:tr w:rsidR="002530E3" w:rsidRPr="00A030BC" w14:paraId="5438EE3B" w14:textId="77777777" w:rsidTr="00A5559E">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1A749D25" w14:textId="77777777" w:rsidR="002530E3" w:rsidRPr="00A030BC" w:rsidRDefault="002530E3" w:rsidP="00A166F9">
            <w:pPr>
              <w:spacing w:after="0" w:line="240" w:lineRule="auto"/>
              <w:rPr>
                <w:rFonts w:cs="Calibri"/>
              </w:rPr>
            </w:pPr>
            <w:r w:rsidRPr="00A030BC">
              <w:rPr>
                <w:rFonts w:cs="Calibri"/>
              </w:rPr>
              <w:t>Ciklus</w:t>
            </w:r>
          </w:p>
        </w:tc>
        <w:tc>
          <w:tcPr>
            <w:tcW w:w="1278" w:type="pct"/>
            <w:gridSpan w:val="4"/>
            <w:tcBorders>
              <w:top w:val="single" w:sz="4" w:space="0" w:color="000000"/>
              <w:left w:val="single" w:sz="4" w:space="0" w:color="000000"/>
              <w:bottom w:val="single" w:sz="4" w:space="0" w:color="000000"/>
              <w:right w:val="single" w:sz="4" w:space="0" w:color="000000"/>
            </w:tcBorders>
          </w:tcPr>
          <w:p w14:paraId="06BD490B" w14:textId="77777777" w:rsidR="002530E3" w:rsidRPr="00A030BC" w:rsidRDefault="002530E3" w:rsidP="00A166F9">
            <w:pPr>
              <w:spacing w:after="0" w:line="240" w:lineRule="auto"/>
              <w:rPr>
                <w:rFonts w:cs="Calibri"/>
              </w:rPr>
            </w:pPr>
            <w:r>
              <w:rPr>
                <w:rFonts w:cs="Calibri"/>
              </w:rPr>
              <w:t>Poslijediplomski specijalistički</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26A7F21B" w14:textId="77777777" w:rsidR="002530E3" w:rsidRPr="00A030BC" w:rsidRDefault="002530E3" w:rsidP="00A166F9">
            <w:pPr>
              <w:spacing w:after="0" w:line="240" w:lineRule="auto"/>
              <w:rPr>
                <w:rFonts w:cs="Calibri"/>
              </w:rPr>
            </w:pPr>
            <w:r w:rsidRPr="00A030BC">
              <w:rPr>
                <w:rFonts w:cs="Calibri"/>
              </w:rPr>
              <w:t>Vrsta</w:t>
            </w:r>
          </w:p>
        </w:tc>
        <w:tc>
          <w:tcPr>
            <w:tcW w:w="2234" w:type="pct"/>
            <w:gridSpan w:val="18"/>
            <w:tcBorders>
              <w:top w:val="single" w:sz="4" w:space="0" w:color="000000"/>
              <w:left w:val="single" w:sz="4" w:space="0" w:color="000000"/>
              <w:bottom w:val="single" w:sz="4" w:space="0" w:color="000000"/>
              <w:right w:val="single" w:sz="4" w:space="0" w:color="000000"/>
            </w:tcBorders>
          </w:tcPr>
          <w:p w14:paraId="13FFB7C0" w14:textId="77777777" w:rsidR="002530E3" w:rsidRPr="00A030BC" w:rsidRDefault="002530E3" w:rsidP="00A166F9">
            <w:pPr>
              <w:spacing w:after="0" w:line="240" w:lineRule="auto"/>
              <w:rPr>
                <w:rFonts w:cs="Calibri"/>
              </w:rPr>
            </w:pPr>
            <w:r>
              <w:rPr>
                <w:rFonts w:cs="Calibri"/>
              </w:rPr>
              <w:t>Sveučilišni</w:t>
            </w:r>
          </w:p>
        </w:tc>
      </w:tr>
      <w:tr w:rsidR="002530E3" w:rsidRPr="00A030BC" w14:paraId="42E7BE42" w14:textId="77777777" w:rsidTr="00A5559E">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27183117" w14:textId="77777777" w:rsidR="002530E3" w:rsidRPr="00A030BC" w:rsidRDefault="002530E3" w:rsidP="00A166F9">
            <w:pPr>
              <w:spacing w:after="0" w:line="240" w:lineRule="auto"/>
              <w:rPr>
                <w:rFonts w:cs="Calibri"/>
              </w:rPr>
            </w:pPr>
            <w:r w:rsidRPr="00A030BC">
              <w:rPr>
                <w:rFonts w:cs="Calibri"/>
              </w:rPr>
              <w:t>Smjer</w:t>
            </w:r>
          </w:p>
        </w:tc>
        <w:tc>
          <w:tcPr>
            <w:tcW w:w="1278" w:type="pct"/>
            <w:gridSpan w:val="4"/>
            <w:tcBorders>
              <w:top w:val="single" w:sz="4" w:space="0" w:color="000000"/>
              <w:left w:val="single" w:sz="4" w:space="0" w:color="000000"/>
              <w:bottom w:val="single" w:sz="4" w:space="0" w:color="000000"/>
              <w:right w:val="single" w:sz="4" w:space="0" w:color="000000"/>
            </w:tcBorders>
          </w:tcPr>
          <w:p w14:paraId="66200928" w14:textId="77777777" w:rsidR="002530E3" w:rsidRPr="00A030BC" w:rsidRDefault="002530E3" w:rsidP="00A166F9">
            <w:pPr>
              <w:spacing w:after="0" w:line="240" w:lineRule="auto"/>
              <w:rPr>
                <w:rFonts w:cs="Calibri"/>
              </w:rPr>
            </w:pP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760C4082" w14:textId="77777777" w:rsidR="002530E3" w:rsidRPr="00A030BC" w:rsidRDefault="002530E3" w:rsidP="00A166F9">
            <w:pPr>
              <w:spacing w:after="0" w:line="240" w:lineRule="auto"/>
              <w:rPr>
                <w:rFonts w:cs="Calibri"/>
              </w:rPr>
            </w:pPr>
            <w:r w:rsidRPr="00A030BC">
              <w:rPr>
                <w:rFonts w:cs="Calibri"/>
              </w:rPr>
              <w:t>Modul</w:t>
            </w:r>
          </w:p>
        </w:tc>
        <w:tc>
          <w:tcPr>
            <w:tcW w:w="2234" w:type="pct"/>
            <w:gridSpan w:val="18"/>
            <w:tcBorders>
              <w:top w:val="single" w:sz="4" w:space="0" w:color="000000"/>
              <w:left w:val="single" w:sz="4" w:space="0" w:color="000000"/>
              <w:bottom w:val="single" w:sz="4" w:space="0" w:color="000000"/>
              <w:right w:val="single" w:sz="4" w:space="0" w:color="000000"/>
            </w:tcBorders>
          </w:tcPr>
          <w:p w14:paraId="4F13BA87" w14:textId="77777777" w:rsidR="002530E3" w:rsidRPr="00A030BC" w:rsidRDefault="002530E3" w:rsidP="00A166F9">
            <w:pPr>
              <w:spacing w:after="0" w:line="240" w:lineRule="auto"/>
              <w:rPr>
                <w:rFonts w:cs="Calibri"/>
              </w:rPr>
            </w:pPr>
          </w:p>
        </w:tc>
      </w:tr>
      <w:tr w:rsidR="002530E3" w:rsidRPr="00A030BC" w14:paraId="789CF70A" w14:textId="77777777" w:rsidTr="00A5559E">
        <w:trPr>
          <w:trHeight w:val="289"/>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4F7AD56C" w14:textId="77777777" w:rsidR="002530E3" w:rsidRPr="00A030BC" w:rsidRDefault="002530E3" w:rsidP="00A166F9">
            <w:pPr>
              <w:spacing w:after="0" w:line="240" w:lineRule="auto"/>
              <w:rPr>
                <w:rFonts w:cs="Calibri"/>
              </w:rPr>
            </w:pPr>
            <w:r w:rsidRPr="00A030BC">
              <w:rPr>
                <w:rFonts w:cs="Calibri"/>
              </w:rPr>
              <w:t xml:space="preserve">Godina studija </w:t>
            </w:r>
          </w:p>
        </w:tc>
        <w:tc>
          <w:tcPr>
            <w:tcW w:w="1278" w:type="pct"/>
            <w:gridSpan w:val="4"/>
            <w:tcBorders>
              <w:top w:val="single" w:sz="4" w:space="0" w:color="000000"/>
              <w:left w:val="single" w:sz="4" w:space="0" w:color="000000"/>
              <w:bottom w:val="single" w:sz="4" w:space="0" w:color="000000"/>
              <w:right w:val="single" w:sz="4" w:space="0" w:color="000000"/>
            </w:tcBorders>
          </w:tcPr>
          <w:p w14:paraId="365A7C35" w14:textId="77777777" w:rsidR="002530E3" w:rsidRPr="00A030BC" w:rsidRDefault="002530E3" w:rsidP="00A166F9">
            <w:pPr>
              <w:spacing w:after="0" w:line="240" w:lineRule="auto"/>
              <w:rPr>
                <w:rFonts w:cs="Calibri"/>
              </w:rPr>
            </w:pPr>
            <w:r>
              <w:rPr>
                <w:rFonts w:cs="Calibri"/>
              </w:rPr>
              <w:t>I.</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485BCD47" w14:textId="77777777" w:rsidR="002530E3" w:rsidRPr="00A030BC" w:rsidRDefault="002530E3" w:rsidP="00A166F9">
            <w:pPr>
              <w:spacing w:after="0" w:line="240" w:lineRule="auto"/>
              <w:rPr>
                <w:rFonts w:cs="Calibri"/>
              </w:rPr>
            </w:pPr>
            <w:r w:rsidRPr="00A030BC">
              <w:rPr>
                <w:rFonts w:cs="Calibri"/>
              </w:rPr>
              <w:t xml:space="preserve">Semestar </w:t>
            </w:r>
          </w:p>
        </w:tc>
        <w:tc>
          <w:tcPr>
            <w:tcW w:w="2234" w:type="pct"/>
            <w:gridSpan w:val="18"/>
            <w:tcBorders>
              <w:top w:val="single" w:sz="4" w:space="0" w:color="000000"/>
              <w:left w:val="single" w:sz="4" w:space="0" w:color="000000"/>
              <w:bottom w:val="single" w:sz="4" w:space="0" w:color="000000"/>
              <w:right w:val="single" w:sz="4" w:space="0" w:color="000000"/>
            </w:tcBorders>
          </w:tcPr>
          <w:p w14:paraId="04DEF656" w14:textId="77777777" w:rsidR="002530E3" w:rsidRPr="00A030BC" w:rsidRDefault="002530E3" w:rsidP="00A166F9">
            <w:pPr>
              <w:spacing w:after="0" w:line="240" w:lineRule="auto"/>
              <w:rPr>
                <w:rFonts w:cs="Calibri"/>
              </w:rPr>
            </w:pPr>
            <w:r>
              <w:rPr>
                <w:rFonts w:cs="Calibri"/>
              </w:rPr>
              <w:t>2.</w:t>
            </w:r>
          </w:p>
        </w:tc>
      </w:tr>
      <w:tr w:rsidR="002530E3" w:rsidRPr="00A030BC" w14:paraId="1F200DA7" w14:textId="77777777" w:rsidTr="00A5559E">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38BE2482" w14:textId="77777777" w:rsidR="002530E3" w:rsidRPr="00A030BC" w:rsidRDefault="002530E3" w:rsidP="00A166F9">
            <w:pPr>
              <w:spacing w:after="0" w:line="240" w:lineRule="auto"/>
              <w:rPr>
                <w:rFonts w:cs="Calibri"/>
              </w:rPr>
            </w:pPr>
            <w:r w:rsidRPr="00A030BC">
              <w:rPr>
                <w:rFonts w:cs="Calibri"/>
              </w:rPr>
              <w:t>Naziv predmeta</w:t>
            </w:r>
          </w:p>
        </w:tc>
        <w:tc>
          <w:tcPr>
            <w:tcW w:w="1278" w:type="pct"/>
            <w:gridSpan w:val="4"/>
            <w:tcBorders>
              <w:top w:val="single" w:sz="4" w:space="0" w:color="000000"/>
              <w:left w:val="single" w:sz="4" w:space="0" w:color="000000"/>
              <w:bottom w:val="single" w:sz="4" w:space="0" w:color="000000"/>
              <w:right w:val="single" w:sz="4" w:space="0" w:color="000000"/>
            </w:tcBorders>
          </w:tcPr>
          <w:p w14:paraId="718B5C06" w14:textId="77777777" w:rsidR="002530E3" w:rsidRPr="00A030BC" w:rsidRDefault="002530E3" w:rsidP="00A166F9">
            <w:pPr>
              <w:spacing w:after="0" w:line="240" w:lineRule="auto"/>
              <w:rPr>
                <w:rFonts w:cs="Calibri"/>
              </w:rPr>
            </w:pPr>
            <w:r>
              <w:rPr>
                <w:rFonts w:cs="Calibri"/>
              </w:rPr>
              <w:t>Razvoj projektnih prijedloga</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0A56595B" w14:textId="77777777" w:rsidR="002530E3" w:rsidRPr="00A030BC" w:rsidRDefault="002530E3" w:rsidP="00A166F9">
            <w:pPr>
              <w:spacing w:after="0" w:line="240" w:lineRule="auto"/>
              <w:rPr>
                <w:rFonts w:cs="Calibri"/>
              </w:rPr>
            </w:pPr>
            <w:r w:rsidRPr="00A030BC">
              <w:rPr>
                <w:rFonts w:cs="Calibri"/>
              </w:rPr>
              <w:t>Kod predmeta</w:t>
            </w:r>
          </w:p>
        </w:tc>
        <w:tc>
          <w:tcPr>
            <w:tcW w:w="2234" w:type="pct"/>
            <w:gridSpan w:val="18"/>
            <w:tcBorders>
              <w:top w:val="single" w:sz="4" w:space="0" w:color="000000"/>
              <w:left w:val="single" w:sz="4" w:space="0" w:color="000000"/>
              <w:bottom w:val="single" w:sz="4" w:space="0" w:color="000000"/>
              <w:right w:val="single" w:sz="4" w:space="0" w:color="000000"/>
            </w:tcBorders>
          </w:tcPr>
          <w:p w14:paraId="2DAE9F3F" w14:textId="35F28B5E" w:rsidR="002530E3" w:rsidRPr="00A030BC" w:rsidRDefault="002530E3" w:rsidP="00A166F9">
            <w:pPr>
              <w:spacing w:after="0" w:line="240" w:lineRule="auto"/>
              <w:rPr>
                <w:rFonts w:cs="Calibri"/>
              </w:rPr>
            </w:pPr>
            <w:r>
              <w:rPr>
                <w:rFonts w:cs="Calibri"/>
              </w:rPr>
              <w:t>FFUEP</w:t>
            </w:r>
            <w:r w:rsidR="00A5559E">
              <w:rPr>
                <w:rFonts w:cs="Calibri"/>
              </w:rPr>
              <w:t>S</w:t>
            </w:r>
            <w:r>
              <w:rPr>
                <w:rFonts w:cs="Calibri"/>
              </w:rPr>
              <w:t>M204</w:t>
            </w:r>
          </w:p>
        </w:tc>
      </w:tr>
      <w:tr w:rsidR="002530E3" w:rsidRPr="00A030BC" w14:paraId="7E22FF4B" w14:textId="77777777" w:rsidTr="00A5559E">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2BB88A5F" w14:textId="77777777" w:rsidR="002530E3" w:rsidRPr="00A030BC" w:rsidRDefault="002530E3" w:rsidP="00A166F9">
            <w:pPr>
              <w:spacing w:after="0" w:line="240" w:lineRule="auto"/>
              <w:rPr>
                <w:rFonts w:cs="Calibri"/>
              </w:rPr>
            </w:pPr>
            <w:r w:rsidRPr="00A030BC">
              <w:rPr>
                <w:rFonts w:cs="Calibri"/>
              </w:rPr>
              <w:t>ECTS</w:t>
            </w:r>
          </w:p>
        </w:tc>
        <w:tc>
          <w:tcPr>
            <w:tcW w:w="1278" w:type="pct"/>
            <w:gridSpan w:val="4"/>
            <w:tcBorders>
              <w:top w:val="single" w:sz="4" w:space="0" w:color="000000"/>
              <w:left w:val="single" w:sz="4" w:space="0" w:color="000000"/>
              <w:bottom w:val="single" w:sz="4" w:space="0" w:color="000000"/>
              <w:right w:val="single" w:sz="4" w:space="0" w:color="000000"/>
            </w:tcBorders>
          </w:tcPr>
          <w:p w14:paraId="61A13C05" w14:textId="77777777" w:rsidR="002530E3" w:rsidRPr="00A030BC" w:rsidRDefault="002530E3" w:rsidP="00A166F9">
            <w:pPr>
              <w:spacing w:after="0" w:line="240" w:lineRule="auto"/>
              <w:rPr>
                <w:rFonts w:cs="Calibri"/>
              </w:rPr>
            </w:pPr>
            <w:r>
              <w:rPr>
                <w:rFonts w:cs="Calibri"/>
              </w:rPr>
              <w:t>5</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01888009" w14:textId="77777777" w:rsidR="002530E3" w:rsidRPr="00A030BC" w:rsidRDefault="002530E3" w:rsidP="00A166F9">
            <w:pPr>
              <w:spacing w:after="0" w:line="240" w:lineRule="auto"/>
              <w:rPr>
                <w:rFonts w:cs="Calibri"/>
              </w:rPr>
            </w:pPr>
            <w:r w:rsidRPr="00A030BC">
              <w:rPr>
                <w:rFonts w:cs="Calibri"/>
              </w:rPr>
              <w:t>Status</w:t>
            </w:r>
          </w:p>
        </w:tc>
        <w:tc>
          <w:tcPr>
            <w:tcW w:w="2234" w:type="pct"/>
            <w:gridSpan w:val="18"/>
            <w:tcBorders>
              <w:top w:val="single" w:sz="4" w:space="0" w:color="000000"/>
              <w:left w:val="single" w:sz="4" w:space="0" w:color="000000"/>
              <w:bottom w:val="single" w:sz="4" w:space="0" w:color="000000"/>
              <w:right w:val="single" w:sz="4" w:space="0" w:color="000000"/>
            </w:tcBorders>
          </w:tcPr>
          <w:p w14:paraId="6CA4822E" w14:textId="77777777" w:rsidR="002530E3" w:rsidRPr="00A030BC" w:rsidRDefault="002530E3" w:rsidP="00A166F9">
            <w:pPr>
              <w:spacing w:after="0" w:line="240" w:lineRule="auto"/>
              <w:rPr>
                <w:rFonts w:cs="Calibri"/>
              </w:rPr>
            </w:pPr>
            <w:r>
              <w:rPr>
                <w:rFonts w:cs="Calibri"/>
              </w:rPr>
              <w:t>Obvezni</w:t>
            </w:r>
          </w:p>
        </w:tc>
      </w:tr>
      <w:tr w:rsidR="002530E3" w:rsidRPr="00A030BC" w14:paraId="0A7B79E7" w14:textId="77777777" w:rsidTr="00A5559E">
        <w:tc>
          <w:tcPr>
            <w:tcW w:w="2766" w:type="pct"/>
            <w:gridSpan w:val="11"/>
            <w:vMerge w:val="restart"/>
            <w:tcBorders>
              <w:top w:val="single" w:sz="4" w:space="0" w:color="000000"/>
              <w:left w:val="single" w:sz="4" w:space="0" w:color="000000"/>
              <w:right w:val="single" w:sz="4" w:space="0" w:color="000000"/>
            </w:tcBorders>
            <w:shd w:val="clear" w:color="auto" w:fill="BFBFBF"/>
          </w:tcPr>
          <w:p w14:paraId="1FA8CADF" w14:textId="77777777" w:rsidR="002530E3" w:rsidRPr="00A030BC" w:rsidRDefault="002530E3" w:rsidP="00A166F9">
            <w:pPr>
              <w:spacing w:after="0" w:line="240" w:lineRule="auto"/>
              <w:jc w:val="center"/>
              <w:rPr>
                <w:rFonts w:cs="Calibri"/>
              </w:rPr>
            </w:pPr>
            <w:r w:rsidRPr="00A030BC">
              <w:rPr>
                <w:rFonts w:cs="Calibri"/>
              </w:rPr>
              <w:t xml:space="preserve">Broj sati </w:t>
            </w:r>
          </w:p>
          <w:p w14:paraId="297B92C6" w14:textId="77777777" w:rsidR="002530E3" w:rsidRPr="00A030BC" w:rsidRDefault="002530E3" w:rsidP="00A166F9">
            <w:pPr>
              <w:spacing w:after="0" w:line="240" w:lineRule="auto"/>
              <w:jc w:val="center"/>
              <w:rPr>
                <w:rFonts w:cs="Calibri"/>
              </w:rPr>
            </w:pPr>
            <w:r w:rsidRPr="00A030BC">
              <w:rPr>
                <w:rFonts w:cs="Calibri"/>
              </w:rPr>
              <w:t>Nastave</w:t>
            </w:r>
          </w:p>
        </w:tc>
        <w:tc>
          <w:tcPr>
            <w:tcW w:w="692" w:type="pct"/>
            <w:gridSpan w:val="6"/>
            <w:tcBorders>
              <w:top w:val="single" w:sz="4" w:space="0" w:color="000000"/>
              <w:left w:val="single" w:sz="4" w:space="0" w:color="000000"/>
              <w:bottom w:val="single" w:sz="4" w:space="0" w:color="000000"/>
              <w:right w:val="single" w:sz="4" w:space="0" w:color="000000"/>
            </w:tcBorders>
            <w:shd w:val="clear" w:color="auto" w:fill="BFBFBF"/>
          </w:tcPr>
          <w:p w14:paraId="04BA6D88" w14:textId="77777777" w:rsidR="002530E3" w:rsidRPr="00A030BC" w:rsidRDefault="002530E3" w:rsidP="00A166F9">
            <w:pPr>
              <w:spacing w:after="0" w:line="240" w:lineRule="auto"/>
              <w:jc w:val="center"/>
              <w:rPr>
                <w:rFonts w:cs="Calibri"/>
              </w:rPr>
            </w:pPr>
            <w:r w:rsidRPr="00A030BC">
              <w:rPr>
                <w:rFonts w:cs="Calibri"/>
              </w:rPr>
              <w:t>Predavanja</w:t>
            </w:r>
          </w:p>
        </w:tc>
        <w:tc>
          <w:tcPr>
            <w:tcW w:w="464" w:type="pct"/>
            <w:gridSpan w:val="4"/>
            <w:tcBorders>
              <w:top w:val="single" w:sz="4" w:space="0" w:color="000000"/>
              <w:left w:val="single" w:sz="4" w:space="0" w:color="000000"/>
              <w:bottom w:val="single" w:sz="4" w:space="0" w:color="000000"/>
              <w:right w:val="single" w:sz="4" w:space="0" w:color="000000"/>
            </w:tcBorders>
            <w:shd w:val="clear" w:color="auto" w:fill="BFBFBF"/>
          </w:tcPr>
          <w:p w14:paraId="7F08A556" w14:textId="77777777" w:rsidR="002530E3" w:rsidRPr="00A030BC" w:rsidRDefault="002530E3" w:rsidP="00A166F9">
            <w:pPr>
              <w:spacing w:after="0" w:line="240" w:lineRule="auto"/>
              <w:jc w:val="center"/>
              <w:rPr>
                <w:rFonts w:cs="Calibri"/>
              </w:rPr>
            </w:pPr>
            <w:r w:rsidRPr="00A030BC">
              <w:rPr>
                <w:rFonts w:cs="Calibri"/>
              </w:rPr>
              <w:t>Vježbe</w:t>
            </w:r>
          </w:p>
        </w:tc>
        <w:tc>
          <w:tcPr>
            <w:tcW w:w="617" w:type="pct"/>
            <w:gridSpan w:val="6"/>
            <w:tcBorders>
              <w:top w:val="single" w:sz="4" w:space="0" w:color="000000"/>
              <w:left w:val="single" w:sz="4" w:space="0" w:color="000000"/>
              <w:bottom w:val="single" w:sz="4" w:space="0" w:color="000000"/>
              <w:right w:val="single" w:sz="4" w:space="0" w:color="000000"/>
            </w:tcBorders>
            <w:shd w:val="clear" w:color="auto" w:fill="BFBFBF"/>
          </w:tcPr>
          <w:p w14:paraId="09BBD785" w14:textId="77777777" w:rsidR="002530E3" w:rsidRPr="00A030BC" w:rsidRDefault="002530E3" w:rsidP="00A166F9">
            <w:pPr>
              <w:spacing w:after="0" w:line="240" w:lineRule="auto"/>
              <w:jc w:val="center"/>
              <w:rPr>
                <w:rFonts w:cs="Calibri"/>
              </w:rPr>
            </w:pPr>
            <w:r w:rsidRPr="00A030BC">
              <w:rPr>
                <w:rFonts w:cs="Calibri"/>
              </w:rPr>
              <w:t>Seminari</w:t>
            </w:r>
          </w:p>
        </w:tc>
        <w:tc>
          <w:tcPr>
            <w:tcW w:w="461" w:type="pct"/>
            <w:gridSpan w:val="2"/>
            <w:tcBorders>
              <w:top w:val="single" w:sz="4" w:space="0" w:color="000000"/>
              <w:left w:val="single" w:sz="4" w:space="0" w:color="000000"/>
              <w:bottom w:val="single" w:sz="4" w:space="0" w:color="000000"/>
              <w:right w:val="single" w:sz="4" w:space="0" w:color="000000"/>
            </w:tcBorders>
            <w:shd w:val="clear" w:color="auto" w:fill="BFBFBF"/>
          </w:tcPr>
          <w:p w14:paraId="0647C5CA" w14:textId="77777777" w:rsidR="002530E3" w:rsidRPr="00A030BC" w:rsidRDefault="002530E3" w:rsidP="00A166F9">
            <w:pPr>
              <w:spacing w:after="0" w:line="240" w:lineRule="auto"/>
              <w:jc w:val="center"/>
              <w:rPr>
                <w:rFonts w:cs="Calibri"/>
              </w:rPr>
            </w:pPr>
            <w:r w:rsidRPr="00A030BC">
              <w:rPr>
                <w:rFonts w:cs="Calibri"/>
              </w:rPr>
              <w:t>Praksa</w:t>
            </w:r>
          </w:p>
        </w:tc>
      </w:tr>
      <w:tr w:rsidR="002530E3" w:rsidRPr="00A030BC" w14:paraId="18EE5DD5" w14:textId="77777777" w:rsidTr="00A5559E">
        <w:tc>
          <w:tcPr>
            <w:tcW w:w="2766" w:type="pct"/>
            <w:gridSpan w:val="11"/>
            <w:vMerge/>
            <w:tcBorders>
              <w:left w:val="single" w:sz="4" w:space="0" w:color="000000"/>
              <w:right w:val="single" w:sz="4" w:space="0" w:color="000000"/>
            </w:tcBorders>
            <w:shd w:val="clear" w:color="auto" w:fill="FFFFFF"/>
          </w:tcPr>
          <w:p w14:paraId="3E004A24" w14:textId="77777777" w:rsidR="002530E3" w:rsidRPr="00A030BC" w:rsidRDefault="002530E3" w:rsidP="00A166F9">
            <w:pPr>
              <w:spacing w:after="0" w:line="240" w:lineRule="auto"/>
              <w:jc w:val="center"/>
              <w:rPr>
                <w:rFonts w:cs="Calibri"/>
              </w:rPr>
            </w:pPr>
          </w:p>
        </w:tc>
        <w:tc>
          <w:tcPr>
            <w:tcW w:w="692" w:type="pct"/>
            <w:gridSpan w:val="6"/>
            <w:tcBorders>
              <w:top w:val="single" w:sz="4" w:space="0" w:color="000000"/>
              <w:left w:val="single" w:sz="4" w:space="0" w:color="000000"/>
              <w:bottom w:val="single" w:sz="4" w:space="0" w:color="000000"/>
              <w:right w:val="single" w:sz="4" w:space="0" w:color="000000"/>
            </w:tcBorders>
            <w:shd w:val="clear" w:color="auto" w:fill="FFFFFF"/>
          </w:tcPr>
          <w:p w14:paraId="2C291BE6" w14:textId="77777777" w:rsidR="002530E3" w:rsidRPr="00A030BC" w:rsidRDefault="002530E3" w:rsidP="00A166F9">
            <w:pPr>
              <w:spacing w:after="0" w:line="240" w:lineRule="auto"/>
              <w:jc w:val="center"/>
              <w:rPr>
                <w:rFonts w:cs="Calibri"/>
              </w:rPr>
            </w:pPr>
            <w:r>
              <w:rPr>
                <w:rFonts w:cs="Calibri"/>
              </w:rPr>
              <w:t>15</w:t>
            </w:r>
          </w:p>
        </w:tc>
        <w:tc>
          <w:tcPr>
            <w:tcW w:w="464" w:type="pct"/>
            <w:gridSpan w:val="4"/>
            <w:tcBorders>
              <w:top w:val="single" w:sz="4" w:space="0" w:color="000000"/>
              <w:left w:val="single" w:sz="4" w:space="0" w:color="000000"/>
              <w:bottom w:val="single" w:sz="4" w:space="0" w:color="000000"/>
              <w:right w:val="single" w:sz="4" w:space="0" w:color="000000"/>
            </w:tcBorders>
            <w:shd w:val="clear" w:color="auto" w:fill="FFFFFF"/>
          </w:tcPr>
          <w:p w14:paraId="402011B5" w14:textId="77777777" w:rsidR="002530E3" w:rsidRPr="00A030BC" w:rsidRDefault="002530E3" w:rsidP="00A166F9">
            <w:pPr>
              <w:spacing w:after="0" w:line="240" w:lineRule="auto"/>
              <w:jc w:val="center"/>
              <w:rPr>
                <w:rFonts w:cs="Calibri"/>
              </w:rPr>
            </w:pPr>
          </w:p>
        </w:tc>
        <w:tc>
          <w:tcPr>
            <w:tcW w:w="617" w:type="pct"/>
            <w:gridSpan w:val="6"/>
            <w:tcBorders>
              <w:top w:val="single" w:sz="4" w:space="0" w:color="000000"/>
              <w:left w:val="single" w:sz="4" w:space="0" w:color="000000"/>
              <w:bottom w:val="single" w:sz="4" w:space="0" w:color="000000"/>
              <w:right w:val="single" w:sz="4" w:space="0" w:color="000000"/>
            </w:tcBorders>
            <w:shd w:val="clear" w:color="auto" w:fill="FFFFFF"/>
          </w:tcPr>
          <w:p w14:paraId="29542DB6" w14:textId="77777777" w:rsidR="002530E3" w:rsidRPr="00A030BC" w:rsidRDefault="002530E3" w:rsidP="00A166F9">
            <w:pPr>
              <w:spacing w:after="0" w:line="240" w:lineRule="auto"/>
              <w:jc w:val="center"/>
              <w:rPr>
                <w:rFonts w:cs="Calibri"/>
              </w:rPr>
            </w:pPr>
            <w:r>
              <w:rPr>
                <w:rFonts w:cs="Calibri"/>
              </w:rPr>
              <w:t>15</w:t>
            </w:r>
          </w:p>
        </w:tc>
        <w:tc>
          <w:tcPr>
            <w:tcW w:w="4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D6A7A9B" w14:textId="77777777" w:rsidR="002530E3" w:rsidRPr="00A030BC" w:rsidRDefault="002530E3" w:rsidP="00A166F9">
            <w:pPr>
              <w:spacing w:after="0" w:line="240" w:lineRule="auto"/>
              <w:jc w:val="center"/>
              <w:rPr>
                <w:rFonts w:cs="Calibri"/>
              </w:rPr>
            </w:pPr>
          </w:p>
        </w:tc>
      </w:tr>
      <w:tr w:rsidR="002530E3" w:rsidRPr="00A030BC" w14:paraId="0A582D18" w14:textId="77777777" w:rsidTr="00A166F9">
        <w:trPr>
          <w:trHeight w:val="282"/>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3D5DD8A8" w14:textId="77777777" w:rsidR="002530E3" w:rsidRPr="00A030BC" w:rsidRDefault="002530E3" w:rsidP="00A166F9">
            <w:pPr>
              <w:spacing w:after="0" w:line="240" w:lineRule="auto"/>
              <w:rPr>
                <w:rFonts w:cs="Calibri"/>
              </w:rPr>
            </w:pPr>
            <w:r w:rsidRPr="00A030BC">
              <w:rPr>
                <w:rFonts w:cs="Calibri"/>
              </w:rPr>
              <w:t>Ciljevi predmeta</w:t>
            </w:r>
          </w:p>
        </w:tc>
        <w:tc>
          <w:tcPr>
            <w:tcW w:w="4125" w:type="pct"/>
            <w:gridSpan w:val="26"/>
            <w:tcBorders>
              <w:top w:val="single" w:sz="4" w:space="0" w:color="000000"/>
              <w:left w:val="single" w:sz="4" w:space="0" w:color="000000"/>
              <w:bottom w:val="single" w:sz="4" w:space="0" w:color="000000"/>
              <w:right w:val="single" w:sz="4" w:space="0" w:color="000000"/>
            </w:tcBorders>
          </w:tcPr>
          <w:p w14:paraId="544D6CA9" w14:textId="77777777" w:rsidR="002530E3" w:rsidRDefault="002530E3" w:rsidP="002530E3">
            <w:pPr>
              <w:pStyle w:val="Odlomakpopisa"/>
              <w:numPr>
                <w:ilvl w:val="0"/>
                <w:numId w:val="34"/>
              </w:numPr>
              <w:suppressAutoHyphens w:val="0"/>
              <w:autoSpaceDN/>
              <w:spacing w:after="0" w:line="240" w:lineRule="auto"/>
              <w:contextualSpacing/>
              <w:rPr>
                <w:rFonts w:cs="Calibri"/>
              </w:rPr>
            </w:pPr>
            <w:r>
              <w:rPr>
                <w:rFonts w:cs="Calibri"/>
              </w:rPr>
              <w:t xml:space="preserve">Osposobiti studente za prepoznavanje </w:t>
            </w:r>
            <w:proofErr w:type="spellStart"/>
            <w:r>
              <w:rPr>
                <w:rFonts w:cs="Calibri"/>
              </w:rPr>
              <w:t>kriterijalnog</w:t>
            </w:r>
            <w:proofErr w:type="spellEnd"/>
            <w:r>
              <w:rPr>
                <w:rFonts w:cs="Calibri"/>
              </w:rPr>
              <w:t xml:space="preserve"> pristupa uspješne aplikacije, te glavnih razloga za odbijanje aplikacije.</w:t>
            </w:r>
          </w:p>
          <w:p w14:paraId="394E821C" w14:textId="77777777" w:rsidR="002530E3" w:rsidRPr="00E0078F" w:rsidRDefault="002530E3" w:rsidP="002530E3">
            <w:pPr>
              <w:pStyle w:val="Odlomakpopisa"/>
              <w:numPr>
                <w:ilvl w:val="0"/>
                <w:numId w:val="34"/>
              </w:numPr>
              <w:suppressAutoHyphens w:val="0"/>
              <w:autoSpaceDN/>
              <w:spacing w:after="0" w:line="240" w:lineRule="auto"/>
              <w:contextualSpacing/>
              <w:rPr>
                <w:rFonts w:cs="Calibri"/>
              </w:rPr>
            </w:pPr>
            <w:r w:rsidRPr="006F4BA1">
              <w:rPr>
                <w:rFonts w:cs="Calibri"/>
              </w:rPr>
              <w:t xml:space="preserve">Osposobiti studente za </w:t>
            </w:r>
            <w:r>
              <w:rPr>
                <w:rFonts w:cs="Calibri"/>
              </w:rPr>
              <w:t>razvijanje projektnih prijedloga i samostalno</w:t>
            </w:r>
            <w:r w:rsidRPr="006F4BA1">
              <w:rPr>
                <w:rFonts w:cs="Calibri"/>
                <w:lang w:val="hr-BA"/>
              </w:rPr>
              <w:t xml:space="preserve"> pisanje projektne aplikacije, planiranje projektnih aktivnosti, metodologije i rasporeda u vremenu, te financijsko vrednovanje projektnih aktivnosti i prihvatljivih projektnih izdataka</w:t>
            </w:r>
            <w:r>
              <w:rPr>
                <w:rFonts w:cs="Calibri"/>
                <w:lang w:val="hr-BA"/>
              </w:rPr>
              <w:t>.</w:t>
            </w:r>
          </w:p>
          <w:p w14:paraId="13E24989" w14:textId="77777777" w:rsidR="002530E3" w:rsidRPr="006F4BA1" w:rsidRDefault="002530E3" w:rsidP="002530E3">
            <w:pPr>
              <w:pStyle w:val="Odlomakpopisa"/>
              <w:numPr>
                <w:ilvl w:val="0"/>
                <w:numId w:val="34"/>
              </w:numPr>
              <w:suppressAutoHyphens w:val="0"/>
              <w:autoSpaceDN/>
              <w:spacing w:after="0" w:line="240" w:lineRule="auto"/>
              <w:contextualSpacing/>
              <w:rPr>
                <w:rFonts w:cs="Calibri"/>
              </w:rPr>
            </w:pPr>
            <w:r>
              <w:rPr>
                <w:rFonts w:cs="Calibri"/>
                <w:lang w:val="hr-BA"/>
              </w:rPr>
              <w:t>Osposobiti studente za korištenje analitičkog procesa i alata za potporu planiranju i upravljanju projektom (</w:t>
            </w:r>
            <w:proofErr w:type="spellStart"/>
            <w:r>
              <w:rPr>
                <w:rFonts w:cs="Calibri"/>
                <w:lang w:val="hr-BA"/>
              </w:rPr>
              <w:t>Logical</w:t>
            </w:r>
            <w:proofErr w:type="spellEnd"/>
            <w:r>
              <w:rPr>
                <w:rFonts w:cs="Calibri"/>
                <w:lang w:val="hr-BA"/>
              </w:rPr>
              <w:t xml:space="preserve"> Framework </w:t>
            </w:r>
            <w:proofErr w:type="spellStart"/>
            <w:r>
              <w:rPr>
                <w:rFonts w:cs="Calibri"/>
                <w:lang w:val="hr-BA"/>
              </w:rPr>
              <w:t>Approach</w:t>
            </w:r>
            <w:proofErr w:type="spellEnd"/>
            <w:r>
              <w:rPr>
                <w:rFonts w:cs="Calibri"/>
                <w:lang w:val="hr-BA"/>
              </w:rPr>
              <w:t xml:space="preserve"> – LFA).</w:t>
            </w:r>
          </w:p>
          <w:p w14:paraId="6B2BCCAE" w14:textId="77777777" w:rsidR="002530E3" w:rsidRPr="009F011A" w:rsidRDefault="002530E3" w:rsidP="002530E3">
            <w:pPr>
              <w:pStyle w:val="Odlomakpopisa"/>
              <w:numPr>
                <w:ilvl w:val="0"/>
                <w:numId w:val="34"/>
              </w:numPr>
              <w:suppressAutoHyphens w:val="0"/>
              <w:autoSpaceDN/>
              <w:spacing w:after="0" w:line="240" w:lineRule="auto"/>
              <w:contextualSpacing/>
              <w:rPr>
                <w:rFonts w:cs="Calibri"/>
              </w:rPr>
            </w:pPr>
            <w:r>
              <w:rPr>
                <w:rFonts w:cs="Calibri"/>
                <w:lang w:val="hr-BA"/>
              </w:rPr>
              <w:t>Osposobiti studente za prepoznavanje važnosti dokumenata u kontekstu projektne relevantnosti, projektne dokumentacije i projektom uvjetovane dokumentacije, pretpostavke, preduvjeti rizika.</w:t>
            </w:r>
          </w:p>
        </w:tc>
      </w:tr>
      <w:tr w:rsidR="002530E3" w:rsidRPr="00A030BC" w14:paraId="70086BD1" w14:textId="77777777" w:rsidTr="00A5559E">
        <w:trPr>
          <w:trHeight w:val="135"/>
        </w:trPr>
        <w:tc>
          <w:tcPr>
            <w:tcW w:w="875" w:type="pct"/>
            <w:gridSpan w:val="3"/>
            <w:vMerge w:val="restart"/>
            <w:tcBorders>
              <w:top w:val="single" w:sz="4" w:space="0" w:color="000000"/>
              <w:left w:val="single" w:sz="4" w:space="0" w:color="000000"/>
              <w:right w:val="single" w:sz="4" w:space="0" w:color="000000"/>
            </w:tcBorders>
            <w:shd w:val="clear" w:color="auto" w:fill="BFBFBF"/>
          </w:tcPr>
          <w:p w14:paraId="73C6AB30" w14:textId="77777777" w:rsidR="002530E3" w:rsidRPr="00A030BC" w:rsidRDefault="002530E3" w:rsidP="00A166F9">
            <w:pPr>
              <w:spacing w:after="0" w:line="240" w:lineRule="auto"/>
              <w:rPr>
                <w:rFonts w:cs="Calibri"/>
              </w:rPr>
            </w:pPr>
            <w:r w:rsidRPr="00A030BC">
              <w:rPr>
                <w:rFonts w:cs="Calibri"/>
              </w:rPr>
              <w:t>Ishodi učenja predmeta</w:t>
            </w:r>
          </w:p>
        </w:tc>
        <w:tc>
          <w:tcPr>
            <w:tcW w:w="2218" w:type="pct"/>
            <w:gridSpan w:val="10"/>
            <w:tcBorders>
              <w:top w:val="single" w:sz="4" w:space="0" w:color="000000"/>
              <w:left w:val="single" w:sz="4" w:space="0" w:color="000000"/>
              <w:bottom w:val="single" w:sz="4" w:space="0" w:color="000000"/>
              <w:right w:val="single" w:sz="4" w:space="0" w:color="000000"/>
            </w:tcBorders>
            <w:shd w:val="clear" w:color="auto" w:fill="BFBFBF"/>
          </w:tcPr>
          <w:p w14:paraId="27A2367E" w14:textId="77777777" w:rsidR="002530E3" w:rsidRPr="00A030BC" w:rsidRDefault="002530E3" w:rsidP="00A166F9">
            <w:pPr>
              <w:spacing w:after="0" w:line="240" w:lineRule="auto"/>
              <w:rPr>
                <w:rFonts w:cs="Calibri"/>
              </w:rPr>
            </w:pPr>
            <w:r w:rsidRPr="00A030BC">
              <w:rPr>
                <w:rFonts w:cs="Calibri"/>
                <w:sz w:val="18"/>
                <w:szCs w:val="18"/>
              </w:rPr>
              <w:t>Ishod učenja</w:t>
            </w:r>
          </w:p>
        </w:tc>
        <w:tc>
          <w:tcPr>
            <w:tcW w:w="1074" w:type="pct"/>
            <w:gridSpan w:val="11"/>
            <w:tcBorders>
              <w:top w:val="single" w:sz="4" w:space="0" w:color="000000"/>
              <w:left w:val="single" w:sz="4" w:space="0" w:color="000000"/>
              <w:bottom w:val="single" w:sz="4" w:space="0" w:color="000000"/>
              <w:right w:val="single" w:sz="4" w:space="0" w:color="000000"/>
            </w:tcBorders>
            <w:shd w:val="clear" w:color="auto" w:fill="BFBFBF"/>
          </w:tcPr>
          <w:p w14:paraId="1511428A" w14:textId="77777777" w:rsidR="002530E3" w:rsidRPr="00A030BC" w:rsidRDefault="002530E3" w:rsidP="00A166F9">
            <w:pPr>
              <w:spacing w:after="0" w:line="240" w:lineRule="auto"/>
              <w:rPr>
                <w:rFonts w:cs="Calibri"/>
              </w:rPr>
            </w:pPr>
            <w:r w:rsidRPr="00A030BC">
              <w:rPr>
                <w:rFonts w:cs="Calibri"/>
                <w:sz w:val="18"/>
                <w:szCs w:val="18"/>
              </w:rPr>
              <w:t>Kod ishoda učenja predmeta</w:t>
            </w:r>
          </w:p>
        </w:tc>
        <w:tc>
          <w:tcPr>
            <w:tcW w:w="833" w:type="pct"/>
            <w:gridSpan w:val="5"/>
            <w:tcBorders>
              <w:top w:val="single" w:sz="4" w:space="0" w:color="000000"/>
              <w:left w:val="single" w:sz="4" w:space="0" w:color="000000"/>
              <w:bottom w:val="single" w:sz="4" w:space="0" w:color="000000"/>
              <w:right w:val="single" w:sz="4" w:space="0" w:color="000000"/>
            </w:tcBorders>
            <w:shd w:val="clear" w:color="auto" w:fill="BFBFBF"/>
          </w:tcPr>
          <w:p w14:paraId="5232558A" w14:textId="77777777" w:rsidR="002530E3" w:rsidRPr="00A030BC" w:rsidRDefault="002530E3" w:rsidP="00A166F9">
            <w:pPr>
              <w:spacing w:after="0" w:line="240" w:lineRule="auto"/>
              <w:rPr>
                <w:rFonts w:cs="Calibri"/>
              </w:rPr>
            </w:pPr>
            <w:r w:rsidRPr="00A030BC">
              <w:rPr>
                <w:rFonts w:cs="Calibri"/>
                <w:sz w:val="18"/>
                <w:szCs w:val="18"/>
              </w:rPr>
              <w:t>Kod ishoda učenja na razini studijskoga programa</w:t>
            </w:r>
          </w:p>
        </w:tc>
      </w:tr>
      <w:tr w:rsidR="002530E3" w:rsidRPr="00A030BC" w14:paraId="13A7EDF9" w14:textId="77777777" w:rsidTr="00A5559E">
        <w:trPr>
          <w:trHeight w:val="135"/>
        </w:trPr>
        <w:tc>
          <w:tcPr>
            <w:tcW w:w="875" w:type="pct"/>
            <w:gridSpan w:val="3"/>
            <w:vMerge/>
            <w:tcBorders>
              <w:left w:val="single" w:sz="4" w:space="0" w:color="000000"/>
              <w:right w:val="single" w:sz="4" w:space="0" w:color="000000"/>
            </w:tcBorders>
            <w:shd w:val="clear" w:color="auto" w:fill="BFBFBF"/>
          </w:tcPr>
          <w:p w14:paraId="0E1D2538" w14:textId="77777777" w:rsidR="002530E3" w:rsidRPr="00A030BC" w:rsidRDefault="002530E3" w:rsidP="00A166F9">
            <w:pPr>
              <w:spacing w:after="0" w:line="240" w:lineRule="auto"/>
              <w:rPr>
                <w:rFonts w:cs="Calibri"/>
              </w:rPr>
            </w:pPr>
          </w:p>
        </w:tc>
        <w:tc>
          <w:tcPr>
            <w:tcW w:w="2218" w:type="pct"/>
            <w:gridSpan w:val="10"/>
            <w:tcBorders>
              <w:top w:val="single" w:sz="4" w:space="0" w:color="000000"/>
              <w:left w:val="single" w:sz="4" w:space="0" w:color="000000"/>
              <w:bottom w:val="single" w:sz="4" w:space="0" w:color="000000"/>
              <w:right w:val="single" w:sz="4" w:space="0" w:color="000000"/>
            </w:tcBorders>
          </w:tcPr>
          <w:p w14:paraId="0F29853A" w14:textId="77777777" w:rsidR="002530E3" w:rsidRPr="00A030BC" w:rsidRDefault="002530E3" w:rsidP="00A166F9">
            <w:pPr>
              <w:spacing w:after="0" w:line="240" w:lineRule="auto"/>
              <w:rPr>
                <w:rFonts w:cs="Calibri"/>
              </w:rPr>
            </w:pPr>
            <w:r>
              <w:rPr>
                <w:rFonts w:cs="Calibri"/>
              </w:rPr>
              <w:t>Prepoznaje tehnike za razvijanje projektnih prijedloga u različitim indikativnim aktivnostima i sektorskim potrebama.</w:t>
            </w:r>
          </w:p>
        </w:tc>
        <w:tc>
          <w:tcPr>
            <w:tcW w:w="1074" w:type="pct"/>
            <w:gridSpan w:val="11"/>
            <w:tcBorders>
              <w:top w:val="single" w:sz="4" w:space="0" w:color="000000"/>
              <w:left w:val="single" w:sz="4" w:space="0" w:color="000000"/>
              <w:bottom w:val="single" w:sz="4" w:space="0" w:color="000000"/>
              <w:right w:val="single" w:sz="4" w:space="0" w:color="000000"/>
            </w:tcBorders>
          </w:tcPr>
          <w:p w14:paraId="46E8B82B" w14:textId="34D97642" w:rsidR="002530E3" w:rsidRPr="00A030BC" w:rsidRDefault="002530E3" w:rsidP="00A166F9">
            <w:pPr>
              <w:spacing w:after="0" w:line="240" w:lineRule="auto"/>
              <w:jc w:val="both"/>
              <w:rPr>
                <w:rFonts w:cs="Calibri"/>
              </w:rPr>
            </w:pPr>
            <w:r>
              <w:rPr>
                <w:rFonts w:cs="Calibri"/>
              </w:rPr>
              <w:t>FFUEP</w:t>
            </w:r>
            <w:r w:rsidR="00A5559E">
              <w:rPr>
                <w:rFonts w:cs="Calibri"/>
              </w:rPr>
              <w:t>S</w:t>
            </w:r>
            <w:r>
              <w:rPr>
                <w:rFonts w:cs="Calibri"/>
              </w:rPr>
              <w:t>M204-1</w:t>
            </w:r>
          </w:p>
        </w:tc>
        <w:tc>
          <w:tcPr>
            <w:tcW w:w="833" w:type="pct"/>
            <w:gridSpan w:val="5"/>
            <w:tcBorders>
              <w:top w:val="single" w:sz="4" w:space="0" w:color="000000"/>
              <w:left w:val="single" w:sz="4" w:space="0" w:color="000000"/>
              <w:bottom w:val="single" w:sz="4" w:space="0" w:color="000000"/>
              <w:right w:val="single" w:sz="4" w:space="0" w:color="000000"/>
            </w:tcBorders>
          </w:tcPr>
          <w:p w14:paraId="68EE2901" w14:textId="5A91510A" w:rsidR="002530E3" w:rsidRPr="00A030BC" w:rsidRDefault="002530E3" w:rsidP="00A166F9">
            <w:pPr>
              <w:spacing w:after="0" w:line="240" w:lineRule="auto"/>
              <w:jc w:val="both"/>
              <w:rPr>
                <w:rFonts w:cs="Calibri"/>
              </w:rPr>
            </w:pPr>
            <w:r w:rsidRPr="00107707">
              <w:rPr>
                <w:rFonts w:cs="Calibri"/>
              </w:rPr>
              <w:t>IU-FFUEP</w:t>
            </w:r>
            <w:r w:rsidR="00A5559E">
              <w:rPr>
                <w:rFonts w:cs="Calibri"/>
              </w:rPr>
              <w:t>S</w:t>
            </w:r>
            <w:r w:rsidRPr="00107707">
              <w:rPr>
                <w:rFonts w:cs="Calibri"/>
              </w:rPr>
              <w:t>M-</w:t>
            </w:r>
            <w:r>
              <w:rPr>
                <w:rFonts w:cs="Calibri"/>
              </w:rPr>
              <w:t>4</w:t>
            </w:r>
          </w:p>
        </w:tc>
      </w:tr>
      <w:tr w:rsidR="002530E3" w:rsidRPr="00A030BC" w14:paraId="45F27C65" w14:textId="77777777" w:rsidTr="00A5559E">
        <w:trPr>
          <w:trHeight w:val="135"/>
        </w:trPr>
        <w:tc>
          <w:tcPr>
            <w:tcW w:w="875" w:type="pct"/>
            <w:gridSpan w:val="3"/>
            <w:vMerge/>
            <w:tcBorders>
              <w:left w:val="single" w:sz="4" w:space="0" w:color="000000"/>
              <w:right w:val="single" w:sz="4" w:space="0" w:color="000000"/>
            </w:tcBorders>
            <w:shd w:val="clear" w:color="auto" w:fill="BFBFBF"/>
          </w:tcPr>
          <w:p w14:paraId="2C611E6F" w14:textId="77777777" w:rsidR="002530E3" w:rsidRPr="00A030BC" w:rsidRDefault="002530E3" w:rsidP="00A166F9">
            <w:pPr>
              <w:spacing w:after="0" w:line="240" w:lineRule="auto"/>
              <w:rPr>
                <w:rFonts w:cs="Calibri"/>
              </w:rPr>
            </w:pPr>
          </w:p>
        </w:tc>
        <w:tc>
          <w:tcPr>
            <w:tcW w:w="2218" w:type="pct"/>
            <w:gridSpan w:val="10"/>
            <w:tcBorders>
              <w:top w:val="single" w:sz="4" w:space="0" w:color="000000"/>
              <w:left w:val="single" w:sz="4" w:space="0" w:color="000000"/>
              <w:bottom w:val="single" w:sz="4" w:space="0" w:color="000000"/>
              <w:right w:val="single" w:sz="4" w:space="0" w:color="000000"/>
            </w:tcBorders>
          </w:tcPr>
          <w:p w14:paraId="24D94BE9" w14:textId="77777777" w:rsidR="002530E3" w:rsidRDefault="002530E3" w:rsidP="00A166F9">
            <w:pPr>
              <w:spacing w:after="0" w:line="240" w:lineRule="auto"/>
              <w:rPr>
                <w:rFonts w:cs="Calibri"/>
              </w:rPr>
            </w:pPr>
            <w:r>
              <w:rPr>
                <w:rFonts w:cs="Calibri"/>
              </w:rPr>
              <w:t>Primjenjuje tehniku logičnog okvira – sistematične analize projektne i programske ideje na studijama slučaja.</w:t>
            </w:r>
          </w:p>
        </w:tc>
        <w:tc>
          <w:tcPr>
            <w:tcW w:w="1074" w:type="pct"/>
            <w:gridSpan w:val="11"/>
            <w:tcBorders>
              <w:top w:val="single" w:sz="4" w:space="0" w:color="000000"/>
              <w:left w:val="single" w:sz="4" w:space="0" w:color="000000"/>
              <w:bottom w:val="single" w:sz="4" w:space="0" w:color="000000"/>
              <w:right w:val="single" w:sz="4" w:space="0" w:color="000000"/>
            </w:tcBorders>
          </w:tcPr>
          <w:p w14:paraId="3F41FD57" w14:textId="159A850A" w:rsidR="002530E3" w:rsidRDefault="002530E3" w:rsidP="00A166F9">
            <w:r>
              <w:rPr>
                <w:rFonts w:cs="Calibri"/>
              </w:rPr>
              <w:t>FFUEP</w:t>
            </w:r>
            <w:r w:rsidR="00A5559E">
              <w:rPr>
                <w:rFonts w:cs="Calibri"/>
              </w:rPr>
              <w:t>S</w:t>
            </w:r>
            <w:r>
              <w:rPr>
                <w:rFonts w:cs="Calibri"/>
              </w:rPr>
              <w:t>M204-2</w:t>
            </w:r>
          </w:p>
        </w:tc>
        <w:tc>
          <w:tcPr>
            <w:tcW w:w="833" w:type="pct"/>
            <w:gridSpan w:val="5"/>
            <w:tcBorders>
              <w:top w:val="single" w:sz="4" w:space="0" w:color="000000"/>
              <w:left w:val="single" w:sz="4" w:space="0" w:color="000000"/>
              <w:bottom w:val="single" w:sz="4" w:space="0" w:color="000000"/>
              <w:right w:val="single" w:sz="4" w:space="0" w:color="000000"/>
            </w:tcBorders>
          </w:tcPr>
          <w:p w14:paraId="61A0C852" w14:textId="13DEDB28" w:rsidR="002530E3" w:rsidRDefault="002530E3" w:rsidP="00A166F9">
            <w:pPr>
              <w:spacing w:after="0" w:line="240" w:lineRule="auto"/>
              <w:jc w:val="both"/>
              <w:rPr>
                <w:rFonts w:cs="Calibri"/>
              </w:rPr>
            </w:pPr>
            <w:r w:rsidRPr="00107707">
              <w:rPr>
                <w:rFonts w:cs="Calibri"/>
              </w:rPr>
              <w:t>IU-FFUEP</w:t>
            </w:r>
            <w:r w:rsidR="00A5559E">
              <w:rPr>
                <w:rFonts w:cs="Calibri"/>
              </w:rPr>
              <w:t>S</w:t>
            </w:r>
            <w:r w:rsidRPr="00107707">
              <w:rPr>
                <w:rFonts w:cs="Calibri"/>
              </w:rPr>
              <w:t>M-</w:t>
            </w:r>
            <w:r>
              <w:rPr>
                <w:rFonts w:cs="Calibri"/>
              </w:rPr>
              <w:t>4</w:t>
            </w:r>
          </w:p>
          <w:p w14:paraId="7031EA32" w14:textId="678A3DEF" w:rsidR="002530E3" w:rsidRPr="00A030BC" w:rsidRDefault="002530E3" w:rsidP="00A166F9">
            <w:pPr>
              <w:spacing w:after="0" w:line="240" w:lineRule="auto"/>
              <w:jc w:val="both"/>
              <w:rPr>
                <w:rFonts w:cs="Calibri"/>
              </w:rPr>
            </w:pPr>
            <w:r w:rsidRPr="00107707">
              <w:rPr>
                <w:rFonts w:cs="Calibri"/>
              </w:rPr>
              <w:t>IU-FFUEP</w:t>
            </w:r>
            <w:r w:rsidR="00A5559E">
              <w:rPr>
                <w:rFonts w:cs="Calibri"/>
              </w:rPr>
              <w:t>S</w:t>
            </w:r>
            <w:r w:rsidRPr="00107707">
              <w:rPr>
                <w:rFonts w:cs="Calibri"/>
              </w:rPr>
              <w:t>M-</w:t>
            </w:r>
            <w:r>
              <w:rPr>
                <w:rFonts w:cs="Calibri"/>
              </w:rPr>
              <w:t>8</w:t>
            </w:r>
          </w:p>
        </w:tc>
      </w:tr>
      <w:tr w:rsidR="002530E3" w:rsidRPr="00A030BC" w14:paraId="668E2105" w14:textId="77777777" w:rsidTr="00A5559E">
        <w:trPr>
          <w:trHeight w:val="135"/>
        </w:trPr>
        <w:tc>
          <w:tcPr>
            <w:tcW w:w="875" w:type="pct"/>
            <w:gridSpan w:val="3"/>
            <w:vMerge/>
            <w:tcBorders>
              <w:left w:val="single" w:sz="4" w:space="0" w:color="000000"/>
              <w:right w:val="single" w:sz="4" w:space="0" w:color="000000"/>
            </w:tcBorders>
            <w:shd w:val="clear" w:color="auto" w:fill="BFBFBF"/>
          </w:tcPr>
          <w:p w14:paraId="029B0ED4" w14:textId="77777777" w:rsidR="002530E3" w:rsidRPr="00A030BC" w:rsidRDefault="002530E3" w:rsidP="00A166F9">
            <w:pPr>
              <w:spacing w:after="0" w:line="240" w:lineRule="auto"/>
              <w:rPr>
                <w:rFonts w:cs="Calibri"/>
              </w:rPr>
            </w:pPr>
          </w:p>
        </w:tc>
        <w:tc>
          <w:tcPr>
            <w:tcW w:w="2218" w:type="pct"/>
            <w:gridSpan w:val="10"/>
            <w:tcBorders>
              <w:top w:val="single" w:sz="4" w:space="0" w:color="000000"/>
              <w:left w:val="single" w:sz="4" w:space="0" w:color="000000"/>
              <w:bottom w:val="single" w:sz="4" w:space="0" w:color="000000"/>
              <w:right w:val="single" w:sz="4" w:space="0" w:color="000000"/>
            </w:tcBorders>
          </w:tcPr>
          <w:p w14:paraId="11949038" w14:textId="77777777" w:rsidR="002530E3" w:rsidRPr="00A030BC" w:rsidRDefault="002530E3" w:rsidP="00A166F9">
            <w:pPr>
              <w:spacing w:after="0" w:line="240" w:lineRule="auto"/>
              <w:rPr>
                <w:rFonts w:cs="Calibri"/>
              </w:rPr>
            </w:pPr>
            <w:r>
              <w:rPr>
                <w:rFonts w:cs="Calibri"/>
              </w:rPr>
              <w:t>Objašnjava pretpostavke, preduvjete i rizike nužne za početak provedbe projekta.</w:t>
            </w:r>
          </w:p>
        </w:tc>
        <w:tc>
          <w:tcPr>
            <w:tcW w:w="1074" w:type="pct"/>
            <w:gridSpan w:val="11"/>
            <w:tcBorders>
              <w:top w:val="single" w:sz="4" w:space="0" w:color="000000"/>
              <w:left w:val="single" w:sz="4" w:space="0" w:color="000000"/>
              <w:bottom w:val="single" w:sz="4" w:space="0" w:color="000000"/>
              <w:right w:val="single" w:sz="4" w:space="0" w:color="000000"/>
            </w:tcBorders>
          </w:tcPr>
          <w:p w14:paraId="0B6D667A" w14:textId="63EE99E9" w:rsidR="002530E3" w:rsidRDefault="002530E3" w:rsidP="00A166F9">
            <w:r>
              <w:rPr>
                <w:rFonts w:cs="Calibri"/>
              </w:rPr>
              <w:t>FFUEP</w:t>
            </w:r>
            <w:r w:rsidR="00A5559E">
              <w:rPr>
                <w:rFonts w:cs="Calibri"/>
              </w:rPr>
              <w:t>S</w:t>
            </w:r>
            <w:r>
              <w:rPr>
                <w:rFonts w:cs="Calibri"/>
              </w:rPr>
              <w:t>M204-3</w:t>
            </w:r>
          </w:p>
        </w:tc>
        <w:tc>
          <w:tcPr>
            <w:tcW w:w="833" w:type="pct"/>
            <w:gridSpan w:val="5"/>
            <w:tcBorders>
              <w:top w:val="single" w:sz="4" w:space="0" w:color="000000"/>
              <w:left w:val="single" w:sz="4" w:space="0" w:color="000000"/>
              <w:bottom w:val="single" w:sz="4" w:space="0" w:color="000000"/>
              <w:right w:val="single" w:sz="4" w:space="0" w:color="000000"/>
            </w:tcBorders>
          </w:tcPr>
          <w:p w14:paraId="7F010E4A" w14:textId="3D76E0B4" w:rsidR="002530E3" w:rsidRPr="00A030BC" w:rsidRDefault="002530E3" w:rsidP="00A166F9">
            <w:pPr>
              <w:spacing w:after="0" w:line="240" w:lineRule="auto"/>
              <w:jc w:val="both"/>
              <w:rPr>
                <w:rFonts w:cs="Calibri"/>
              </w:rPr>
            </w:pPr>
            <w:r w:rsidRPr="00107707">
              <w:rPr>
                <w:rFonts w:cs="Calibri"/>
              </w:rPr>
              <w:t>IU-FFUEP</w:t>
            </w:r>
            <w:r w:rsidR="00A5559E">
              <w:rPr>
                <w:rFonts w:cs="Calibri"/>
              </w:rPr>
              <w:t>S</w:t>
            </w:r>
            <w:r w:rsidRPr="00107707">
              <w:rPr>
                <w:rFonts w:cs="Calibri"/>
              </w:rPr>
              <w:t>M-</w:t>
            </w:r>
            <w:r>
              <w:rPr>
                <w:rFonts w:cs="Calibri"/>
              </w:rPr>
              <w:t>4</w:t>
            </w:r>
          </w:p>
        </w:tc>
      </w:tr>
      <w:tr w:rsidR="002530E3" w:rsidRPr="00A030BC" w14:paraId="581D9CBE" w14:textId="77777777" w:rsidTr="00A5559E">
        <w:trPr>
          <w:trHeight w:val="135"/>
        </w:trPr>
        <w:tc>
          <w:tcPr>
            <w:tcW w:w="875" w:type="pct"/>
            <w:gridSpan w:val="3"/>
            <w:vMerge/>
            <w:tcBorders>
              <w:left w:val="single" w:sz="4" w:space="0" w:color="000000"/>
              <w:right w:val="single" w:sz="4" w:space="0" w:color="000000"/>
            </w:tcBorders>
            <w:shd w:val="clear" w:color="auto" w:fill="BFBFBF"/>
          </w:tcPr>
          <w:p w14:paraId="7595ABA2" w14:textId="77777777" w:rsidR="002530E3" w:rsidRPr="00A030BC" w:rsidRDefault="002530E3" w:rsidP="00A166F9">
            <w:pPr>
              <w:spacing w:after="0" w:line="240" w:lineRule="auto"/>
              <w:rPr>
                <w:rFonts w:cs="Calibri"/>
              </w:rPr>
            </w:pPr>
          </w:p>
        </w:tc>
        <w:tc>
          <w:tcPr>
            <w:tcW w:w="2218" w:type="pct"/>
            <w:gridSpan w:val="10"/>
            <w:tcBorders>
              <w:top w:val="single" w:sz="4" w:space="0" w:color="000000"/>
              <w:left w:val="single" w:sz="4" w:space="0" w:color="000000"/>
              <w:bottom w:val="single" w:sz="4" w:space="0" w:color="000000"/>
              <w:right w:val="single" w:sz="4" w:space="0" w:color="000000"/>
            </w:tcBorders>
          </w:tcPr>
          <w:p w14:paraId="09E6587F" w14:textId="77777777" w:rsidR="002530E3" w:rsidRPr="00A030BC" w:rsidRDefault="002530E3" w:rsidP="00A166F9">
            <w:pPr>
              <w:spacing w:after="0" w:line="240" w:lineRule="auto"/>
              <w:rPr>
                <w:rFonts w:cs="Calibri"/>
              </w:rPr>
            </w:pPr>
            <w:r>
              <w:rPr>
                <w:rFonts w:cs="Calibri"/>
              </w:rPr>
              <w:t>Analizira evaluacijske tehnike i kriterije prihvatljivosti projektne aplikacije.</w:t>
            </w:r>
          </w:p>
        </w:tc>
        <w:tc>
          <w:tcPr>
            <w:tcW w:w="1074" w:type="pct"/>
            <w:gridSpan w:val="11"/>
            <w:tcBorders>
              <w:top w:val="single" w:sz="4" w:space="0" w:color="000000"/>
              <w:left w:val="single" w:sz="4" w:space="0" w:color="000000"/>
              <w:bottom w:val="single" w:sz="4" w:space="0" w:color="000000"/>
              <w:right w:val="single" w:sz="4" w:space="0" w:color="000000"/>
            </w:tcBorders>
          </w:tcPr>
          <w:p w14:paraId="64DDB050" w14:textId="53937236" w:rsidR="002530E3" w:rsidRDefault="002530E3" w:rsidP="00A166F9">
            <w:r>
              <w:rPr>
                <w:rFonts w:cs="Calibri"/>
              </w:rPr>
              <w:t>FFUEP</w:t>
            </w:r>
            <w:r w:rsidR="00A5559E">
              <w:rPr>
                <w:rFonts w:cs="Calibri"/>
              </w:rPr>
              <w:t>S</w:t>
            </w:r>
            <w:r>
              <w:rPr>
                <w:rFonts w:cs="Calibri"/>
              </w:rPr>
              <w:t>M204-4</w:t>
            </w:r>
          </w:p>
        </w:tc>
        <w:tc>
          <w:tcPr>
            <w:tcW w:w="833" w:type="pct"/>
            <w:gridSpan w:val="5"/>
            <w:tcBorders>
              <w:top w:val="single" w:sz="4" w:space="0" w:color="000000"/>
              <w:left w:val="single" w:sz="4" w:space="0" w:color="000000"/>
              <w:bottom w:val="single" w:sz="4" w:space="0" w:color="000000"/>
              <w:right w:val="single" w:sz="4" w:space="0" w:color="000000"/>
            </w:tcBorders>
          </w:tcPr>
          <w:p w14:paraId="27C1E566" w14:textId="14971BEE" w:rsidR="002530E3" w:rsidRDefault="002530E3" w:rsidP="00A166F9">
            <w:pPr>
              <w:spacing w:after="0" w:line="240" w:lineRule="auto"/>
              <w:jc w:val="both"/>
              <w:rPr>
                <w:rFonts w:cs="Calibri"/>
              </w:rPr>
            </w:pPr>
            <w:r w:rsidRPr="00107707">
              <w:rPr>
                <w:rFonts w:cs="Calibri"/>
              </w:rPr>
              <w:t>IU-FFUEP</w:t>
            </w:r>
            <w:r w:rsidR="00A5559E">
              <w:rPr>
                <w:rFonts w:cs="Calibri"/>
              </w:rPr>
              <w:t>S</w:t>
            </w:r>
            <w:r w:rsidRPr="00107707">
              <w:rPr>
                <w:rFonts w:cs="Calibri"/>
              </w:rPr>
              <w:t>M-</w:t>
            </w:r>
            <w:r>
              <w:rPr>
                <w:rFonts w:cs="Calibri"/>
              </w:rPr>
              <w:t>4</w:t>
            </w:r>
          </w:p>
          <w:p w14:paraId="548A48F4" w14:textId="04173854" w:rsidR="002530E3" w:rsidRPr="00A030BC" w:rsidRDefault="002530E3" w:rsidP="00A166F9">
            <w:pPr>
              <w:spacing w:after="0" w:line="240" w:lineRule="auto"/>
              <w:jc w:val="both"/>
              <w:rPr>
                <w:rFonts w:cs="Calibri"/>
              </w:rPr>
            </w:pPr>
            <w:r w:rsidRPr="00107707">
              <w:rPr>
                <w:rFonts w:cs="Calibri"/>
              </w:rPr>
              <w:t>IU-FFUEP</w:t>
            </w:r>
            <w:r w:rsidR="00A5559E">
              <w:rPr>
                <w:rFonts w:cs="Calibri"/>
              </w:rPr>
              <w:t>S</w:t>
            </w:r>
            <w:r w:rsidRPr="00107707">
              <w:rPr>
                <w:rFonts w:cs="Calibri"/>
              </w:rPr>
              <w:t>M-</w:t>
            </w:r>
            <w:r>
              <w:rPr>
                <w:rFonts w:cs="Calibri"/>
              </w:rPr>
              <w:t>8</w:t>
            </w:r>
          </w:p>
        </w:tc>
      </w:tr>
      <w:tr w:rsidR="002530E3" w:rsidRPr="00A030BC" w14:paraId="6C691BC8"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031318A4" w14:textId="77777777" w:rsidR="002530E3" w:rsidRPr="00A030BC" w:rsidRDefault="002530E3" w:rsidP="00A166F9">
            <w:pPr>
              <w:spacing w:after="0" w:line="240" w:lineRule="auto"/>
              <w:rPr>
                <w:rFonts w:cs="Calibri"/>
              </w:rPr>
            </w:pPr>
            <w:r w:rsidRPr="00A030BC">
              <w:rPr>
                <w:rFonts w:cs="Calibri"/>
              </w:rPr>
              <w:t>Preduvjeti za upis predmeta</w:t>
            </w:r>
          </w:p>
        </w:tc>
        <w:tc>
          <w:tcPr>
            <w:tcW w:w="4125" w:type="pct"/>
            <w:gridSpan w:val="26"/>
            <w:tcBorders>
              <w:top w:val="single" w:sz="4" w:space="0" w:color="000000"/>
              <w:left w:val="single" w:sz="4" w:space="0" w:color="000000"/>
              <w:bottom w:val="single" w:sz="4" w:space="0" w:color="000000"/>
              <w:right w:val="single" w:sz="4" w:space="0" w:color="000000"/>
            </w:tcBorders>
          </w:tcPr>
          <w:p w14:paraId="0EA50979" w14:textId="77777777" w:rsidR="002530E3" w:rsidRPr="00A030BC" w:rsidRDefault="002530E3" w:rsidP="00A166F9">
            <w:pPr>
              <w:spacing w:after="0" w:line="240" w:lineRule="auto"/>
              <w:jc w:val="both"/>
              <w:rPr>
                <w:rFonts w:cs="Calibri"/>
              </w:rPr>
            </w:pPr>
            <w:r>
              <w:rPr>
                <w:rFonts w:cs="Calibri"/>
              </w:rPr>
              <w:t>Nema ih.</w:t>
            </w:r>
          </w:p>
        </w:tc>
      </w:tr>
      <w:tr w:rsidR="002530E3" w:rsidRPr="00A030BC" w14:paraId="1DE43C92" w14:textId="77777777" w:rsidTr="00BC55C7">
        <w:trPr>
          <w:trHeight w:val="135"/>
        </w:trPr>
        <w:tc>
          <w:tcPr>
            <w:tcW w:w="875" w:type="pct"/>
            <w:gridSpan w:val="3"/>
            <w:vMerge w:val="restart"/>
            <w:tcBorders>
              <w:top w:val="single" w:sz="4" w:space="0" w:color="000000"/>
              <w:left w:val="single" w:sz="4" w:space="0" w:color="000000"/>
              <w:right w:val="single" w:sz="4" w:space="0" w:color="000000"/>
            </w:tcBorders>
            <w:shd w:val="clear" w:color="auto" w:fill="D9D9D9"/>
          </w:tcPr>
          <w:p w14:paraId="175BBAAD" w14:textId="77777777" w:rsidR="002530E3" w:rsidRPr="00A030BC" w:rsidRDefault="002530E3" w:rsidP="00A166F9">
            <w:pPr>
              <w:spacing w:after="0" w:line="240" w:lineRule="auto"/>
              <w:rPr>
                <w:rFonts w:cs="Calibri"/>
              </w:rPr>
            </w:pPr>
          </w:p>
          <w:p w14:paraId="35152B6E" w14:textId="77777777" w:rsidR="002530E3" w:rsidRPr="00A030BC" w:rsidRDefault="002530E3" w:rsidP="00A166F9">
            <w:pPr>
              <w:spacing w:after="0" w:line="240" w:lineRule="auto"/>
              <w:rPr>
                <w:rFonts w:cs="Calibri"/>
              </w:rPr>
            </w:pPr>
            <w:r w:rsidRPr="00A030BC">
              <w:rPr>
                <w:rFonts w:cs="Calibri"/>
              </w:rPr>
              <w:t>Sadržaj predmeta</w:t>
            </w:r>
          </w:p>
        </w:tc>
        <w:tc>
          <w:tcPr>
            <w:tcW w:w="1683" w:type="pct"/>
            <w:gridSpan w:val="6"/>
            <w:tcBorders>
              <w:top w:val="single" w:sz="4" w:space="0" w:color="000000"/>
              <w:left w:val="single" w:sz="4" w:space="0" w:color="000000"/>
              <w:bottom w:val="single" w:sz="4" w:space="0" w:color="000000"/>
              <w:right w:val="single" w:sz="4" w:space="0" w:color="000000"/>
            </w:tcBorders>
            <w:shd w:val="clear" w:color="auto" w:fill="D9D9D9"/>
          </w:tcPr>
          <w:p w14:paraId="082FF7BA" w14:textId="77777777" w:rsidR="002530E3" w:rsidRPr="00A030BC" w:rsidRDefault="002530E3" w:rsidP="00A166F9">
            <w:pPr>
              <w:spacing w:after="0" w:line="240" w:lineRule="auto"/>
              <w:jc w:val="both"/>
              <w:rPr>
                <w:rFonts w:cs="Calibri"/>
              </w:rPr>
            </w:pPr>
            <w:r w:rsidRPr="00A030BC">
              <w:rPr>
                <w:rFonts w:cs="Calibri"/>
              </w:rPr>
              <w:t>Tjedan/turnus</w:t>
            </w:r>
          </w:p>
        </w:tc>
        <w:tc>
          <w:tcPr>
            <w:tcW w:w="2442" w:type="pct"/>
            <w:gridSpan w:val="20"/>
            <w:tcBorders>
              <w:top w:val="single" w:sz="4" w:space="0" w:color="000000"/>
              <w:left w:val="single" w:sz="4" w:space="0" w:color="000000"/>
              <w:bottom w:val="single" w:sz="4" w:space="0" w:color="000000"/>
              <w:right w:val="single" w:sz="4" w:space="0" w:color="000000"/>
            </w:tcBorders>
            <w:shd w:val="clear" w:color="auto" w:fill="D9D9D9"/>
          </w:tcPr>
          <w:p w14:paraId="333F491A" w14:textId="77777777" w:rsidR="002530E3" w:rsidRPr="00A030BC" w:rsidRDefault="002530E3" w:rsidP="00A166F9">
            <w:pPr>
              <w:spacing w:after="0" w:line="240" w:lineRule="auto"/>
              <w:jc w:val="both"/>
              <w:rPr>
                <w:rFonts w:cs="Calibri"/>
              </w:rPr>
            </w:pPr>
            <w:r w:rsidRPr="00A030BC">
              <w:rPr>
                <w:rFonts w:cs="Calibri"/>
              </w:rPr>
              <w:t>Tema</w:t>
            </w:r>
          </w:p>
        </w:tc>
      </w:tr>
      <w:tr w:rsidR="002530E3" w:rsidRPr="00A030BC" w14:paraId="3A12C64A" w14:textId="77777777" w:rsidTr="00BC55C7">
        <w:trPr>
          <w:trHeight w:val="121"/>
        </w:trPr>
        <w:tc>
          <w:tcPr>
            <w:tcW w:w="875" w:type="pct"/>
            <w:gridSpan w:val="3"/>
            <w:vMerge/>
            <w:tcBorders>
              <w:left w:val="single" w:sz="4" w:space="0" w:color="000000"/>
              <w:right w:val="single" w:sz="4" w:space="0" w:color="000000"/>
            </w:tcBorders>
            <w:shd w:val="clear" w:color="auto" w:fill="D9D9D9"/>
          </w:tcPr>
          <w:p w14:paraId="57F46383" w14:textId="77777777" w:rsidR="002530E3" w:rsidRPr="00A030BC" w:rsidRDefault="002530E3"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559A7473" w14:textId="77777777" w:rsidR="002530E3" w:rsidRPr="00A030BC" w:rsidRDefault="002530E3" w:rsidP="00A166F9">
            <w:pPr>
              <w:spacing w:after="0" w:line="240" w:lineRule="auto"/>
              <w:jc w:val="both"/>
              <w:rPr>
                <w:rFonts w:cs="Calibri"/>
              </w:rPr>
            </w:pPr>
            <w:r>
              <w:rPr>
                <w:rFonts w:cs="Calibri"/>
              </w:rPr>
              <w:t>1. turnus</w:t>
            </w:r>
          </w:p>
        </w:tc>
        <w:tc>
          <w:tcPr>
            <w:tcW w:w="2442" w:type="pct"/>
            <w:gridSpan w:val="20"/>
            <w:tcBorders>
              <w:top w:val="single" w:sz="4" w:space="0" w:color="000000"/>
              <w:left w:val="single" w:sz="4" w:space="0" w:color="000000"/>
              <w:bottom w:val="single" w:sz="4" w:space="0" w:color="000000"/>
              <w:right w:val="single" w:sz="4" w:space="0" w:color="000000"/>
            </w:tcBorders>
          </w:tcPr>
          <w:p w14:paraId="21725425" w14:textId="77777777" w:rsidR="002530E3" w:rsidRPr="00A030BC" w:rsidRDefault="002530E3" w:rsidP="00A166F9">
            <w:pPr>
              <w:spacing w:after="0" w:line="240" w:lineRule="auto"/>
              <w:jc w:val="both"/>
              <w:rPr>
                <w:rFonts w:cs="Calibri"/>
              </w:rPr>
            </w:pPr>
            <w:r>
              <w:rPr>
                <w:rFonts w:cs="Calibri"/>
              </w:rPr>
              <w:t>Analiza potreba i identifikacija mogućnosti financiranja</w:t>
            </w:r>
          </w:p>
        </w:tc>
      </w:tr>
      <w:tr w:rsidR="002530E3" w:rsidRPr="00A030BC" w14:paraId="1B3D98E7" w14:textId="77777777" w:rsidTr="00BC55C7">
        <w:trPr>
          <w:trHeight w:val="135"/>
        </w:trPr>
        <w:tc>
          <w:tcPr>
            <w:tcW w:w="875" w:type="pct"/>
            <w:gridSpan w:val="3"/>
            <w:vMerge/>
            <w:tcBorders>
              <w:left w:val="single" w:sz="4" w:space="0" w:color="000000"/>
              <w:right w:val="single" w:sz="4" w:space="0" w:color="000000"/>
            </w:tcBorders>
            <w:shd w:val="clear" w:color="auto" w:fill="D9D9D9"/>
          </w:tcPr>
          <w:p w14:paraId="7D4DDD38" w14:textId="77777777" w:rsidR="002530E3" w:rsidRPr="00A030BC" w:rsidRDefault="002530E3"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2F2CB377" w14:textId="77777777" w:rsidR="002530E3" w:rsidRDefault="002530E3" w:rsidP="00A166F9">
            <w:pPr>
              <w:spacing w:after="0" w:line="240" w:lineRule="auto"/>
              <w:jc w:val="both"/>
              <w:rPr>
                <w:rFonts w:cs="Calibri"/>
              </w:rPr>
            </w:pPr>
            <w:r>
              <w:rPr>
                <w:rFonts w:cs="Calibri"/>
              </w:rPr>
              <w:t>2. turnus</w:t>
            </w:r>
          </w:p>
        </w:tc>
        <w:tc>
          <w:tcPr>
            <w:tcW w:w="2442" w:type="pct"/>
            <w:gridSpan w:val="20"/>
            <w:tcBorders>
              <w:top w:val="single" w:sz="4" w:space="0" w:color="000000"/>
              <w:left w:val="single" w:sz="4" w:space="0" w:color="000000"/>
              <w:bottom w:val="single" w:sz="4" w:space="0" w:color="000000"/>
              <w:right w:val="single" w:sz="4" w:space="0" w:color="000000"/>
            </w:tcBorders>
          </w:tcPr>
          <w:p w14:paraId="60EDBB76" w14:textId="77777777" w:rsidR="002530E3" w:rsidRDefault="002530E3" w:rsidP="00A166F9">
            <w:pPr>
              <w:spacing w:after="0" w:line="240" w:lineRule="auto"/>
              <w:jc w:val="both"/>
              <w:rPr>
                <w:rFonts w:cs="Calibri"/>
              </w:rPr>
            </w:pPr>
            <w:r>
              <w:rPr>
                <w:rFonts w:cs="Calibri"/>
              </w:rPr>
              <w:t xml:space="preserve">Priprema projektne dokumentacije </w:t>
            </w:r>
          </w:p>
        </w:tc>
      </w:tr>
      <w:tr w:rsidR="002530E3" w:rsidRPr="00A030BC" w14:paraId="5A218CEE" w14:textId="77777777" w:rsidTr="00BC55C7">
        <w:trPr>
          <w:trHeight w:val="135"/>
        </w:trPr>
        <w:tc>
          <w:tcPr>
            <w:tcW w:w="875" w:type="pct"/>
            <w:gridSpan w:val="3"/>
            <w:vMerge/>
            <w:tcBorders>
              <w:left w:val="single" w:sz="4" w:space="0" w:color="000000"/>
              <w:right w:val="single" w:sz="4" w:space="0" w:color="000000"/>
            </w:tcBorders>
            <w:shd w:val="clear" w:color="auto" w:fill="D9D9D9"/>
          </w:tcPr>
          <w:p w14:paraId="251F9323" w14:textId="77777777" w:rsidR="002530E3" w:rsidRPr="00A030BC" w:rsidRDefault="002530E3"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475C688D" w14:textId="77777777" w:rsidR="002530E3" w:rsidRDefault="002530E3" w:rsidP="00A166F9">
            <w:pPr>
              <w:spacing w:after="0" w:line="240" w:lineRule="auto"/>
              <w:jc w:val="both"/>
              <w:rPr>
                <w:rFonts w:cs="Calibri"/>
              </w:rPr>
            </w:pPr>
            <w:r>
              <w:rPr>
                <w:rFonts w:cs="Calibri"/>
              </w:rPr>
              <w:t>3. turnus</w:t>
            </w:r>
          </w:p>
        </w:tc>
        <w:tc>
          <w:tcPr>
            <w:tcW w:w="2442" w:type="pct"/>
            <w:gridSpan w:val="20"/>
            <w:tcBorders>
              <w:top w:val="single" w:sz="4" w:space="0" w:color="000000"/>
              <w:left w:val="single" w:sz="4" w:space="0" w:color="000000"/>
              <w:bottom w:val="single" w:sz="4" w:space="0" w:color="000000"/>
              <w:right w:val="single" w:sz="4" w:space="0" w:color="000000"/>
            </w:tcBorders>
          </w:tcPr>
          <w:p w14:paraId="3F23C3F6" w14:textId="77777777" w:rsidR="002530E3" w:rsidRDefault="002530E3" w:rsidP="00A166F9">
            <w:pPr>
              <w:spacing w:after="0" w:line="240" w:lineRule="auto"/>
              <w:jc w:val="both"/>
              <w:rPr>
                <w:rFonts w:cs="Calibri"/>
              </w:rPr>
            </w:pPr>
            <w:r>
              <w:rPr>
                <w:rFonts w:cs="Calibri"/>
              </w:rPr>
              <w:t xml:space="preserve">Pravilno oblikovanje projektnoga prijedloga </w:t>
            </w:r>
          </w:p>
        </w:tc>
      </w:tr>
      <w:tr w:rsidR="002530E3" w:rsidRPr="00A030BC" w14:paraId="498C1730"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54287B20" w14:textId="77777777" w:rsidR="002530E3" w:rsidRPr="00A030BC" w:rsidRDefault="002530E3" w:rsidP="00A166F9">
            <w:pPr>
              <w:spacing w:after="0" w:line="240" w:lineRule="auto"/>
              <w:rPr>
                <w:rFonts w:cs="Calibri"/>
              </w:rPr>
            </w:pPr>
            <w:r w:rsidRPr="00A030BC">
              <w:rPr>
                <w:rFonts w:cs="Calibri"/>
              </w:rPr>
              <w:t>Jezik</w:t>
            </w:r>
          </w:p>
        </w:tc>
        <w:tc>
          <w:tcPr>
            <w:tcW w:w="4125" w:type="pct"/>
            <w:gridSpan w:val="26"/>
            <w:tcBorders>
              <w:top w:val="single" w:sz="4" w:space="0" w:color="000000"/>
              <w:left w:val="single" w:sz="4" w:space="0" w:color="000000"/>
              <w:bottom w:val="single" w:sz="4" w:space="0" w:color="000000"/>
              <w:right w:val="single" w:sz="4" w:space="0" w:color="000000"/>
            </w:tcBorders>
          </w:tcPr>
          <w:p w14:paraId="30084D59" w14:textId="77777777" w:rsidR="002530E3" w:rsidRPr="00A030BC" w:rsidRDefault="002530E3" w:rsidP="00A166F9">
            <w:pPr>
              <w:spacing w:after="0" w:line="240" w:lineRule="auto"/>
              <w:jc w:val="both"/>
              <w:rPr>
                <w:rFonts w:cs="Calibri"/>
              </w:rPr>
            </w:pPr>
            <w:r>
              <w:rPr>
                <w:rFonts w:cs="Calibri"/>
              </w:rPr>
              <w:t xml:space="preserve">Hrvatski </w:t>
            </w:r>
          </w:p>
        </w:tc>
      </w:tr>
      <w:tr w:rsidR="002530E3" w:rsidRPr="00A030BC" w14:paraId="2DCD38CC"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1E626DB2" w14:textId="77777777" w:rsidR="002530E3" w:rsidRPr="00A030BC" w:rsidRDefault="002530E3" w:rsidP="00A166F9">
            <w:pPr>
              <w:spacing w:after="0" w:line="240" w:lineRule="auto"/>
              <w:rPr>
                <w:rFonts w:cs="Calibri"/>
              </w:rPr>
            </w:pPr>
            <w:r w:rsidRPr="00A030BC">
              <w:rPr>
                <w:rFonts w:cs="Calibri"/>
              </w:rPr>
              <w:t>E-učenje</w:t>
            </w:r>
          </w:p>
        </w:tc>
        <w:tc>
          <w:tcPr>
            <w:tcW w:w="4125" w:type="pct"/>
            <w:gridSpan w:val="26"/>
            <w:tcBorders>
              <w:top w:val="single" w:sz="4" w:space="0" w:color="000000"/>
              <w:left w:val="single" w:sz="4" w:space="0" w:color="000000"/>
              <w:bottom w:val="single" w:sz="4" w:space="0" w:color="000000"/>
              <w:right w:val="single" w:sz="4" w:space="0" w:color="000000"/>
            </w:tcBorders>
          </w:tcPr>
          <w:p w14:paraId="411716A9" w14:textId="77777777" w:rsidR="002530E3" w:rsidRPr="00A030BC" w:rsidRDefault="002530E3" w:rsidP="00A166F9">
            <w:pPr>
              <w:spacing w:after="0" w:line="240" w:lineRule="auto"/>
              <w:jc w:val="both"/>
              <w:rPr>
                <w:rFonts w:cs="Calibri"/>
              </w:rPr>
            </w:pPr>
            <w:r>
              <w:t>Mrežna</w:t>
            </w:r>
            <w:r>
              <w:rPr>
                <w:spacing w:val="-4"/>
              </w:rPr>
              <w:t xml:space="preserve"> </w:t>
            </w:r>
            <w:r>
              <w:t>stranica</w:t>
            </w:r>
            <w:r>
              <w:rPr>
                <w:spacing w:val="-2"/>
              </w:rPr>
              <w:t xml:space="preserve"> </w:t>
            </w:r>
            <w:r>
              <w:t>predmeta</w:t>
            </w:r>
            <w:r>
              <w:rPr>
                <w:spacing w:val="-3"/>
              </w:rPr>
              <w:t xml:space="preserve"> </w:t>
            </w:r>
            <w:r>
              <w:t>u</w:t>
            </w:r>
            <w:r>
              <w:rPr>
                <w:spacing w:val="-4"/>
              </w:rPr>
              <w:t xml:space="preserve"> </w:t>
            </w:r>
            <w:r>
              <w:t>sustavu</w:t>
            </w:r>
            <w:r>
              <w:rPr>
                <w:spacing w:val="-1"/>
              </w:rPr>
              <w:t xml:space="preserve"> </w:t>
            </w:r>
            <w:r>
              <w:t>za</w:t>
            </w:r>
            <w:r>
              <w:rPr>
                <w:spacing w:val="-2"/>
              </w:rPr>
              <w:t xml:space="preserve"> </w:t>
            </w:r>
            <w:r>
              <w:t>e-učenje</w:t>
            </w:r>
          </w:p>
        </w:tc>
      </w:tr>
      <w:tr w:rsidR="002530E3" w:rsidRPr="00A030BC" w14:paraId="4C5EA879"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3508B710" w14:textId="77777777" w:rsidR="002530E3" w:rsidRPr="00A030BC" w:rsidRDefault="002530E3" w:rsidP="00A166F9">
            <w:pPr>
              <w:spacing w:after="0" w:line="240" w:lineRule="auto"/>
              <w:jc w:val="both"/>
              <w:rPr>
                <w:rFonts w:cs="Calibri"/>
              </w:rPr>
            </w:pPr>
            <w:r w:rsidRPr="00A030BC">
              <w:rPr>
                <w:rFonts w:cs="Calibri"/>
              </w:rPr>
              <w:t>Metode poučavanja</w:t>
            </w:r>
          </w:p>
        </w:tc>
        <w:tc>
          <w:tcPr>
            <w:tcW w:w="4125" w:type="pct"/>
            <w:gridSpan w:val="26"/>
            <w:tcBorders>
              <w:top w:val="single" w:sz="4" w:space="0" w:color="000000"/>
              <w:left w:val="single" w:sz="4" w:space="0" w:color="000000"/>
              <w:bottom w:val="single" w:sz="4" w:space="0" w:color="000000"/>
              <w:right w:val="single" w:sz="4" w:space="0" w:color="000000"/>
            </w:tcBorders>
          </w:tcPr>
          <w:p w14:paraId="2A63A932" w14:textId="77777777" w:rsidR="002530E3" w:rsidRPr="00A030BC" w:rsidRDefault="002530E3" w:rsidP="00A166F9">
            <w:pPr>
              <w:spacing w:after="0" w:line="240" w:lineRule="auto"/>
              <w:jc w:val="both"/>
              <w:rPr>
                <w:rFonts w:cs="Calibri"/>
              </w:rPr>
            </w:pPr>
            <w:r>
              <w:rPr>
                <w:rFonts w:cs="Calibri"/>
              </w:rPr>
              <w:t xml:space="preserve">Pored konvencionalnih metoda učenja i poučavanja (predavanja i seminarska nastava), kolegij je baziran na fokusiranju samostalnoga učenja kroz individualni i grupni rad studenata. Posebno u okviru seminarske nastave studenti će sudjelovati u aktivnosti poput pripreme i izrade, te usmenoga predstavljanja seminarskoga rada i rasprave unutar seminarske skupine, te projektnih zadataka. Tekstovi i primjeri na kojima će se temeljiti sadržaj kolegija bit će djelomično selektiran prema interesima </w:t>
            </w:r>
            <w:r>
              <w:rPr>
                <w:rFonts w:cs="Calibri"/>
              </w:rPr>
              <w:lastRenderedPageBreak/>
              <w:t>i potrebama studenata. Poželjno je uključivanje različitih multimedijalnih sadržaja prilikom poučavanja.</w:t>
            </w:r>
          </w:p>
        </w:tc>
      </w:tr>
      <w:tr w:rsidR="002530E3" w:rsidRPr="00A030BC" w14:paraId="3F22599E" w14:textId="77777777" w:rsidTr="00A166F9">
        <w:trPr>
          <w:trHeight w:val="135"/>
        </w:trPr>
        <w:tc>
          <w:tcPr>
            <w:tcW w:w="5000" w:type="pct"/>
            <w:gridSpan w:val="29"/>
            <w:tcBorders>
              <w:top w:val="single" w:sz="4" w:space="0" w:color="000000"/>
              <w:left w:val="single" w:sz="4" w:space="0" w:color="000000"/>
              <w:bottom w:val="single" w:sz="4" w:space="0" w:color="000000"/>
              <w:right w:val="single" w:sz="4" w:space="0" w:color="000000"/>
            </w:tcBorders>
            <w:shd w:val="clear" w:color="auto" w:fill="D9D9D9"/>
          </w:tcPr>
          <w:p w14:paraId="66720478" w14:textId="77777777" w:rsidR="002530E3" w:rsidRPr="00A030BC" w:rsidRDefault="002530E3" w:rsidP="00A166F9">
            <w:pPr>
              <w:spacing w:after="0" w:line="240" w:lineRule="auto"/>
              <w:jc w:val="center"/>
              <w:rPr>
                <w:rFonts w:cs="Calibri"/>
              </w:rPr>
            </w:pPr>
            <w:r w:rsidRPr="00A030BC">
              <w:rPr>
                <w:rFonts w:cs="Calibri"/>
              </w:rPr>
              <w:lastRenderedPageBreak/>
              <w:t>Oblici provjere znanja (označiti)</w:t>
            </w:r>
          </w:p>
        </w:tc>
      </w:tr>
      <w:tr w:rsidR="002530E3" w:rsidRPr="00A030BC" w14:paraId="5E180E90" w14:textId="77777777" w:rsidTr="00A5559E">
        <w:trPr>
          <w:trHeight w:val="135"/>
        </w:trPr>
        <w:tc>
          <w:tcPr>
            <w:tcW w:w="3306" w:type="pct"/>
            <w:gridSpan w:val="15"/>
            <w:tcBorders>
              <w:top w:val="single" w:sz="4" w:space="0" w:color="000000"/>
              <w:left w:val="single" w:sz="4" w:space="0" w:color="000000"/>
              <w:bottom w:val="single" w:sz="4" w:space="0" w:color="000000"/>
              <w:right w:val="single" w:sz="4" w:space="0" w:color="000000"/>
            </w:tcBorders>
            <w:shd w:val="clear" w:color="auto" w:fill="D9D9D9"/>
          </w:tcPr>
          <w:p w14:paraId="23D4DD10" w14:textId="77777777" w:rsidR="002530E3" w:rsidRPr="00A030BC" w:rsidRDefault="002530E3" w:rsidP="00A166F9">
            <w:pPr>
              <w:spacing w:after="0" w:line="240" w:lineRule="auto"/>
              <w:jc w:val="center"/>
              <w:rPr>
                <w:rFonts w:cs="Calibri"/>
              </w:rPr>
            </w:pPr>
            <w:r w:rsidRPr="00A030BC">
              <w:rPr>
                <w:rFonts w:cs="Calibri"/>
              </w:rPr>
              <w:t xml:space="preserve">Vrsta </w:t>
            </w:r>
            <w:proofErr w:type="spellStart"/>
            <w:r w:rsidRPr="00A030BC">
              <w:rPr>
                <w:rFonts w:cs="Calibri"/>
              </w:rPr>
              <w:t>predispitne</w:t>
            </w:r>
            <w:proofErr w:type="spellEnd"/>
            <w:r w:rsidRPr="00A030BC">
              <w:rPr>
                <w:rFonts w:cs="Calibri"/>
              </w:rPr>
              <w:t xml:space="preserve"> obveze</w:t>
            </w:r>
          </w:p>
        </w:tc>
        <w:tc>
          <w:tcPr>
            <w:tcW w:w="1694" w:type="pct"/>
            <w:gridSpan w:val="14"/>
            <w:tcBorders>
              <w:top w:val="single" w:sz="4" w:space="0" w:color="000000"/>
              <w:left w:val="single" w:sz="4" w:space="0" w:color="000000"/>
              <w:bottom w:val="single" w:sz="4" w:space="0" w:color="000000"/>
              <w:right w:val="single" w:sz="4" w:space="0" w:color="000000"/>
            </w:tcBorders>
            <w:shd w:val="clear" w:color="auto" w:fill="D9D9D9"/>
          </w:tcPr>
          <w:p w14:paraId="38318069" w14:textId="77777777" w:rsidR="002530E3" w:rsidRPr="00A030BC" w:rsidRDefault="002530E3" w:rsidP="00A166F9">
            <w:pPr>
              <w:spacing w:after="0" w:line="240" w:lineRule="auto"/>
              <w:jc w:val="center"/>
              <w:rPr>
                <w:rFonts w:cs="Calibri"/>
              </w:rPr>
            </w:pPr>
            <w:r w:rsidRPr="00A030BC">
              <w:rPr>
                <w:rFonts w:cs="Calibri"/>
              </w:rPr>
              <w:t>Vrsta ispita</w:t>
            </w:r>
          </w:p>
        </w:tc>
      </w:tr>
      <w:tr w:rsidR="002530E3" w:rsidRPr="00A030BC" w14:paraId="1D0EEDDD" w14:textId="77777777" w:rsidTr="00A5559E">
        <w:trPr>
          <w:trHeight w:val="135"/>
        </w:trPr>
        <w:tc>
          <w:tcPr>
            <w:tcW w:w="497" w:type="pct"/>
            <w:tcBorders>
              <w:top w:val="single" w:sz="4" w:space="0" w:color="000000"/>
              <w:left w:val="single" w:sz="4" w:space="0" w:color="000000"/>
              <w:bottom w:val="single" w:sz="4" w:space="0" w:color="000000"/>
              <w:right w:val="single" w:sz="4" w:space="0" w:color="000000"/>
            </w:tcBorders>
            <w:shd w:val="clear" w:color="auto" w:fill="auto"/>
          </w:tcPr>
          <w:p w14:paraId="5BF3A305" w14:textId="77777777" w:rsidR="002530E3" w:rsidRPr="00A030BC" w:rsidRDefault="002530E3" w:rsidP="00A166F9">
            <w:pPr>
              <w:spacing w:after="0" w:line="240" w:lineRule="auto"/>
              <w:jc w:val="center"/>
              <w:rPr>
                <w:rFonts w:cs="Calibri"/>
              </w:rPr>
            </w:pPr>
            <w:r>
              <w:rPr>
                <w:rFonts w:cs="Calibri"/>
              </w:rPr>
              <w:t>k</w:t>
            </w:r>
            <w:r w:rsidRPr="00A030BC">
              <w:rPr>
                <w:rFonts w:cs="Calibri"/>
              </w:rPr>
              <w:t>olokvij</w:t>
            </w:r>
          </w:p>
        </w:tc>
        <w:tc>
          <w:tcPr>
            <w:tcW w:w="653" w:type="pct"/>
            <w:gridSpan w:val="3"/>
            <w:tcBorders>
              <w:top w:val="single" w:sz="4" w:space="0" w:color="000000"/>
              <w:left w:val="single" w:sz="4" w:space="0" w:color="000000"/>
              <w:bottom w:val="single" w:sz="4" w:space="0" w:color="000000"/>
              <w:right w:val="single" w:sz="4" w:space="0" w:color="000000"/>
            </w:tcBorders>
            <w:shd w:val="clear" w:color="auto" w:fill="auto"/>
          </w:tcPr>
          <w:p w14:paraId="2CC1E88F" w14:textId="77777777" w:rsidR="002530E3" w:rsidRPr="00B30F9A" w:rsidRDefault="002530E3" w:rsidP="00A166F9">
            <w:pPr>
              <w:spacing w:after="0" w:line="240" w:lineRule="auto"/>
              <w:jc w:val="center"/>
              <w:rPr>
                <w:rFonts w:cs="Calibri"/>
                <w:b/>
              </w:rPr>
            </w:pPr>
            <w:r w:rsidRPr="00B30F9A">
              <w:rPr>
                <w:rFonts w:cs="Calibri"/>
                <w:b/>
              </w:rPr>
              <w:t>seminarski rad</w:t>
            </w:r>
          </w:p>
        </w:tc>
        <w:tc>
          <w:tcPr>
            <w:tcW w:w="772" w:type="pct"/>
            <w:gridSpan w:val="2"/>
            <w:tcBorders>
              <w:top w:val="single" w:sz="4" w:space="0" w:color="000000"/>
              <w:left w:val="single" w:sz="4" w:space="0" w:color="000000"/>
              <w:bottom w:val="single" w:sz="4" w:space="0" w:color="000000"/>
              <w:right w:val="single" w:sz="4" w:space="0" w:color="000000"/>
            </w:tcBorders>
            <w:shd w:val="clear" w:color="auto" w:fill="auto"/>
          </w:tcPr>
          <w:p w14:paraId="26038573" w14:textId="77777777" w:rsidR="002530E3" w:rsidRPr="00A030BC" w:rsidRDefault="002530E3" w:rsidP="00A166F9">
            <w:pPr>
              <w:spacing w:after="0" w:line="240" w:lineRule="auto"/>
              <w:jc w:val="center"/>
              <w:rPr>
                <w:rFonts w:cs="Calibri"/>
              </w:rPr>
            </w:pPr>
            <w:r w:rsidRPr="00A030BC">
              <w:rPr>
                <w:rFonts w:cs="Calibri"/>
              </w:rPr>
              <w:t>esej/referat</w:t>
            </w:r>
          </w:p>
        </w:tc>
        <w:tc>
          <w:tcPr>
            <w:tcW w:w="923" w:type="pct"/>
            <w:gridSpan w:val="6"/>
            <w:tcBorders>
              <w:top w:val="single" w:sz="4" w:space="0" w:color="000000"/>
              <w:left w:val="single" w:sz="4" w:space="0" w:color="000000"/>
              <w:bottom w:val="single" w:sz="4" w:space="0" w:color="000000"/>
              <w:right w:val="single" w:sz="4" w:space="0" w:color="000000"/>
            </w:tcBorders>
            <w:shd w:val="clear" w:color="auto" w:fill="auto"/>
          </w:tcPr>
          <w:p w14:paraId="70235BE6" w14:textId="77777777" w:rsidR="002530E3" w:rsidRPr="0040481A" w:rsidRDefault="002530E3" w:rsidP="00A166F9">
            <w:pPr>
              <w:spacing w:after="0" w:line="240" w:lineRule="auto"/>
              <w:jc w:val="center"/>
              <w:rPr>
                <w:rFonts w:cs="Calibri"/>
                <w:b/>
                <w:bCs/>
              </w:rPr>
            </w:pPr>
            <w:r w:rsidRPr="0040481A">
              <w:rPr>
                <w:rFonts w:cs="Calibri"/>
                <w:b/>
                <w:bCs/>
              </w:rPr>
              <w:t>praktični/projektni zadatak</w:t>
            </w:r>
          </w:p>
        </w:tc>
        <w:tc>
          <w:tcPr>
            <w:tcW w:w="458" w:type="pct"/>
            <w:gridSpan w:val="2"/>
            <w:tcBorders>
              <w:top w:val="single" w:sz="4" w:space="0" w:color="000000"/>
              <w:left w:val="single" w:sz="4" w:space="0" w:color="000000"/>
              <w:bottom w:val="single" w:sz="4" w:space="0" w:color="000000"/>
              <w:right w:val="single" w:sz="4" w:space="0" w:color="000000"/>
            </w:tcBorders>
            <w:shd w:val="clear" w:color="auto" w:fill="auto"/>
          </w:tcPr>
          <w:p w14:paraId="17897F91" w14:textId="77777777" w:rsidR="002530E3" w:rsidRPr="00A030BC" w:rsidRDefault="002530E3" w:rsidP="00A166F9">
            <w:pPr>
              <w:spacing w:after="0" w:line="240" w:lineRule="auto"/>
              <w:jc w:val="center"/>
              <w:rPr>
                <w:rFonts w:cs="Calibri"/>
              </w:rPr>
            </w:pPr>
            <w:r w:rsidRPr="00A030BC">
              <w:rPr>
                <w:rFonts w:cs="Calibri"/>
              </w:rPr>
              <w:t>ostalo</w:t>
            </w:r>
          </w:p>
        </w:tc>
        <w:tc>
          <w:tcPr>
            <w:tcW w:w="540" w:type="pct"/>
            <w:gridSpan w:val="6"/>
            <w:tcBorders>
              <w:top w:val="single" w:sz="4" w:space="0" w:color="000000"/>
              <w:left w:val="single" w:sz="4" w:space="0" w:color="000000"/>
              <w:bottom w:val="single" w:sz="4" w:space="0" w:color="000000"/>
              <w:right w:val="single" w:sz="4" w:space="0" w:color="000000"/>
            </w:tcBorders>
            <w:shd w:val="clear" w:color="auto" w:fill="auto"/>
          </w:tcPr>
          <w:p w14:paraId="10EF9EA4" w14:textId="77777777" w:rsidR="002530E3" w:rsidRPr="0040481A" w:rsidRDefault="002530E3" w:rsidP="00A166F9">
            <w:pPr>
              <w:spacing w:after="0" w:line="240" w:lineRule="auto"/>
              <w:jc w:val="center"/>
              <w:rPr>
                <w:rFonts w:cs="Calibri"/>
                <w:bCs/>
              </w:rPr>
            </w:pPr>
            <w:r w:rsidRPr="0040481A">
              <w:rPr>
                <w:rFonts w:cs="Calibri"/>
                <w:bCs/>
              </w:rPr>
              <w:t>pismeni</w:t>
            </w:r>
          </w:p>
        </w:tc>
        <w:tc>
          <w:tcPr>
            <w:tcW w:w="543" w:type="pct"/>
            <w:gridSpan w:val="5"/>
            <w:tcBorders>
              <w:top w:val="single" w:sz="4" w:space="0" w:color="000000"/>
              <w:left w:val="single" w:sz="4" w:space="0" w:color="000000"/>
              <w:bottom w:val="single" w:sz="4" w:space="0" w:color="000000"/>
              <w:right w:val="single" w:sz="4" w:space="0" w:color="000000"/>
            </w:tcBorders>
            <w:shd w:val="clear" w:color="auto" w:fill="auto"/>
          </w:tcPr>
          <w:p w14:paraId="53A5BF8F" w14:textId="77777777" w:rsidR="002530E3" w:rsidRPr="00A030BC" w:rsidRDefault="002530E3" w:rsidP="00A166F9">
            <w:pPr>
              <w:spacing w:after="0" w:line="240" w:lineRule="auto"/>
              <w:jc w:val="center"/>
              <w:rPr>
                <w:rFonts w:cs="Calibri"/>
              </w:rPr>
            </w:pPr>
            <w:r w:rsidRPr="00A030BC">
              <w:rPr>
                <w:rFonts w:cs="Calibri"/>
              </w:rPr>
              <w:t>usmeni</w:t>
            </w:r>
          </w:p>
        </w:tc>
        <w:tc>
          <w:tcPr>
            <w:tcW w:w="615" w:type="pct"/>
            <w:gridSpan w:val="4"/>
            <w:tcBorders>
              <w:top w:val="single" w:sz="4" w:space="0" w:color="000000"/>
              <w:left w:val="single" w:sz="4" w:space="0" w:color="000000"/>
              <w:bottom w:val="single" w:sz="4" w:space="0" w:color="000000"/>
              <w:right w:val="single" w:sz="4" w:space="0" w:color="000000"/>
            </w:tcBorders>
            <w:shd w:val="clear" w:color="auto" w:fill="auto"/>
          </w:tcPr>
          <w:p w14:paraId="18B2C3D1" w14:textId="77777777" w:rsidR="002530E3" w:rsidRPr="00A030BC" w:rsidRDefault="002530E3" w:rsidP="00A166F9">
            <w:pPr>
              <w:spacing w:after="0" w:line="240" w:lineRule="auto"/>
              <w:jc w:val="center"/>
              <w:rPr>
                <w:rFonts w:cs="Calibri"/>
              </w:rPr>
            </w:pPr>
            <w:r w:rsidRPr="00A030BC">
              <w:rPr>
                <w:rFonts w:cs="Calibri"/>
              </w:rPr>
              <w:t>praktični</w:t>
            </w:r>
          </w:p>
        </w:tc>
      </w:tr>
      <w:tr w:rsidR="002530E3" w:rsidRPr="00A030BC" w14:paraId="71270544" w14:textId="77777777" w:rsidTr="00A166F9">
        <w:trPr>
          <w:trHeight w:val="251"/>
        </w:trPr>
        <w:tc>
          <w:tcPr>
            <w:tcW w:w="5000" w:type="pct"/>
            <w:gridSpan w:val="29"/>
            <w:tcBorders>
              <w:left w:val="single" w:sz="4" w:space="0" w:color="000000"/>
              <w:bottom w:val="single" w:sz="4" w:space="0" w:color="000000"/>
              <w:right w:val="single" w:sz="4" w:space="0" w:color="000000"/>
            </w:tcBorders>
            <w:shd w:val="clear" w:color="auto" w:fill="D9D9D9"/>
          </w:tcPr>
          <w:p w14:paraId="60C7EEF5" w14:textId="77777777" w:rsidR="002530E3" w:rsidRPr="00A030BC" w:rsidRDefault="002530E3" w:rsidP="00A166F9">
            <w:pPr>
              <w:spacing w:after="0" w:line="240" w:lineRule="auto"/>
              <w:jc w:val="center"/>
              <w:rPr>
                <w:rFonts w:cs="Calibri"/>
              </w:rPr>
            </w:pPr>
            <w:r w:rsidRPr="00A030BC">
              <w:rPr>
                <w:rFonts w:cs="Calibri"/>
              </w:rPr>
              <w:t>Alokacija ECTS bodova i udjela u ocjeni</w:t>
            </w:r>
          </w:p>
        </w:tc>
      </w:tr>
      <w:tr w:rsidR="002530E3" w:rsidRPr="00A030BC" w14:paraId="726C90BC" w14:textId="77777777" w:rsidTr="00A5559E">
        <w:trPr>
          <w:trHeight w:val="251"/>
        </w:trPr>
        <w:tc>
          <w:tcPr>
            <w:tcW w:w="1671" w:type="pct"/>
            <w:gridSpan w:val="5"/>
            <w:tcBorders>
              <w:left w:val="single" w:sz="4" w:space="0" w:color="000000"/>
              <w:bottom w:val="single" w:sz="4" w:space="0" w:color="000000"/>
              <w:right w:val="single" w:sz="4" w:space="0" w:color="000000"/>
            </w:tcBorders>
            <w:shd w:val="clear" w:color="auto" w:fill="D9D9D9"/>
          </w:tcPr>
          <w:p w14:paraId="010200DC" w14:textId="77777777" w:rsidR="002530E3" w:rsidRPr="00A030BC" w:rsidRDefault="002530E3" w:rsidP="00A166F9">
            <w:pPr>
              <w:spacing w:after="0" w:line="240" w:lineRule="auto"/>
              <w:jc w:val="center"/>
              <w:rPr>
                <w:rFonts w:cs="Calibri"/>
              </w:rPr>
            </w:pPr>
            <w:r w:rsidRPr="00A030BC">
              <w:rPr>
                <w:rFonts w:cs="Calibri"/>
              </w:rPr>
              <w:t>Obveze studenata</w:t>
            </w:r>
          </w:p>
        </w:tc>
        <w:tc>
          <w:tcPr>
            <w:tcW w:w="1016" w:type="pct"/>
            <w:gridSpan w:val="5"/>
            <w:tcBorders>
              <w:left w:val="single" w:sz="4" w:space="0" w:color="000000"/>
              <w:bottom w:val="single" w:sz="4" w:space="0" w:color="000000"/>
              <w:right w:val="single" w:sz="4" w:space="0" w:color="000000"/>
            </w:tcBorders>
            <w:shd w:val="clear" w:color="auto" w:fill="D9D9D9"/>
          </w:tcPr>
          <w:p w14:paraId="44E7B4D7" w14:textId="77777777" w:rsidR="002530E3" w:rsidRPr="00A030BC" w:rsidRDefault="002530E3" w:rsidP="00A166F9">
            <w:pPr>
              <w:spacing w:after="0" w:line="240" w:lineRule="auto"/>
              <w:jc w:val="center"/>
              <w:rPr>
                <w:rFonts w:cs="Calibri"/>
              </w:rPr>
            </w:pPr>
            <w:r w:rsidRPr="00A030BC">
              <w:rPr>
                <w:rFonts w:cs="Calibri"/>
              </w:rPr>
              <w:t>Kod ishoda učenja</w:t>
            </w:r>
          </w:p>
        </w:tc>
        <w:tc>
          <w:tcPr>
            <w:tcW w:w="1028" w:type="pct"/>
            <w:gridSpan w:val="9"/>
            <w:tcBorders>
              <w:left w:val="single" w:sz="4" w:space="0" w:color="000000"/>
              <w:bottom w:val="single" w:sz="4" w:space="0" w:color="000000"/>
              <w:right w:val="single" w:sz="4" w:space="0" w:color="000000"/>
            </w:tcBorders>
            <w:shd w:val="clear" w:color="auto" w:fill="D9D9D9"/>
          </w:tcPr>
          <w:p w14:paraId="08116970" w14:textId="77777777" w:rsidR="002530E3" w:rsidRPr="00A030BC" w:rsidRDefault="002530E3" w:rsidP="00A166F9">
            <w:pPr>
              <w:spacing w:after="0" w:line="240" w:lineRule="auto"/>
              <w:jc w:val="center"/>
              <w:rPr>
                <w:rFonts w:cs="Calibri"/>
              </w:rPr>
            </w:pPr>
            <w:r w:rsidRPr="00A030BC">
              <w:rPr>
                <w:rFonts w:cs="Calibri"/>
              </w:rPr>
              <w:t>Sati opterećenja</w:t>
            </w:r>
          </w:p>
        </w:tc>
        <w:tc>
          <w:tcPr>
            <w:tcW w:w="670" w:type="pct"/>
            <w:gridSpan w:val="6"/>
            <w:tcBorders>
              <w:left w:val="single" w:sz="4" w:space="0" w:color="000000"/>
              <w:bottom w:val="single" w:sz="4" w:space="0" w:color="000000"/>
              <w:right w:val="single" w:sz="4" w:space="0" w:color="000000"/>
            </w:tcBorders>
            <w:shd w:val="clear" w:color="auto" w:fill="D9D9D9"/>
          </w:tcPr>
          <w:p w14:paraId="1F0697A6" w14:textId="77777777" w:rsidR="002530E3" w:rsidRPr="00A030BC" w:rsidRDefault="002530E3" w:rsidP="00A166F9">
            <w:pPr>
              <w:spacing w:after="0" w:line="240" w:lineRule="auto"/>
              <w:jc w:val="center"/>
              <w:rPr>
                <w:rFonts w:cs="Calibri"/>
              </w:rPr>
            </w:pPr>
            <w:r w:rsidRPr="00A030BC">
              <w:rPr>
                <w:rFonts w:cs="Calibri"/>
              </w:rPr>
              <w:t>Udio u ECTS-u</w:t>
            </w:r>
          </w:p>
        </w:tc>
        <w:tc>
          <w:tcPr>
            <w:tcW w:w="615" w:type="pct"/>
            <w:gridSpan w:val="4"/>
            <w:tcBorders>
              <w:left w:val="single" w:sz="4" w:space="0" w:color="000000"/>
              <w:bottom w:val="single" w:sz="4" w:space="0" w:color="000000"/>
              <w:right w:val="single" w:sz="4" w:space="0" w:color="000000"/>
            </w:tcBorders>
            <w:shd w:val="clear" w:color="auto" w:fill="D9D9D9"/>
          </w:tcPr>
          <w:p w14:paraId="5AF48A5A" w14:textId="77777777" w:rsidR="002530E3" w:rsidRPr="00A030BC" w:rsidRDefault="002530E3" w:rsidP="00A166F9">
            <w:pPr>
              <w:spacing w:after="0" w:line="240" w:lineRule="auto"/>
              <w:jc w:val="center"/>
              <w:rPr>
                <w:rFonts w:cs="Calibri"/>
              </w:rPr>
            </w:pPr>
            <w:r w:rsidRPr="00A030BC">
              <w:rPr>
                <w:rFonts w:cs="Calibri"/>
              </w:rPr>
              <w:t>Udio u ocjeni</w:t>
            </w:r>
          </w:p>
        </w:tc>
      </w:tr>
      <w:tr w:rsidR="002530E3" w:rsidRPr="00A030BC" w14:paraId="19618F59" w14:textId="77777777" w:rsidTr="00A5559E">
        <w:trPr>
          <w:trHeight w:val="251"/>
        </w:trPr>
        <w:tc>
          <w:tcPr>
            <w:tcW w:w="1671" w:type="pct"/>
            <w:gridSpan w:val="5"/>
            <w:tcBorders>
              <w:left w:val="single" w:sz="4" w:space="0" w:color="000000"/>
              <w:bottom w:val="single" w:sz="4" w:space="0" w:color="000000"/>
              <w:right w:val="single" w:sz="4" w:space="0" w:color="000000"/>
            </w:tcBorders>
            <w:shd w:val="clear" w:color="auto" w:fill="FFFFFF"/>
          </w:tcPr>
          <w:p w14:paraId="49F967AB" w14:textId="77777777" w:rsidR="002530E3" w:rsidRPr="00A030BC" w:rsidRDefault="002530E3" w:rsidP="00A166F9">
            <w:pPr>
              <w:spacing w:after="0" w:line="240" w:lineRule="auto"/>
              <w:jc w:val="center"/>
              <w:rPr>
                <w:rFonts w:cs="Calibri"/>
              </w:rPr>
            </w:pPr>
            <w:r>
              <w:rPr>
                <w:rFonts w:cs="Calibri"/>
              </w:rPr>
              <w:t>Pohađanje i aktivnost na nastavi</w:t>
            </w:r>
          </w:p>
        </w:tc>
        <w:tc>
          <w:tcPr>
            <w:tcW w:w="1016" w:type="pct"/>
            <w:gridSpan w:val="5"/>
            <w:tcBorders>
              <w:left w:val="single" w:sz="4" w:space="0" w:color="000000"/>
              <w:bottom w:val="single" w:sz="4" w:space="0" w:color="000000"/>
              <w:right w:val="single" w:sz="4" w:space="0" w:color="000000"/>
            </w:tcBorders>
            <w:shd w:val="clear" w:color="auto" w:fill="FFFFFF"/>
          </w:tcPr>
          <w:p w14:paraId="000AF034" w14:textId="77777777" w:rsidR="002530E3" w:rsidRPr="00A030BC" w:rsidRDefault="002530E3" w:rsidP="00A166F9">
            <w:pPr>
              <w:spacing w:after="0" w:line="240" w:lineRule="auto"/>
              <w:jc w:val="center"/>
              <w:rPr>
                <w:rFonts w:cs="Calibri"/>
              </w:rPr>
            </w:pPr>
          </w:p>
        </w:tc>
        <w:tc>
          <w:tcPr>
            <w:tcW w:w="1028" w:type="pct"/>
            <w:gridSpan w:val="9"/>
            <w:tcBorders>
              <w:left w:val="single" w:sz="4" w:space="0" w:color="000000"/>
              <w:bottom w:val="single" w:sz="4" w:space="0" w:color="000000"/>
              <w:right w:val="single" w:sz="4" w:space="0" w:color="000000"/>
            </w:tcBorders>
            <w:shd w:val="clear" w:color="auto" w:fill="FFFFFF"/>
          </w:tcPr>
          <w:p w14:paraId="3EADAFA4" w14:textId="77777777" w:rsidR="002530E3" w:rsidRPr="00A030BC" w:rsidRDefault="002530E3" w:rsidP="00A166F9">
            <w:pPr>
              <w:spacing w:after="0" w:line="240" w:lineRule="auto"/>
              <w:jc w:val="center"/>
              <w:rPr>
                <w:rFonts w:cs="Calibri"/>
              </w:rPr>
            </w:pPr>
            <w:r>
              <w:rPr>
                <w:rFonts w:cs="Calibri"/>
              </w:rPr>
              <w:t>30</w:t>
            </w:r>
          </w:p>
        </w:tc>
        <w:tc>
          <w:tcPr>
            <w:tcW w:w="670" w:type="pct"/>
            <w:gridSpan w:val="6"/>
            <w:tcBorders>
              <w:left w:val="single" w:sz="4" w:space="0" w:color="000000"/>
              <w:bottom w:val="single" w:sz="4" w:space="0" w:color="000000"/>
              <w:right w:val="single" w:sz="4" w:space="0" w:color="000000"/>
            </w:tcBorders>
            <w:shd w:val="clear" w:color="auto" w:fill="FFFFFF"/>
          </w:tcPr>
          <w:p w14:paraId="2837FBA0" w14:textId="77777777" w:rsidR="002530E3" w:rsidRPr="00A030BC" w:rsidRDefault="002530E3" w:rsidP="00A166F9">
            <w:pPr>
              <w:spacing w:after="0" w:line="240" w:lineRule="auto"/>
              <w:jc w:val="center"/>
              <w:rPr>
                <w:rFonts w:cs="Calibri"/>
              </w:rPr>
            </w:pPr>
            <w:r>
              <w:rPr>
                <w:rFonts w:cs="Calibri"/>
              </w:rPr>
              <w:t>1</w:t>
            </w:r>
          </w:p>
        </w:tc>
        <w:tc>
          <w:tcPr>
            <w:tcW w:w="615" w:type="pct"/>
            <w:gridSpan w:val="4"/>
            <w:tcBorders>
              <w:left w:val="single" w:sz="4" w:space="0" w:color="000000"/>
              <w:bottom w:val="single" w:sz="4" w:space="0" w:color="000000"/>
              <w:right w:val="single" w:sz="4" w:space="0" w:color="000000"/>
            </w:tcBorders>
            <w:shd w:val="clear" w:color="auto" w:fill="FFFFFF"/>
          </w:tcPr>
          <w:p w14:paraId="06BCF076" w14:textId="77777777" w:rsidR="002530E3" w:rsidRPr="00A030BC" w:rsidRDefault="002530E3" w:rsidP="00A166F9">
            <w:pPr>
              <w:spacing w:after="0" w:line="240" w:lineRule="auto"/>
              <w:jc w:val="center"/>
              <w:rPr>
                <w:rFonts w:cs="Calibri"/>
              </w:rPr>
            </w:pPr>
            <w:r>
              <w:rPr>
                <w:rFonts w:cs="Calibri"/>
              </w:rPr>
              <w:t>20%</w:t>
            </w:r>
          </w:p>
        </w:tc>
      </w:tr>
      <w:tr w:rsidR="002530E3" w:rsidRPr="00A030BC" w14:paraId="14A751B4" w14:textId="77777777" w:rsidTr="00A5559E">
        <w:trPr>
          <w:trHeight w:val="251"/>
        </w:trPr>
        <w:tc>
          <w:tcPr>
            <w:tcW w:w="1671" w:type="pct"/>
            <w:gridSpan w:val="5"/>
            <w:tcBorders>
              <w:left w:val="single" w:sz="4" w:space="0" w:color="000000"/>
              <w:bottom w:val="single" w:sz="4" w:space="0" w:color="000000"/>
              <w:right w:val="single" w:sz="4" w:space="0" w:color="000000"/>
            </w:tcBorders>
            <w:shd w:val="clear" w:color="auto" w:fill="FFFFFF"/>
          </w:tcPr>
          <w:p w14:paraId="4EC510D0" w14:textId="77777777" w:rsidR="002530E3" w:rsidRPr="00A030BC" w:rsidRDefault="002530E3" w:rsidP="00A166F9">
            <w:pPr>
              <w:spacing w:after="0" w:line="240" w:lineRule="auto"/>
              <w:jc w:val="center"/>
              <w:rPr>
                <w:rFonts w:cs="Calibri"/>
              </w:rPr>
            </w:pPr>
            <w:r w:rsidRPr="00B30F9A">
              <w:rPr>
                <w:rFonts w:cs="Calibri"/>
              </w:rPr>
              <w:t>Seminarski rad (</w:t>
            </w:r>
            <w:r>
              <w:rPr>
                <w:rFonts w:cs="Calibri"/>
              </w:rPr>
              <w:t>usmeni</w:t>
            </w:r>
            <w:r w:rsidRPr="00B30F9A">
              <w:rPr>
                <w:rFonts w:cs="Calibri"/>
              </w:rPr>
              <w:t>)</w:t>
            </w:r>
          </w:p>
        </w:tc>
        <w:tc>
          <w:tcPr>
            <w:tcW w:w="1016" w:type="pct"/>
            <w:gridSpan w:val="5"/>
            <w:tcBorders>
              <w:left w:val="single" w:sz="4" w:space="0" w:color="000000"/>
              <w:bottom w:val="single" w:sz="4" w:space="0" w:color="000000"/>
              <w:right w:val="single" w:sz="4" w:space="0" w:color="000000"/>
            </w:tcBorders>
            <w:shd w:val="clear" w:color="auto" w:fill="FFFFFF"/>
          </w:tcPr>
          <w:p w14:paraId="7922E056" w14:textId="09D8B135" w:rsidR="002530E3" w:rsidRDefault="002530E3" w:rsidP="00A166F9">
            <w:pPr>
              <w:spacing w:after="0" w:line="240" w:lineRule="auto"/>
              <w:jc w:val="center"/>
              <w:rPr>
                <w:rFonts w:cs="Calibri"/>
              </w:rPr>
            </w:pPr>
            <w:r>
              <w:rPr>
                <w:rFonts w:cs="Calibri"/>
              </w:rPr>
              <w:t>FFUEP</w:t>
            </w:r>
            <w:r w:rsidR="00A5559E">
              <w:rPr>
                <w:rFonts w:cs="Calibri"/>
              </w:rPr>
              <w:t>S</w:t>
            </w:r>
            <w:r>
              <w:rPr>
                <w:rFonts w:cs="Calibri"/>
              </w:rPr>
              <w:t>M204-1</w:t>
            </w:r>
          </w:p>
          <w:p w14:paraId="4A054F35" w14:textId="5912E4B1" w:rsidR="002530E3" w:rsidRPr="00A030BC" w:rsidRDefault="002530E3" w:rsidP="00A166F9">
            <w:pPr>
              <w:spacing w:after="0" w:line="240" w:lineRule="auto"/>
              <w:jc w:val="center"/>
              <w:rPr>
                <w:rFonts w:cs="Calibri"/>
              </w:rPr>
            </w:pPr>
            <w:r>
              <w:rPr>
                <w:rFonts w:cs="Calibri"/>
              </w:rPr>
              <w:t>FFUEP</w:t>
            </w:r>
            <w:r w:rsidR="00A5559E">
              <w:rPr>
                <w:rFonts w:cs="Calibri"/>
              </w:rPr>
              <w:t>S</w:t>
            </w:r>
            <w:r>
              <w:rPr>
                <w:rFonts w:cs="Calibri"/>
              </w:rPr>
              <w:t>M204-3</w:t>
            </w:r>
          </w:p>
        </w:tc>
        <w:tc>
          <w:tcPr>
            <w:tcW w:w="1028" w:type="pct"/>
            <w:gridSpan w:val="9"/>
            <w:tcBorders>
              <w:left w:val="single" w:sz="4" w:space="0" w:color="000000"/>
              <w:bottom w:val="single" w:sz="4" w:space="0" w:color="000000"/>
              <w:right w:val="single" w:sz="4" w:space="0" w:color="000000"/>
            </w:tcBorders>
            <w:shd w:val="clear" w:color="auto" w:fill="FFFFFF"/>
          </w:tcPr>
          <w:p w14:paraId="48BC89C8" w14:textId="77777777" w:rsidR="002530E3" w:rsidRPr="00A030BC" w:rsidRDefault="002530E3" w:rsidP="00A166F9">
            <w:pPr>
              <w:spacing w:after="0" w:line="240" w:lineRule="auto"/>
              <w:jc w:val="center"/>
              <w:rPr>
                <w:rFonts w:cs="Calibri"/>
              </w:rPr>
            </w:pPr>
            <w:r>
              <w:rPr>
                <w:rFonts w:cs="Calibri"/>
              </w:rPr>
              <w:t>60</w:t>
            </w:r>
          </w:p>
        </w:tc>
        <w:tc>
          <w:tcPr>
            <w:tcW w:w="670" w:type="pct"/>
            <w:gridSpan w:val="6"/>
            <w:tcBorders>
              <w:left w:val="single" w:sz="4" w:space="0" w:color="000000"/>
              <w:bottom w:val="single" w:sz="4" w:space="0" w:color="000000"/>
              <w:right w:val="single" w:sz="4" w:space="0" w:color="000000"/>
            </w:tcBorders>
            <w:shd w:val="clear" w:color="auto" w:fill="FFFFFF"/>
          </w:tcPr>
          <w:p w14:paraId="03FE9C38" w14:textId="77777777" w:rsidR="002530E3" w:rsidRPr="00A030BC" w:rsidRDefault="002530E3" w:rsidP="00A166F9">
            <w:pPr>
              <w:spacing w:after="0" w:line="240" w:lineRule="auto"/>
              <w:jc w:val="center"/>
              <w:rPr>
                <w:rFonts w:cs="Calibri"/>
              </w:rPr>
            </w:pPr>
            <w:r>
              <w:rPr>
                <w:rFonts w:cs="Calibri"/>
              </w:rPr>
              <w:t>2</w:t>
            </w:r>
          </w:p>
        </w:tc>
        <w:tc>
          <w:tcPr>
            <w:tcW w:w="615" w:type="pct"/>
            <w:gridSpan w:val="4"/>
            <w:tcBorders>
              <w:left w:val="single" w:sz="4" w:space="0" w:color="000000"/>
              <w:bottom w:val="single" w:sz="4" w:space="0" w:color="000000"/>
              <w:right w:val="single" w:sz="4" w:space="0" w:color="000000"/>
            </w:tcBorders>
            <w:shd w:val="clear" w:color="auto" w:fill="FFFFFF"/>
          </w:tcPr>
          <w:p w14:paraId="59BBCCA9" w14:textId="77777777" w:rsidR="002530E3" w:rsidRPr="00A030BC" w:rsidRDefault="002530E3" w:rsidP="00A166F9">
            <w:pPr>
              <w:spacing w:after="0" w:line="240" w:lineRule="auto"/>
              <w:jc w:val="center"/>
              <w:rPr>
                <w:rFonts w:cs="Calibri"/>
              </w:rPr>
            </w:pPr>
            <w:r>
              <w:rPr>
                <w:rFonts w:cs="Calibri"/>
              </w:rPr>
              <w:t>40%</w:t>
            </w:r>
          </w:p>
        </w:tc>
      </w:tr>
      <w:tr w:rsidR="002530E3" w:rsidRPr="00A030BC" w14:paraId="146FB661" w14:textId="77777777" w:rsidTr="00A5559E">
        <w:trPr>
          <w:trHeight w:val="251"/>
        </w:trPr>
        <w:tc>
          <w:tcPr>
            <w:tcW w:w="1671" w:type="pct"/>
            <w:gridSpan w:val="5"/>
            <w:tcBorders>
              <w:left w:val="single" w:sz="4" w:space="0" w:color="000000"/>
              <w:bottom w:val="single" w:sz="4" w:space="0" w:color="000000"/>
              <w:right w:val="single" w:sz="4" w:space="0" w:color="000000"/>
            </w:tcBorders>
            <w:shd w:val="clear" w:color="auto" w:fill="FFFFFF"/>
          </w:tcPr>
          <w:p w14:paraId="71F625DA" w14:textId="77777777" w:rsidR="002530E3" w:rsidRPr="00A030BC" w:rsidRDefault="002530E3" w:rsidP="00A166F9">
            <w:pPr>
              <w:spacing w:after="0" w:line="240" w:lineRule="auto"/>
              <w:jc w:val="center"/>
              <w:rPr>
                <w:rFonts w:cs="Calibri"/>
              </w:rPr>
            </w:pPr>
            <w:r>
              <w:rPr>
                <w:rFonts w:cs="Calibri"/>
              </w:rPr>
              <w:t>Projektni zadatak</w:t>
            </w:r>
          </w:p>
        </w:tc>
        <w:tc>
          <w:tcPr>
            <w:tcW w:w="1016" w:type="pct"/>
            <w:gridSpan w:val="5"/>
            <w:tcBorders>
              <w:left w:val="single" w:sz="4" w:space="0" w:color="000000"/>
              <w:bottom w:val="single" w:sz="4" w:space="0" w:color="000000"/>
              <w:right w:val="single" w:sz="4" w:space="0" w:color="000000"/>
            </w:tcBorders>
            <w:shd w:val="clear" w:color="auto" w:fill="FFFFFF"/>
          </w:tcPr>
          <w:p w14:paraId="0B1716A2" w14:textId="44DC3B1C" w:rsidR="002530E3" w:rsidRDefault="002530E3" w:rsidP="00A166F9">
            <w:pPr>
              <w:spacing w:after="0" w:line="240" w:lineRule="auto"/>
              <w:jc w:val="center"/>
              <w:rPr>
                <w:rFonts w:cs="Calibri"/>
              </w:rPr>
            </w:pPr>
            <w:r>
              <w:rPr>
                <w:rFonts w:cs="Calibri"/>
              </w:rPr>
              <w:t>FFUEP</w:t>
            </w:r>
            <w:r w:rsidR="00A5559E">
              <w:rPr>
                <w:rFonts w:cs="Calibri"/>
              </w:rPr>
              <w:t>S</w:t>
            </w:r>
            <w:r>
              <w:rPr>
                <w:rFonts w:cs="Calibri"/>
              </w:rPr>
              <w:t>M204-2</w:t>
            </w:r>
          </w:p>
          <w:p w14:paraId="0FCBF0D6" w14:textId="4FD46EB9" w:rsidR="002530E3" w:rsidRPr="00A030BC" w:rsidRDefault="002530E3" w:rsidP="00A166F9">
            <w:pPr>
              <w:spacing w:after="0" w:line="240" w:lineRule="auto"/>
              <w:jc w:val="center"/>
              <w:rPr>
                <w:rFonts w:cs="Calibri"/>
              </w:rPr>
            </w:pPr>
            <w:r>
              <w:rPr>
                <w:rFonts w:cs="Calibri"/>
              </w:rPr>
              <w:t>FFUEP</w:t>
            </w:r>
            <w:r w:rsidR="00A5559E">
              <w:rPr>
                <w:rFonts w:cs="Calibri"/>
              </w:rPr>
              <w:t>S</w:t>
            </w:r>
            <w:r>
              <w:rPr>
                <w:rFonts w:cs="Calibri"/>
              </w:rPr>
              <w:t>M204-4</w:t>
            </w:r>
          </w:p>
        </w:tc>
        <w:tc>
          <w:tcPr>
            <w:tcW w:w="1028" w:type="pct"/>
            <w:gridSpan w:val="9"/>
            <w:tcBorders>
              <w:left w:val="single" w:sz="4" w:space="0" w:color="000000"/>
              <w:bottom w:val="single" w:sz="4" w:space="0" w:color="000000"/>
              <w:right w:val="single" w:sz="4" w:space="0" w:color="000000"/>
            </w:tcBorders>
            <w:shd w:val="clear" w:color="auto" w:fill="FFFFFF"/>
          </w:tcPr>
          <w:p w14:paraId="1DE30D1F" w14:textId="77777777" w:rsidR="002530E3" w:rsidRPr="00A030BC" w:rsidRDefault="002530E3" w:rsidP="00A166F9">
            <w:pPr>
              <w:spacing w:after="0" w:line="240" w:lineRule="auto"/>
              <w:jc w:val="center"/>
              <w:rPr>
                <w:rFonts w:cs="Calibri"/>
              </w:rPr>
            </w:pPr>
            <w:r>
              <w:rPr>
                <w:rFonts w:cs="Calibri"/>
              </w:rPr>
              <w:t>60</w:t>
            </w:r>
          </w:p>
        </w:tc>
        <w:tc>
          <w:tcPr>
            <w:tcW w:w="670" w:type="pct"/>
            <w:gridSpan w:val="6"/>
            <w:tcBorders>
              <w:left w:val="single" w:sz="4" w:space="0" w:color="000000"/>
              <w:bottom w:val="single" w:sz="4" w:space="0" w:color="000000"/>
              <w:right w:val="single" w:sz="4" w:space="0" w:color="000000"/>
            </w:tcBorders>
            <w:shd w:val="clear" w:color="auto" w:fill="FFFFFF"/>
          </w:tcPr>
          <w:p w14:paraId="2A7B2DC3" w14:textId="77777777" w:rsidR="002530E3" w:rsidRPr="00A030BC" w:rsidRDefault="002530E3" w:rsidP="00A166F9">
            <w:pPr>
              <w:spacing w:after="0" w:line="240" w:lineRule="auto"/>
              <w:jc w:val="center"/>
              <w:rPr>
                <w:rFonts w:cs="Calibri"/>
              </w:rPr>
            </w:pPr>
            <w:r>
              <w:rPr>
                <w:rFonts w:cs="Calibri"/>
              </w:rPr>
              <w:t>2</w:t>
            </w:r>
          </w:p>
        </w:tc>
        <w:tc>
          <w:tcPr>
            <w:tcW w:w="615" w:type="pct"/>
            <w:gridSpan w:val="4"/>
            <w:tcBorders>
              <w:left w:val="single" w:sz="4" w:space="0" w:color="000000"/>
              <w:bottom w:val="single" w:sz="4" w:space="0" w:color="000000"/>
              <w:right w:val="single" w:sz="4" w:space="0" w:color="000000"/>
            </w:tcBorders>
            <w:shd w:val="clear" w:color="auto" w:fill="FFFFFF"/>
          </w:tcPr>
          <w:p w14:paraId="529760F7" w14:textId="77777777" w:rsidR="002530E3" w:rsidRPr="00A030BC" w:rsidRDefault="002530E3" w:rsidP="00A166F9">
            <w:pPr>
              <w:spacing w:after="0" w:line="240" w:lineRule="auto"/>
              <w:jc w:val="center"/>
              <w:rPr>
                <w:rFonts w:cs="Calibri"/>
              </w:rPr>
            </w:pPr>
            <w:r>
              <w:rPr>
                <w:rFonts w:cs="Calibri"/>
              </w:rPr>
              <w:t>40%</w:t>
            </w:r>
          </w:p>
        </w:tc>
      </w:tr>
      <w:tr w:rsidR="002530E3" w:rsidRPr="00A030BC" w14:paraId="1CE89627" w14:textId="77777777" w:rsidTr="00A5559E">
        <w:trPr>
          <w:trHeight w:val="251"/>
        </w:trPr>
        <w:tc>
          <w:tcPr>
            <w:tcW w:w="2687" w:type="pct"/>
            <w:gridSpan w:val="10"/>
            <w:tcBorders>
              <w:left w:val="single" w:sz="4" w:space="0" w:color="000000"/>
              <w:bottom w:val="single" w:sz="4" w:space="0" w:color="000000"/>
              <w:right w:val="single" w:sz="4" w:space="0" w:color="000000"/>
            </w:tcBorders>
            <w:shd w:val="clear" w:color="auto" w:fill="BFBFBF"/>
          </w:tcPr>
          <w:p w14:paraId="1CB46821" w14:textId="77777777" w:rsidR="002530E3" w:rsidRPr="00A030BC" w:rsidRDefault="002530E3" w:rsidP="00A166F9">
            <w:pPr>
              <w:spacing w:after="0" w:line="240" w:lineRule="auto"/>
              <w:jc w:val="center"/>
              <w:rPr>
                <w:rFonts w:cs="Calibri"/>
              </w:rPr>
            </w:pPr>
            <w:r w:rsidRPr="00A030BC">
              <w:rPr>
                <w:rFonts w:cs="Calibri"/>
              </w:rPr>
              <w:t>Ukupno</w:t>
            </w:r>
          </w:p>
        </w:tc>
        <w:tc>
          <w:tcPr>
            <w:tcW w:w="1028" w:type="pct"/>
            <w:gridSpan w:val="9"/>
            <w:tcBorders>
              <w:left w:val="single" w:sz="4" w:space="0" w:color="000000"/>
              <w:bottom w:val="single" w:sz="4" w:space="0" w:color="000000"/>
              <w:right w:val="single" w:sz="4" w:space="0" w:color="000000"/>
            </w:tcBorders>
            <w:shd w:val="clear" w:color="auto" w:fill="BFBFBF"/>
          </w:tcPr>
          <w:p w14:paraId="500B7901" w14:textId="77777777" w:rsidR="002530E3" w:rsidRPr="00A030BC" w:rsidRDefault="002530E3" w:rsidP="00A166F9">
            <w:pPr>
              <w:spacing w:after="0" w:line="240" w:lineRule="auto"/>
              <w:jc w:val="center"/>
              <w:rPr>
                <w:rFonts w:cs="Calibri"/>
              </w:rPr>
            </w:pPr>
            <w:r>
              <w:rPr>
                <w:rFonts w:cs="Calibri"/>
              </w:rPr>
              <w:t>150</w:t>
            </w:r>
          </w:p>
        </w:tc>
        <w:tc>
          <w:tcPr>
            <w:tcW w:w="670" w:type="pct"/>
            <w:gridSpan w:val="6"/>
            <w:tcBorders>
              <w:left w:val="single" w:sz="4" w:space="0" w:color="000000"/>
              <w:bottom w:val="single" w:sz="4" w:space="0" w:color="000000"/>
              <w:right w:val="single" w:sz="4" w:space="0" w:color="000000"/>
            </w:tcBorders>
            <w:shd w:val="clear" w:color="auto" w:fill="BFBFBF"/>
          </w:tcPr>
          <w:p w14:paraId="632DEBFC" w14:textId="77777777" w:rsidR="002530E3" w:rsidRPr="00A030BC" w:rsidRDefault="002530E3" w:rsidP="00A166F9">
            <w:pPr>
              <w:spacing w:after="0" w:line="240" w:lineRule="auto"/>
              <w:jc w:val="center"/>
              <w:rPr>
                <w:rFonts w:cs="Calibri"/>
              </w:rPr>
            </w:pPr>
            <w:r>
              <w:rPr>
                <w:rFonts w:cs="Calibri"/>
              </w:rPr>
              <w:t>5</w:t>
            </w:r>
          </w:p>
        </w:tc>
        <w:tc>
          <w:tcPr>
            <w:tcW w:w="615" w:type="pct"/>
            <w:gridSpan w:val="4"/>
            <w:tcBorders>
              <w:left w:val="single" w:sz="4" w:space="0" w:color="000000"/>
              <w:bottom w:val="single" w:sz="4" w:space="0" w:color="000000"/>
              <w:right w:val="single" w:sz="4" w:space="0" w:color="000000"/>
            </w:tcBorders>
            <w:shd w:val="clear" w:color="auto" w:fill="BFBFBF"/>
          </w:tcPr>
          <w:p w14:paraId="73C30D77" w14:textId="77777777" w:rsidR="002530E3" w:rsidRPr="00A030BC" w:rsidRDefault="002530E3" w:rsidP="00A166F9">
            <w:pPr>
              <w:spacing w:after="0" w:line="240" w:lineRule="auto"/>
              <w:jc w:val="center"/>
              <w:rPr>
                <w:rFonts w:cs="Calibri"/>
              </w:rPr>
            </w:pPr>
            <w:r>
              <w:rPr>
                <w:rFonts w:cs="Calibri"/>
              </w:rPr>
              <w:t>100%</w:t>
            </w:r>
          </w:p>
        </w:tc>
      </w:tr>
      <w:tr w:rsidR="002530E3" w:rsidRPr="00A030BC" w14:paraId="07BFAF82" w14:textId="77777777" w:rsidTr="00A166F9">
        <w:trPr>
          <w:trHeight w:val="115"/>
        </w:trPr>
        <w:tc>
          <w:tcPr>
            <w:tcW w:w="5000" w:type="pct"/>
            <w:gridSpan w:val="29"/>
            <w:tcBorders>
              <w:left w:val="single" w:sz="4" w:space="0" w:color="000000"/>
              <w:right w:val="single" w:sz="4" w:space="0" w:color="000000"/>
            </w:tcBorders>
            <w:shd w:val="clear" w:color="auto" w:fill="D9D9D9"/>
          </w:tcPr>
          <w:p w14:paraId="21D51CD4" w14:textId="77777777" w:rsidR="002530E3" w:rsidRPr="00A030BC" w:rsidRDefault="002530E3" w:rsidP="00A166F9">
            <w:pPr>
              <w:spacing w:after="0" w:line="240" w:lineRule="auto"/>
              <w:jc w:val="center"/>
              <w:rPr>
                <w:rFonts w:cs="Calibri"/>
              </w:rPr>
            </w:pPr>
            <w:r w:rsidRPr="00A030BC">
              <w:rPr>
                <w:rFonts w:cs="Calibri"/>
              </w:rPr>
              <w:t>Način izračuna konačne ocjene</w:t>
            </w:r>
          </w:p>
        </w:tc>
      </w:tr>
      <w:tr w:rsidR="002530E3" w:rsidRPr="00A030BC" w14:paraId="63D2FE18" w14:textId="77777777" w:rsidTr="00A166F9">
        <w:trPr>
          <w:trHeight w:val="115"/>
        </w:trPr>
        <w:tc>
          <w:tcPr>
            <w:tcW w:w="5000" w:type="pct"/>
            <w:gridSpan w:val="29"/>
            <w:tcBorders>
              <w:left w:val="single" w:sz="4" w:space="0" w:color="000000"/>
              <w:right w:val="single" w:sz="4" w:space="0" w:color="000000"/>
            </w:tcBorders>
            <w:shd w:val="clear" w:color="auto" w:fill="auto"/>
          </w:tcPr>
          <w:p w14:paraId="5FBCD46F" w14:textId="77777777" w:rsidR="002530E3" w:rsidRDefault="002530E3" w:rsidP="00A166F9">
            <w:pPr>
              <w:spacing w:after="0" w:line="240" w:lineRule="auto"/>
              <w:jc w:val="both"/>
              <w:rPr>
                <w:rFonts w:cs="Calibri"/>
              </w:rPr>
            </w:pPr>
            <w:r>
              <w:rPr>
                <w:rFonts w:cs="Calibri"/>
              </w:rPr>
              <w:t>Pohađanje nastave i aktivnosti u nastavi:</w:t>
            </w:r>
          </w:p>
          <w:p w14:paraId="6A2E87BB" w14:textId="77777777" w:rsidR="002530E3" w:rsidRDefault="002530E3" w:rsidP="00A166F9">
            <w:pPr>
              <w:spacing w:after="0" w:line="240" w:lineRule="auto"/>
              <w:jc w:val="both"/>
              <w:rPr>
                <w:rFonts w:cs="Calibri"/>
              </w:rPr>
            </w:pPr>
            <w:r>
              <w:rPr>
                <w:rFonts w:cs="Calibri"/>
              </w:rPr>
              <w:t xml:space="preserve">manje od 80% dolazaka  =  0% ocjene </w:t>
            </w:r>
          </w:p>
          <w:p w14:paraId="1619EFDF" w14:textId="77777777" w:rsidR="002530E3" w:rsidRDefault="002530E3" w:rsidP="00A166F9">
            <w:pPr>
              <w:spacing w:after="0" w:line="240" w:lineRule="auto"/>
              <w:jc w:val="both"/>
              <w:rPr>
                <w:rFonts w:cs="Calibri"/>
              </w:rPr>
            </w:pPr>
            <w:r>
              <w:rPr>
                <w:rFonts w:cs="Calibri"/>
              </w:rPr>
              <w:t xml:space="preserve">manje od 85% dolazaka  = 11% ocjene </w:t>
            </w:r>
          </w:p>
          <w:p w14:paraId="7C13F6CE" w14:textId="77777777" w:rsidR="002530E3" w:rsidRDefault="002530E3" w:rsidP="00A166F9">
            <w:pPr>
              <w:spacing w:after="0" w:line="240" w:lineRule="auto"/>
              <w:jc w:val="both"/>
              <w:rPr>
                <w:rFonts w:cs="Calibri"/>
              </w:rPr>
            </w:pPr>
            <w:r>
              <w:rPr>
                <w:rFonts w:cs="Calibri"/>
              </w:rPr>
              <w:t xml:space="preserve">manje od 90% dolazaka  = 14% ocjene </w:t>
            </w:r>
          </w:p>
          <w:p w14:paraId="24F030E7" w14:textId="77777777" w:rsidR="002530E3" w:rsidRDefault="002530E3" w:rsidP="00A166F9">
            <w:pPr>
              <w:spacing w:after="0" w:line="240" w:lineRule="auto"/>
              <w:jc w:val="both"/>
              <w:rPr>
                <w:rFonts w:cs="Calibri"/>
              </w:rPr>
            </w:pPr>
            <w:r>
              <w:rPr>
                <w:rFonts w:cs="Calibri"/>
              </w:rPr>
              <w:t xml:space="preserve">manje od 95% dolazaka  = 17% ocjene </w:t>
            </w:r>
          </w:p>
          <w:p w14:paraId="2D90CF55" w14:textId="77777777" w:rsidR="002530E3" w:rsidRDefault="002530E3" w:rsidP="00A166F9">
            <w:pPr>
              <w:spacing w:after="0" w:line="240" w:lineRule="auto"/>
              <w:jc w:val="both"/>
              <w:rPr>
                <w:rFonts w:cs="Calibri"/>
              </w:rPr>
            </w:pPr>
            <w:r>
              <w:rPr>
                <w:rFonts w:cs="Calibri"/>
              </w:rPr>
              <w:t>od 95% do 100% dolazaka  = 20% ocjene</w:t>
            </w:r>
          </w:p>
          <w:p w14:paraId="276EB94F" w14:textId="77777777" w:rsidR="002530E3" w:rsidRDefault="002530E3" w:rsidP="00A166F9">
            <w:pPr>
              <w:spacing w:after="0" w:line="240" w:lineRule="auto"/>
              <w:jc w:val="both"/>
              <w:rPr>
                <w:rFonts w:cs="Calibri"/>
              </w:rPr>
            </w:pPr>
          </w:p>
          <w:p w14:paraId="5DC7E5D6" w14:textId="77777777" w:rsidR="002530E3" w:rsidRDefault="002530E3" w:rsidP="00A166F9">
            <w:pPr>
              <w:spacing w:after="0" w:line="240" w:lineRule="auto"/>
              <w:jc w:val="both"/>
              <w:rPr>
                <w:rFonts w:cs="Calibri"/>
              </w:rPr>
            </w:pPr>
            <w:r>
              <w:rPr>
                <w:rFonts w:cs="Calibri"/>
              </w:rPr>
              <w:t>Izlaganje seminarskog rada:</w:t>
            </w:r>
          </w:p>
          <w:p w14:paraId="58C93049" w14:textId="77777777" w:rsidR="002530E3" w:rsidRDefault="002530E3" w:rsidP="00A166F9">
            <w:pPr>
              <w:spacing w:after="0" w:line="240" w:lineRule="auto"/>
              <w:jc w:val="both"/>
              <w:rPr>
                <w:rFonts w:cs="Calibri"/>
              </w:rPr>
            </w:pPr>
            <w:r>
              <w:rPr>
                <w:rFonts w:cs="Calibri"/>
              </w:rPr>
              <w:t>Rad nije usmeno prezentiran = 0%</w:t>
            </w:r>
          </w:p>
          <w:p w14:paraId="394E4FCA" w14:textId="77777777" w:rsidR="002530E3" w:rsidRDefault="002530E3" w:rsidP="00A166F9">
            <w:pPr>
              <w:spacing w:after="0" w:line="240" w:lineRule="auto"/>
              <w:jc w:val="both"/>
              <w:rPr>
                <w:rFonts w:cs="Calibri"/>
              </w:rPr>
            </w:pPr>
            <w:r>
              <w:rPr>
                <w:rFonts w:cs="Calibri"/>
              </w:rPr>
              <w:t>Rad je pročitan = 22%</w:t>
            </w:r>
          </w:p>
          <w:p w14:paraId="0C57C81C" w14:textId="77777777" w:rsidR="002530E3" w:rsidRDefault="002530E3" w:rsidP="00A166F9">
            <w:pPr>
              <w:spacing w:after="0" w:line="240" w:lineRule="auto"/>
              <w:jc w:val="both"/>
              <w:rPr>
                <w:rFonts w:cs="Calibri"/>
              </w:rPr>
            </w:pPr>
            <w:r>
              <w:rPr>
                <w:rFonts w:cs="Calibri"/>
              </w:rPr>
              <w:t xml:space="preserve">Rad je djelomično pročitan i nepripremljen = 28% </w:t>
            </w:r>
          </w:p>
          <w:p w14:paraId="1EA497D7" w14:textId="77777777" w:rsidR="002530E3" w:rsidRDefault="002530E3" w:rsidP="00A166F9">
            <w:pPr>
              <w:spacing w:after="0" w:line="240" w:lineRule="auto"/>
              <w:jc w:val="both"/>
              <w:rPr>
                <w:rFonts w:cs="Calibri"/>
              </w:rPr>
            </w:pPr>
            <w:r>
              <w:rPr>
                <w:rFonts w:cs="Calibri"/>
              </w:rPr>
              <w:t>Izlaganje je dobro pripremljeno, ali su uočeni neki nedostatci u izlaganju = 34%</w:t>
            </w:r>
          </w:p>
          <w:p w14:paraId="2B61D964" w14:textId="77777777" w:rsidR="002530E3" w:rsidRDefault="002530E3" w:rsidP="00A166F9">
            <w:pPr>
              <w:spacing w:after="0" w:line="240" w:lineRule="auto"/>
              <w:jc w:val="both"/>
              <w:rPr>
                <w:rFonts w:cs="Calibri"/>
              </w:rPr>
            </w:pPr>
            <w:r>
              <w:rPr>
                <w:rFonts w:cs="Calibri"/>
              </w:rPr>
              <w:t xml:space="preserve">Izlaganje je izvrsno pripremljeno = 40% </w:t>
            </w:r>
          </w:p>
          <w:p w14:paraId="63DD9357" w14:textId="77777777" w:rsidR="002530E3" w:rsidRDefault="002530E3" w:rsidP="00A166F9">
            <w:pPr>
              <w:spacing w:after="0" w:line="240" w:lineRule="auto"/>
              <w:jc w:val="both"/>
              <w:rPr>
                <w:rFonts w:cs="Calibri"/>
              </w:rPr>
            </w:pPr>
          </w:p>
          <w:p w14:paraId="466A4B6B" w14:textId="77777777" w:rsidR="002530E3" w:rsidRDefault="002530E3" w:rsidP="00A166F9">
            <w:pPr>
              <w:spacing w:after="0" w:line="240" w:lineRule="auto"/>
              <w:jc w:val="both"/>
              <w:rPr>
                <w:rFonts w:cs="Calibri"/>
              </w:rPr>
            </w:pPr>
            <w:r>
              <w:rPr>
                <w:rFonts w:cs="Calibri"/>
              </w:rPr>
              <w:t>Projektni zadatak:</w:t>
            </w:r>
          </w:p>
          <w:p w14:paraId="76DC2767" w14:textId="77777777" w:rsidR="002530E3" w:rsidRDefault="002530E3" w:rsidP="00A166F9">
            <w:pPr>
              <w:spacing w:after="0" w:line="240" w:lineRule="auto"/>
              <w:jc w:val="both"/>
              <w:rPr>
                <w:rFonts w:cs="Calibri"/>
              </w:rPr>
            </w:pPr>
            <w:r>
              <w:rPr>
                <w:rFonts w:cs="Calibri"/>
              </w:rPr>
              <w:t xml:space="preserve">Zadatak nije urađen samostalno prema zadanim kriterijima =  0% ocjene </w:t>
            </w:r>
          </w:p>
          <w:p w14:paraId="76E08AF5" w14:textId="77777777" w:rsidR="002530E3" w:rsidRDefault="002530E3" w:rsidP="00A166F9">
            <w:pPr>
              <w:spacing w:after="0" w:line="240" w:lineRule="auto"/>
              <w:jc w:val="both"/>
              <w:rPr>
                <w:rFonts w:cs="Calibri"/>
              </w:rPr>
            </w:pPr>
            <w:r>
              <w:rPr>
                <w:rFonts w:cs="Calibri"/>
              </w:rPr>
              <w:t xml:space="preserve">Zadatak je urađen samostalno prema zadanim kriterijima = 22% ocjene </w:t>
            </w:r>
          </w:p>
          <w:p w14:paraId="1F3FD29D" w14:textId="77777777" w:rsidR="002530E3" w:rsidRDefault="002530E3" w:rsidP="00A166F9">
            <w:pPr>
              <w:spacing w:after="0" w:line="240" w:lineRule="auto"/>
              <w:jc w:val="both"/>
              <w:rPr>
                <w:rFonts w:cs="Calibri"/>
              </w:rPr>
            </w:pPr>
            <w:r>
              <w:rPr>
                <w:rFonts w:cs="Calibri"/>
              </w:rPr>
              <w:t xml:space="preserve">Zadatak je urađen samostalno prema zadanim kriterijima uz neznatnu razinu originalnosti = 28% ocjene </w:t>
            </w:r>
          </w:p>
          <w:p w14:paraId="6E7FA361" w14:textId="77777777" w:rsidR="002530E3" w:rsidRDefault="002530E3" w:rsidP="00A166F9">
            <w:pPr>
              <w:spacing w:after="0" w:line="240" w:lineRule="auto"/>
              <w:jc w:val="both"/>
              <w:rPr>
                <w:rFonts w:cs="Calibri"/>
              </w:rPr>
            </w:pPr>
            <w:r>
              <w:rPr>
                <w:rFonts w:cs="Calibri"/>
              </w:rPr>
              <w:t>Zadatak je urađen samostalno prema zadanim kriterijima uz određenu razinu originalnosti = 34% ocjene</w:t>
            </w:r>
          </w:p>
          <w:p w14:paraId="31ABB1FB" w14:textId="77777777" w:rsidR="002530E3" w:rsidRDefault="002530E3" w:rsidP="00A166F9">
            <w:pPr>
              <w:spacing w:after="0"/>
              <w:jc w:val="both"/>
              <w:rPr>
                <w:rFonts w:cs="Calibri"/>
              </w:rPr>
            </w:pPr>
            <w:r>
              <w:rPr>
                <w:rFonts w:cs="Calibri"/>
              </w:rPr>
              <w:t>Zadatak je urađen samostalno prema zadanim kriterijima uz visoku razinu originalnosti = 40% ocjene</w:t>
            </w:r>
          </w:p>
          <w:p w14:paraId="22D7B9D6" w14:textId="77777777" w:rsidR="002530E3" w:rsidRDefault="002530E3" w:rsidP="00A166F9">
            <w:pPr>
              <w:spacing w:after="0"/>
              <w:jc w:val="both"/>
              <w:rPr>
                <w:rFonts w:cs="Calibri"/>
              </w:rPr>
            </w:pPr>
          </w:p>
          <w:p w14:paraId="4900FD71" w14:textId="77777777" w:rsidR="002530E3" w:rsidRPr="00B0169F" w:rsidRDefault="002530E3" w:rsidP="00A166F9">
            <w:pPr>
              <w:spacing w:after="0"/>
              <w:jc w:val="both"/>
              <w:rPr>
                <w:rFonts w:cs="Calibri"/>
                <w:lang w:eastAsia="hr-HR"/>
              </w:rPr>
            </w:pPr>
            <w:r w:rsidRPr="00B0169F">
              <w:rPr>
                <w:rFonts w:cs="Calibri"/>
                <w:lang w:eastAsia="hr-HR"/>
              </w:rPr>
              <w:t xml:space="preserve">Prema Pravilniku o studiranju Sveučilišta u Mostaru konačna se ocjena dobiva na sljedeći način: </w:t>
            </w:r>
          </w:p>
          <w:p w14:paraId="4607A274" w14:textId="77777777" w:rsidR="002530E3" w:rsidRDefault="002530E3" w:rsidP="00A166F9">
            <w:pPr>
              <w:spacing w:after="0" w:line="240" w:lineRule="auto"/>
              <w:jc w:val="both"/>
              <w:rPr>
                <w:rFonts w:cs="Calibri"/>
                <w:lang w:eastAsia="hr-HR"/>
              </w:rPr>
            </w:pPr>
            <w:r w:rsidRPr="00B0169F">
              <w:rPr>
                <w:rFonts w:cs="Calibri"/>
                <w:lang w:eastAsia="hr-HR"/>
              </w:rPr>
              <w:t>0 – 54% nedovoljan (1)</w:t>
            </w:r>
          </w:p>
          <w:p w14:paraId="2DF02424" w14:textId="77777777" w:rsidR="002530E3" w:rsidRDefault="002530E3" w:rsidP="00A166F9">
            <w:pPr>
              <w:spacing w:after="0" w:line="240" w:lineRule="auto"/>
              <w:jc w:val="both"/>
              <w:rPr>
                <w:rFonts w:cs="Calibri"/>
                <w:lang w:eastAsia="hr-HR"/>
              </w:rPr>
            </w:pPr>
            <w:r w:rsidRPr="00B0169F">
              <w:rPr>
                <w:rFonts w:cs="Calibri"/>
                <w:lang w:eastAsia="hr-HR"/>
              </w:rPr>
              <w:t>55 – 66% dovoljan (2)</w:t>
            </w:r>
          </w:p>
          <w:p w14:paraId="70A75769" w14:textId="77777777" w:rsidR="002530E3" w:rsidRDefault="002530E3" w:rsidP="00A166F9">
            <w:pPr>
              <w:spacing w:after="0" w:line="240" w:lineRule="auto"/>
              <w:jc w:val="both"/>
              <w:rPr>
                <w:rFonts w:cs="Calibri"/>
                <w:lang w:eastAsia="hr-HR"/>
              </w:rPr>
            </w:pPr>
            <w:r w:rsidRPr="00B0169F">
              <w:rPr>
                <w:rFonts w:cs="Calibri"/>
                <w:lang w:eastAsia="hr-HR"/>
              </w:rPr>
              <w:t>67 – 78% dobar (3)</w:t>
            </w:r>
          </w:p>
          <w:p w14:paraId="5ED14B48" w14:textId="77777777" w:rsidR="002530E3" w:rsidRDefault="002530E3" w:rsidP="00A166F9">
            <w:pPr>
              <w:spacing w:after="0" w:line="240" w:lineRule="auto"/>
              <w:jc w:val="both"/>
              <w:rPr>
                <w:rFonts w:cs="Calibri"/>
                <w:lang w:eastAsia="hr-HR"/>
              </w:rPr>
            </w:pPr>
            <w:r w:rsidRPr="00B0169F">
              <w:rPr>
                <w:rFonts w:cs="Calibri"/>
                <w:lang w:eastAsia="hr-HR"/>
              </w:rPr>
              <w:t xml:space="preserve">79 – 90% </w:t>
            </w:r>
            <w:proofErr w:type="spellStart"/>
            <w:r w:rsidRPr="00B0169F">
              <w:rPr>
                <w:rFonts w:cs="Calibri"/>
                <w:lang w:eastAsia="hr-HR"/>
              </w:rPr>
              <w:t>vrlodobar</w:t>
            </w:r>
            <w:proofErr w:type="spellEnd"/>
            <w:r w:rsidRPr="00B0169F">
              <w:rPr>
                <w:rFonts w:cs="Calibri"/>
                <w:lang w:eastAsia="hr-HR"/>
              </w:rPr>
              <w:t xml:space="preserve"> (4)</w:t>
            </w:r>
          </w:p>
          <w:p w14:paraId="1E41F7FA" w14:textId="77777777" w:rsidR="002530E3" w:rsidRPr="00B0169F" w:rsidRDefault="002530E3" w:rsidP="00A166F9">
            <w:pPr>
              <w:spacing w:after="0" w:line="240" w:lineRule="auto"/>
              <w:jc w:val="both"/>
              <w:rPr>
                <w:rFonts w:cs="Calibri"/>
                <w:lang w:eastAsia="hr-HR"/>
              </w:rPr>
            </w:pPr>
            <w:r w:rsidRPr="00B0169F">
              <w:rPr>
                <w:rFonts w:cs="Calibri"/>
                <w:lang w:eastAsia="hr-HR"/>
              </w:rPr>
              <w:t>91 – 100% odličan (5)</w:t>
            </w:r>
          </w:p>
        </w:tc>
      </w:tr>
      <w:tr w:rsidR="002530E3" w:rsidRPr="00A030BC" w14:paraId="5DBEC933" w14:textId="77777777" w:rsidTr="00A166F9">
        <w:trPr>
          <w:trHeight w:val="115"/>
        </w:trPr>
        <w:tc>
          <w:tcPr>
            <w:tcW w:w="5000" w:type="pct"/>
            <w:gridSpan w:val="29"/>
            <w:tcBorders>
              <w:left w:val="single" w:sz="4" w:space="0" w:color="000000"/>
              <w:right w:val="single" w:sz="4" w:space="0" w:color="000000"/>
            </w:tcBorders>
            <w:shd w:val="clear" w:color="auto" w:fill="D9D9D9"/>
          </w:tcPr>
          <w:p w14:paraId="306ADB7A" w14:textId="77777777" w:rsidR="002530E3" w:rsidRPr="00A030BC" w:rsidRDefault="002530E3" w:rsidP="00A166F9">
            <w:pPr>
              <w:spacing w:after="0" w:line="240" w:lineRule="auto"/>
              <w:jc w:val="center"/>
              <w:rPr>
                <w:rFonts w:cs="Calibri"/>
              </w:rPr>
            </w:pPr>
            <w:r w:rsidRPr="00A030BC">
              <w:rPr>
                <w:rFonts w:cs="Calibri"/>
              </w:rPr>
              <w:t xml:space="preserve">Alokacija ECTS bodova, obveze i način izračuna konačne ocjene za izvanredne studente </w:t>
            </w:r>
          </w:p>
          <w:p w14:paraId="0E729B5C" w14:textId="77777777" w:rsidR="002530E3" w:rsidRPr="00A030BC" w:rsidRDefault="002530E3" w:rsidP="00A166F9">
            <w:pPr>
              <w:spacing w:after="0" w:line="240" w:lineRule="auto"/>
              <w:jc w:val="center"/>
              <w:rPr>
                <w:rFonts w:cs="Calibri"/>
              </w:rPr>
            </w:pPr>
            <w:r w:rsidRPr="00A030BC">
              <w:rPr>
                <w:rFonts w:cs="Calibri"/>
              </w:rPr>
              <w:t>(ako ih ima):</w:t>
            </w:r>
          </w:p>
        </w:tc>
      </w:tr>
      <w:tr w:rsidR="002530E3" w:rsidRPr="00A030BC" w14:paraId="69DE8E65" w14:textId="77777777" w:rsidTr="00A166F9">
        <w:trPr>
          <w:trHeight w:val="115"/>
        </w:trPr>
        <w:tc>
          <w:tcPr>
            <w:tcW w:w="5000" w:type="pct"/>
            <w:gridSpan w:val="29"/>
            <w:tcBorders>
              <w:left w:val="single" w:sz="4" w:space="0" w:color="000000"/>
              <w:right w:val="single" w:sz="4" w:space="0" w:color="000000"/>
            </w:tcBorders>
            <w:shd w:val="clear" w:color="auto" w:fill="auto"/>
          </w:tcPr>
          <w:p w14:paraId="7B398CE1" w14:textId="57428C98" w:rsidR="002530E3" w:rsidRPr="00A030BC" w:rsidRDefault="00BC55C7" w:rsidP="00A166F9">
            <w:pPr>
              <w:spacing w:after="0" w:line="240" w:lineRule="auto"/>
              <w:jc w:val="both"/>
              <w:rPr>
                <w:rFonts w:cs="Calibri"/>
              </w:rPr>
            </w:pPr>
            <w:r>
              <w:t>Izvanredni studenti imaju alternativnu obvezu umjesto pohađanja nastave, u dogovoru s predmetnim nastavnikom. Alternativna obveza nosi isti udio u ocjeni kao pohađanje nastave redovitim studentima.</w:t>
            </w:r>
          </w:p>
        </w:tc>
      </w:tr>
      <w:tr w:rsidR="002530E3" w:rsidRPr="00A030BC" w14:paraId="1C8D8784" w14:textId="77777777" w:rsidTr="00A5559E">
        <w:trPr>
          <w:trHeight w:val="282"/>
        </w:trPr>
        <w:tc>
          <w:tcPr>
            <w:tcW w:w="604" w:type="pct"/>
            <w:gridSpan w:val="2"/>
            <w:vMerge w:val="restart"/>
            <w:tcBorders>
              <w:top w:val="single" w:sz="4" w:space="0" w:color="000000"/>
              <w:left w:val="single" w:sz="4" w:space="0" w:color="000000"/>
              <w:right w:val="single" w:sz="4" w:space="0" w:color="000000"/>
            </w:tcBorders>
            <w:shd w:val="clear" w:color="auto" w:fill="D9D9D9"/>
          </w:tcPr>
          <w:p w14:paraId="1A099FDF" w14:textId="77777777" w:rsidR="002530E3" w:rsidRPr="00A030BC" w:rsidRDefault="002530E3" w:rsidP="00A166F9">
            <w:pPr>
              <w:spacing w:after="0" w:line="240" w:lineRule="auto"/>
              <w:rPr>
                <w:rFonts w:cs="Calibri"/>
              </w:rPr>
            </w:pPr>
            <w:r w:rsidRPr="00A030BC">
              <w:rPr>
                <w:rFonts w:cs="Calibri"/>
              </w:rPr>
              <w:t>Literatura</w:t>
            </w:r>
          </w:p>
          <w:p w14:paraId="7E46E60E" w14:textId="77777777" w:rsidR="002530E3" w:rsidRPr="00A030BC" w:rsidRDefault="002530E3" w:rsidP="00A166F9">
            <w:pPr>
              <w:spacing w:after="0" w:line="240" w:lineRule="auto"/>
              <w:rPr>
                <w:rFonts w:cs="Calibri"/>
              </w:rPr>
            </w:pPr>
            <w:r w:rsidRPr="00A030BC">
              <w:rPr>
                <w:rFonts w:cs="Calibri"/>
              </w:rPr>
              <w:lastRenderedPageBreak/>
              <w:t>(označiti)</w:t>
            </w:r>
          </w:p>
        </w:tc>
        <w:tc>
          <w:tcPr>
            <w:tcW w:w="1572" w:type="pct"/>
            <w:gridSpan w:val="6"/>
            <w:vMerge w:val="restart"/>
            <w:tcBorders>
              <w:top w:val="single" w:sz="4" w:space="0" w:color="000000"/>
              <w:left w:val="single" w:sz="4" w:space="0" w:color="000000"/>
              <w:right w:val="single" w:sz="4" w:space="0" w:color="000000"/>
            </w:tcBorders>
          </w:tcPr>
          <w:p w14:paraId="00F4A233" w14:textId="77777777" w:rsidR="002530E3" w:rsidRPr="00A030BC" w:rsidRDefault="002530E3" w:rsidP="00A166F9">
            <w:pPr>
              <w:spacing w:after="0" w:line="240" w:lineRule="auto"/>
              <w:jc w:val="center"/>
              <w:rPr>
                <w:rFonts w:cs="Calibri"/>
              </w:rPr>
            </w:pPr>
            <w:r w:rsidRPr="00A030BC">
              <w:rPr>
                <w:rFonts w:cs="Calibri"/>
              </w:rPr>
              <w:lastRenderedPageBreak/>
              <w:t>Naslov</w:t>
            </w:r>
          </w:p>
          <w:p w14:paraId="43FF1C6C" w14:textId="77777777" w:rsidR="002530E3" w:rsidRPr="00A030BC" w:rsidRDefault="002530E3" w:rsidP="00A166F9">
            <w:pPr>
              <w:spacing w:after="0" w:line="240" w:lineRule="auto"/>
              <w:jc w:val="center"/>
              <w:rPr>
                <w:rFonts w:cs="Calibri"/>
              </w:rPr>
            </w:pPr>
            <w:r w:rsidRPr="00A030BC">
              <w:rPr>
                <w:rFonts w:cs="Calibri"/>
              </w:rPr>
              <w:lastRenderedPageBreak/>
              <w:t>(naziv, autor, godina)</w:t>
            </w:r>
          </w:p>
        </w:tc>
        <w:tc>
          <w:tcPr>
            <w:tcW w:w="591" w:type="pct"/>
            <w:gridSpan w:val="3"/>
            <w:tcBorders>
              <w:top w:val="single" w:sz="4" w:space="0" w:color="000000"/>
              <w:left w:val="single" w:sz="4" w:space="0" w:color="000000"/>
              <w:bottom w:val="single" w:sz="4" w:space="0" w:color="000000"/>
              <w:right w:val="single" w:sz="4" w:space="0" w:color="000000"/>
            </w:tcBorders>
          </w:tcPr>
          <w:p w14:paraId="2CF24749" w14:textId="77777777" w:rsidR="002530E3" w:rsidRPr="00A030BC" w:rsidRDefault="002530E3" w:rsidP="00A166F9">
            <w:pPr>
              <w:spacing w:after="0" w:line="240" w:lineRule="auto"/>
              <w:jc w:val="center"/>
              <w:rPr>
                <w:rFonts w:cs="Calibri"/>
              </w:rPr>
            </w:pPr>
            <w:r w:rsidRPr="00A030BC">
              <w:rPr>
                <w:rFonts w:cs="Calibri"/>
              </w:rPr>
              <w:lastRenderedPageBreak/>
              <w:t>Izdanje</w:t>
            </w:r>
          </w:p>
        </w:tc>
        <w:tc>
          <w:tcPr>
            <w:tcW w:w="1295" w:type="pct"/>
            <w:gridSpan w:val="12"/>
            <w:tcBorders>
              <w:top w:val="single" w:sz="4" w:space="0" w:color="000000"/>
              <w:left w:val="single" w:sz="4" w:space="0" w:color="000000"/>
              <w:bottom w:val="single" w:sz="4" w:space="0" w:color="000000"/>
              <w:right w:val="single" w:sz="4" w:space="0" w:color="000000"/>
            </w:tcBorders>
          </w:tcPr>
          <w:p w14:paraId="65A5779C" w14:textId="77777777" w:rsidR="002530E3" w:rsidRPr="00A030BC" w:rsidRDefault="002530E3" w:rsidP="00A166F9">
            <w:pPr>
              <w:spacing w:after="0" w:line="240" w:lineRule="auto"/>
              <w:jc w:val="center"/>
              <w:rPr>
                <w:rFonts w:cs="Calibri"/>
              </w:rPr>
            </w:pPr>
            <w:r w:rsidRPr="00A030BC">
              <w:rPr>
                <w:rFonts w:cs="Calibri"/>
              </w:rPr>
              <w:t>Jezik</w:t>
            </w:r>
          </w:p>
        </w:tc>
        <w:tc>
          <w:tcPr>
            <w:tcW w:w="939" w:type="pct"/>
            <w:gridSpan w:val="6"/>
            <w:tcBorders>
              <w:top w:val="single" w:sz="4" w:space="0" w:color="000000"/>
              <w:left w:val="single" w:sz="4" w:space="0" w:color="000000"/>
              <w:bottom w:val="single" w:sz="4" w:space="0" w:color="000000"/>
              <w:right w:val="single" w:sz="4" w:space="0" w:color="000000"/>
            </w:tcBorders>
          </w:tcPr>
          <w:p w14:paraId="17EA8F70" w14:textId="77777777" w:rsidR="002530E3" w:rsidRPr="00A030BC" w:rsidRDefault="002530E3" w:rsidP="00A166F9">
            <w:pPr>
              <w:spacing w:after="0" w:line="240" w:lineRule="auto"/>
              <w:jc w:val="center"/>
              <w:rPr>
                <w:rFonts w:cs="Calibri"/>
              </w:rPr>
            </w:pPr>
            <w:r w:rsidRPr="00A030BC">
              <w:rPr>
                <w:rFonts w:cs="Calibri"/>
              </w:rPr>
              <w:t>Vrsta djela</w:t>
            </w:r>
          </w:p>
        </w:tc>
      </w:tr>
      <w:tr w:rsidR="002530E3" w:rsidRPr="00A030BC" w14:paraId="5D727C09" w14:textId="77777777" w:rsidTr="00A5559E">
        <w:trPr>
          <w:trHeight w:val="282"/>
        </w:trPr>
        <w:tc>
          <w:tcPr>
            <w:tcW w:w="604" w:type="pct"/>
            <w:gridSpan w:val="2"/>
            <w:vMerge/>
            <w:tcBorders>
              <w:left w:val="single" w:sz="4" w:space="0" w:color="000000"/>
              <w:right w:val="single" w:sz="4" w:space="0" w:color="000000"/>
            </w:tcBorders>
            <w:shd w:val="clear" w:color="auto" w:fill="D9D9D9"/>
          </w:tcPr>
          <w:p w14:paraId="7C94A5E5" w14:textId="77777777" w:rsidR="002530E3" w:rsidRPr="00A030BC" w:rsidRDefault="002530E3" w:rsidP="00A166F9">
            <w:pPr>
              <w:spacing w:after="0" w:line="240" w:lineRule="auto"/>
              <w:rPr>
                <w:rFonts w:cs="Calibri"/>
              </w:rPr>
            </w:pPr>
          </w:p>
        </w:tc>
        <w:tc>
          <w:tcPr>
            <w:tcW w:w="1572" w:type="pct"/>
            <w:gridSpan w:val="6"/>
            <w:vMerge/>
            <w:tcBorders>
              <w:left w:val="single" w:sz="4" w:space="0" w:color="000000"/>
              <w:bottom w:val="single" w:sz="4" w:space="0" w:color="000000"/>
              <w:right w:val="single" w:sz="4" w:space="0" w:color="000000"/>
            </w:tcBorders>
          </w:tcPr>
          <w:p w14:paraId="6DAD4550" w14:textId="77777777" w:rsidR="002530E3" w:rsidRPr="00A030BC" w:rsidRDefault="002530E3" w:rsidP="00A166F9">
            <w:pPr>
              <w:spacing w:after="0" w:line="240" w:lineRule="auto"/>
              <w:jc w:val="both"/>
              <w:rPr>
                <w:rFonts w:cs="Calibri"/>
              </w:rPr>
            </w:pPr>
          </w:p>
        </w:tc>
        <w:tc>
          <w:tcPr>
            <w:tcW w:w="383" w:type="pct"/>
            <w:tcBorders>
              <w:top w:val="single" w:sz="4" w:space="0" w:color="000000"/>
              <w:left w:val="single" w:sz="4" w:space="0" w:color="000000"/>
              <w:bottom w:val="single" w:sz="4" w:space="0" w:color="000000"/>
              <w:right w:val="single" w:sz="4" w:space="0" w:color="000000"/>
            </w:tcBorders>
          </w:tcPr>
          <w:p w14:paraId="2B490979" w14:textId="77777777" w:rsidR="002530E3" w:rsidRPr="00A030BC" w:rsidRDefault="002530E3" w:rsidP="00A166F9">
            <w:pPr>
              <w:spacing w:after="0" w:line="240" w:lineRule="auto"/>
              <w:jc w:val="both"/>
              <w:rPr>
                <w:rFonts w:cs="Calibri"/>
                <w:sz w:val="16"/>
                <w:szCs w:val="16"/>
              </w:rPr>
            </w:pPr>
            <w:r w:rsidRPr="00A030BC">
              <w:rPr>
                <w:rFonts w:cs="Calibri"/>
                <w:sz w:val="16"/>
                <w:szCs w:val="16"/>
              </w:rPr>
              <w:t>vlastito</w:t>
            </w:r>
          </w:p>
        </w:tc>
        <w:tc>
          <w:tcPr>
            <w:tcW w:w="208" w:type="pct"/>
            <w:gridSpan w:val="2"/>
            <w:tcBorders>
              <w:top w:val="single" w:sz="4" w:space="0" w:color="000000"/>
              <w:left w:val="single" w:sz="4" w:space="0" w:color="000000"/>
              <w:bottom w:val="single" w:sz="4" w:space="0" w:color="000000"/>
              <w:right w:val="single" w:sz="4" w:space="0" w:color="000000"/>
            </w:tcBorders>
          </w:tcPr>
          <w:p w14:paraId="2BFD20BA"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c>
          <w:tcPr>
            <w:tcW w:w="327" w:type="pct"/>
            <w:gridSpan w:val="2"/>
            <w:tcBorders>
              <w:top w:val="single" w:sz="4" w:space="0" w:color="000000"/>
              <w:left w:val="single" w:sz="4" w:space="0" w:color="000000"/>
              <w:bottom w:val="single" w:sz="4" w:space="0" w:color="000000"/>
              <w:right w:val="single" w:sz="4" w:space="0" w:color="000000"/>
            </w:tcBorders>
          </w:tcPr>
          <w:p w14:paraId="28DD5B22" w14:textId="77777777" w:rsidR="002530E3" w:rsidRPr="00A030BC" w:rsidRDefault="002530E3" w:rsidP="00A166F9">
            <w:pPr>
              <w:spacing w:after="0" w:line="240" w:lineRule="auto"/>
              <w:jc w:val="both"/>
              <w:rPr>
                <w:rFonts w:cs="Calibri"/>
                <w:sz w:val="16"/>
                <w:szCs w:val="16"/>
              </w:rPr>
            </w:pPr>
            <w:r w:rsidRPr="00A030BC">
              <w:rPr>
                <w:rFonts w:cs="Calibri"/>
                <w:sz w:val="16"/>
                <w:szCs w:val="16"/>
              </w:rPr>
              <w:t>hrv.</w:t>
            </w:r>
          </w:p>
        </w:tc>
        <w:tc>
          <w:tcPr>
            <w:tcW w:w="318" w:type="pct"/>
            <w:gridSpan w:val="3"/>
            <w:tcBorders>
              <w:top w:val="single" w:sz="4" w:space="0" w:color="000000"/>
              <w:left w:val="single" w:sz="4" w:space="0" w:color="000000"/>
              <w:bottom w:val="single" w:sz="4" w:space="0" w:color="000000"/>
              <w:right w:val="single" w:sz="4" w:space="0" w:color="000000"/>
            </w:tcBorders>
          </w:tcPr>
          <w:p w14:paraId="4EFDFFD7" w14:textId="77777777" w:rsidR="002530E3" w:rsidRPr="00A030BC" w:rsidRDefault="002530E3" w:rsidP="00A166F9">
            <w:pPr>
              <w:spacing w:after="0" w:line="240" w:lineRule="auto"/>
              <w:jc w:val="both"/>
              <w:rPr>
                <w:rFonts w:cs="Calibri"/>
                <w:sz w:val="16"/>
                <w:szCs w:val="16"/>
              </w:rPr>
            </w:pPr>
            <w:r w:rsidRPr="00A030BC">
              <w:rPr>
                <w:rFonts w:cs="Calibri"/>
                <w:sz w:val="16"/>
                <w:szCs w:val="16"/>
              </w:rPr>
              <w:t>engl.</w:t>
            </w:r>
          </w:p>
        </w:tc>
        <w:tc>
          <w:tcPr>
            <w:tcW w:w="252" w:type="pct"/>
            <w:gridSpan w:val="2"/>
            <w:tcBorders>
              <w:top w:val="single" w:sz="4" w:space="0" w:color="000000"/>
              <w:left w:val="single" w:sz="4" w:space="0" w:color="000000"/>
              <w:bottom w:val="single" w:sz="4" w:space="0" w:color="000000"/>
              <w:right w:val="single" w:sz="4" w:space="0" w:color="000000"/>
            </w:tcBorders>
          </w:tcPr>
          <w:p w14:paraId="014CC8CE"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c>
          <w:tcPr>
            <w:tcW w:w="268" w:type="pct"/>
            <w:gridSpan w:val="4"/>
            <w:tcBorders>
              <w:top w:val="single" w:sz="4" w:space="0" w:color="000000"/>
              <w:left w:val="single" w:sz="4" w:space="0" w:color="000000"/>
              <w:bottom w:val="single" w:sz="4" w:space="0" w:color="000000"/>
              <w:right w:val="single" w:sz="4" w:space="0" w:color="000000"/>
            </w:tcBorders>
          </w:tcPr>
          <w:p w14:paraId="79C03750"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višejez</w:t>
            </w:r>
            <w:proofErr w:type="spellEnd"/>
            <w:r w:rsidRPr="00A030BC">
              <w:rPr>
                <w:rFonts w:cs="Calibri"/>
                <w:sz w:val="16"/>
                <w:szCs w:val="16"/>
              </w:rPr>
              <w:t>.</w:t>
            </w:r>
          </w:p>
        </w:tc>
        <w:tc>
          <w:tcPr>
            <w:tcW w:w="236" w:type="pct"/>
            <w:gridSpan w:val="2"/>
            <w:tcBorders>
              <w:top w:val="single" w:sz="4" w:space="0" w:color="000000"/>
              <w:left w:val="single" w:sz="4" w:space="0" w:color="000000"/>
              <w:bottom w:val="single" w:sz="4" w:space="0" w:color="000000"/>
              <w:right w:val="single" w:sz="4" w:space="0" w:color="000000"/>
            </w:tcBorders>
          </w:tcPr>
          <w:p w14:paraId="5E16E5E8" w14:textId="77777777" w:rsidR="002530E3" w:rsidRPr="00A030BC" w:rsidRDefault="002530E3" w:rsidP="00A166F9">
            <w:pPr>
              <w:spacing w:after="0" w:line="240" w:lineRule="auto"/>
              <w:jc w:val="both"/>
              <w:rPr>
                <w:rFonts w:cs="Calibri"/>
                <w:sz w:val="16"/>
                <w:szCs w:val="16"/>
              </w:rPr>
            </w:pPr>
            <w:r w:rsidRPr="00A030BC">
              <w:rPr>
                <w:rFonts w:cs="Calibri"/>
                <w:sz w:val="16"/>
                <w:szCs w:val="16"/>
              </w:rPr>
              <w:t>knjiga</w:t>
            </w:r>
          </w:p>
        </w:tc>
        <w:tc>
          <w:tcPr>
            <w:tcW w:w="307" w:type="pct"/>
            <w:gridSpan w:val="2"/>
            <w:tcBorders>
              <w:top w:val="single" w:sz="4" w:space="0" w:color="000000"/>
              <w:left w:val="single" w:sz="4" w:space="0" w:color="000000"/>
              <w:bottom w:val="single" w:sz="4" w:space="0" w:color="000000"/>
              <w:right w:val="single" w:sz="4" w:space="0" w:color="000000"/>
            </w:tcBorders>
          </w:tcPr>
          <w:p w14:paraId="2F7EE59A" w14:textId="77777777" w:rsidR="002530E3" w:rsidRPr="00A030BC" w:rsidRDefault="002530E3" w:rsidP="00A166F9">
            <w:pPr>
              <w:spacing w:after="0" w:line="240" w:lineRule="auto"/>
              <w:jc w:val="both"/>
              <w:rPr>
                <w:rFonts w:cs="Calibri"/>
                <w:sz w:val="16"/>
                <w:szCs w:val="16"/>
              </w:rPr>
            </w:pPr>
            <w:r w:rsidRPr="00A030BC">
              <w:rPr>
                <w:rFonts w:cs="Calibri"/>
                <w:sz w:val="16"/>
                <w:szCs w:val="16"/>
              </w:rPr>
              <w:t>članak</w:t>
            </w:r>
          </w:p>
        </w:tc>
        <w:tc>
          <w:tcPr>
            <w:tcW w:w="307" w:type="pct"/>
            <w:gridSpan w:val="2"/>
            <w:tcBorders>
              <w:top w:val="single" w:sz="4" w:space="0" w:color="000000"/>
              <w:left w:val="single" w:sz="4" w:space="0" w:color="000000"/>
              <w:bottom w:val="single" w:sz="4" w:space="0" w:color="000000"/>
              <w:right w:val="single" w:sz="4" w:space="0" w:color="000000"/>
            </w:tcBorders>
          </w:tcPr>
          <w:p w14:paraId="323B0323" w14:textId="77777777" w:rsidR="002530E3" w:rsidRPr="00A030BC" w:rsidRDefault="002530E3" w:rsidP="00A166F9">
            <w:pPr>
              <w:spacing w:after="0" w:line="240" w:lineRule="auto"/>
              <w:jc w:val="both"/>
              <w:rPr>
                <w:rFonts w:cs="Calibri"/>
                <w:sz w:val="16"/>
                <w:szCs w:val="16"/>
              </w:rPr>
            </w:pPr>
            <w:r w:rsidRPr="00A030BC">
              <w:rPr>
                <w:rFonts w:cs="Calibri"/>
                <w:sz w:val="16"/>
                <w:szCs w:val="16"/>
              </w:rPr>
              <w:t>skripta</w:t>
            </w:r>
          </w:p>
        </w:tc>
        <w:tc>
          <w:tcPr>
            <w:tcW w:w="219" w:type="pct"/>
            <w:tcBorders>
              <w:top w:val="single" w:sz="4" w:space="0" w:color="000000"/>
              <w:left w:val="single" w:sz="4" w:space="0" w:color="000000"/>
              <w:bottom w:val="single" w:sz="4" w:space="0" w:color="000000"/>
              <w:right w:val="single" w:sz="4" w:space="0" w:color="000000"/>
            </w:tcBorders>
          </w:tcPr>
          <w:p w14:paraId="1CF4266A"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r>
      <w:tr w:rsidR="002530E3" w:rsidRPr="00A030BC" w14:paraId="565FFF87" w14:textId="77777777" w:rsidTr="00A5559E">
        <w:trPr>
          <w:trHeight w:val="282"/>
        </w:trPr>
        <w:tc>
          <w:tcPr>
            <w:tcW w:w="604" w:type="pct"/>
            <w:gridSpan w:val="2"/>
            <w:vMerge w:val="restart"/>
            <w:tcBorders>
              <w:left w:val="single" w:sz="4" w:space="0" w:color="000000"/>
              <w:right w:val="single" w:sz="4" w:space="0" w:color="000000"/>
            </w:tcBorders>
            <w:shd w:val="clear" w:color="auto" w:fill="D9D9D9"/>
          </w:tcPr>
          <w:p w14:paraId="0C0D42B5" w14:textId="77777777" w:rsidR="002530E3" w:rsidRPr="00A030BC" w:rsidRDefault="002530E3" w:rsidP="00A166F9">
            <w:pPr>
              <w:spacing w:after="0" w:line="240" w:lineRule="auto"/>
              <w:rPr>
                <w:rFonts w:cs="Calibri"/>
              </w:rPr>
            </w:pPr>
            <w:r w:rsidRPr="00A030BC">
              <w:rPr>
                <w:rFonts w:cs="Calibri"/>
              </w:rPr>
              <w:t>Obvezna</w:t>
            </w:r>
          </w:p>
        </w:tc>
        <w:tc>
          <w:tcPr>
            <w:tcW w:w="1572" w:type="pct"/>
            <w:gridSpan w:val="6"/>
            <w:tcBorders>
              <w:left w:val="single" w:sz="4" w:space="0" w:color="000000"/>
              <w:bottom w:val="single" w:sz="4" w:space="0" w:color="000000"/>
              <w:right w:val="single" w:sz="4" w:space="0" w:color="000000"/>
            </w:tcBorders>
          </w:tcPr>
          <w:p w14:paraId="73C4E0A2" w14:textId="77777777" w:rsidR="002530E3" w:rsidRPr="00A030BC" w:rsidRDefault="002530E3" w:rsidP="00A166F9">
            <w:pPr>
              <w:spacing w:after="0" w:line="240" w:lineRule="auto"/>
              <w:rPr>
                <w:rFonts w:cs="Calibri"/>
              </w:rPr>
            </w:pPr>
            <w:r w:rsidRPr="007C5351">
              <w:t>Maletić, I.</w:t>
            </w:r>
            <w:r>
              <w:t xml:space="preserve"> i dr., </w:t>
            </w:r>
            <w:r w:rsidRPr="007C5351">
              <w:rPr>
                <w:i/>
                <w:iCs/>
              </w:rPr>
              <w:t>EU projekti – od ideje do realizacije</w:t>
            </w:r>
            <w:r w:rsidRPr="000F7B8A">
              <w:t>,</w:t>
            </w:r>
            <w:r>
              <w:rPr>
                <w:i/>
                <w:iCs/>
              </w:rPr>
              <w:t xml:space="preserve"> </w:t>
            </w:r>
            <w:r w:rsidRPr="007C5351">
              <w:t>2016</w:t>
            </w:r>
            <w:r>
              <w:t>.</w:t>
            </w:r>
          </w:p>
        </w:tc>
        <w:tc>
          <w:tcPr>
            <w:tcW w:w="383" w:type="pct"/>
            <w:tcBorders>
              <w:top w:val="single" w:sz="4" w:space="0" w:color="000000"/>
              <w:left w:val="single" w:sz="4" w:space="0" w:color="000000"/>
              <w:bottom w:val="single" w:sz="4" w:space="0" w:color="000000"/>
              <w:right w:val="single" w:sz="4" w:space="0" w:color="000000"/>
            </w:tcBorders>
          </w:tcPr>
          <w:p w14:paraId="62EAA09C" w14:textId="77777777" w:rsidR="002530E3" w:rsidRPr="00A030BC" w:rsidRDefault="002530E3" w:rsidP="00A166F9">
            <w:pPr>
              <w:spacing w:after="0" w:line="240" w:lineRule="auto"/>
              <w:jc w:val="both"/>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5E2060F4"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1B345A24"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4272E754" w14:textId="77777777" w:rsidR="002530E3" w:rsidRPr="00A030BC" w:rsidRDefault="002530E3"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4D214999" w14:textId="77777777" w:rsidR="002530E3" w:rsidRPr="00A030BC"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11114262"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5E2C6E3C"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698DDC52"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024A1E8B" w14:textId="77777777" w:rsidR="002530E3" w:rsidRPr="00A030BC" w:rsidRDefault="002530E3" w:rsidP="00A166F9">
            <w:pPr>
              <w:spacing w:after="0" w:line="240" w:lineRule="auto"/>
              <w:jc w:val="both"/>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70826B6C" w14:textId="77777777" w:rsidR="002530E3" w:rsidRPr="00A030BC" w:rsidRDefault="002530E3" w:rsidP="00A166F9">
            <w:pPr>
              <w:spacing w:after="0" w:line="240" w:lineRule="auto"/>
              <w:jc w:val="both"/>
              <w:rPr>
                <w:rFonts w:cs="Calibri"/>
                <w:sz w:val="16"/>
                <w:szCs w:val="16"/>
              </w:rPr>
            </w:pPr>
          </w:p>
        </w:tc>
      </w:tr>
      <w:tr w:rsidR="002530E3" w:rsidRPr="00A030BC" w14:paraId="03A4324C" w14:textId="77777777" w:rsidTr="00A5559E">
        <w:trPr>
          <w:trHeight w:val="282"/>
        </w:trPr>
        <w:tc>
          <w:tcPr>
            <w:tcW w:w="604" w:type="pct"/>
            <w:gridSpan w:val="2"/>
            <w:vMerge/>
            <w:tcBorders>
              <w:left w:val="single" w:sz="4" w:space="0" w:color="000000"/>
              <w:right w:val="single" w:sz="4" w:space="0" w:color="000000"/>
            </w:tcBorders>
            <w:shd w:val="clear" w:color="auto" w:fill="D9D9D9"/>
          </w:tcPr>
          <w:p w14:paraId="3BDAC12C"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52319ABC" w14:textId="77777777" w:rsidR="002530E3" w:rsidRPr="00A030BC" w:rsidRDefault="002530E3" w:rsidP="00A166F9">
            <w:pPr>
              <w:spacing w:after="0" w:line="240" w:lineRule="auto"/>
              <w:rPr>
                <w:rFonts w:cs="Calibri"/>
              </w:rPr>
            </w:pPr>
            <w:proofErr w:type="spellStart"/>
            <w:r w:rsidRPr="007C5351">
              <w:t>Publications</w:t>
            </w:r>
            <w:proofErr w:type="spellEnd"/>
            <w:r w:rsidRPr="007C5351">
              <w:t xml:space="preserve"> Office </w:t>
            </w:r>
            <w:proofErr w:type="spellStart"/>
            <w:r w:rsidRPr="007C5351">
              <w:t>of</w:t>
            </w:r>
            <w:proofErr w:type="spellEnd"/>
            <w:r w:rsidRPr="007C5351">
              <w:t xml:space="preserve"> </w:t>
            </w:r>
            <w:proofErr w:type="spellStart"/>
            <w:r w:rsidRPr="007C5351">
              <w:t>the</w:t>
            </w:r>
            <w:proofErr w:type="spellEnd"/>
            <w:r w:rsidRPr="007C5351">
              <w:t xml:space="preserve"> European Union (2023): </w:t>
            </w:r>
            <w:r w:rsidRPr="007C5351">
              <w:rPr>
                <w:i/>
                <w:iCs/>
              </w:rPr>
              <w:t xml:space="preserve">PM² Project management </w:t>
            </w:r>
            <w:proofErr w:type="spellStart"/>
            <w:r w:rsidRPr="007C5351">
              <w:rPr>
                <w:i/>
                <w:iCs/>
              </w:rPr>
              <w:t>methodology</w:t>
            </w:r>
            <w:proofErr w:type="spellEnd"/>
            <w:r w:rsidRPr="007C5351">
              <w:rPr>
                <w:i/>
                <w:iCs/>
              </w:rPr>
              <w:t xml:space="preserve"> – </w:t>
            </w:r>
            <w:proofErr w:type="spellStart"/>
            <w:r w:rsidRPr="007C5351">
              <w:rPr>
                <w:i/>
                <w:iCs/>
              </w:rPr>
              <w:t>Guide</w:t>
            </w:r>
            <w:proofErr w:type="spellEnd"/>
            <w:r w:rsidRPr="007C5351">
              <w:rPr>
                <w:i/>
                <w:iCs/>
              </w:rPr>
              <w:t xml:space="preserve"> 3.1</w:t>
            </w:r>
          </w:p>
        </w:tc>
        <w:tc>
          <w:tcPr>
            <w:tcW w:w="383" w:type="pct"/>
            <w:tcBorders>
              <w:top w:val="single" w:sz="4" w:space="0" w:color="000000"/>
              <w:left w:val="single" w:sz="4" w:space="0" w:color="000000"/>
              <w:bottom w:val="single" w:sz="4" w:space="0" w:color="000000"/>
              <w:right w:val="single" w:sz="4" w:space="0" w:color="000000"/>
            </w:tcBorders>
          </w:tcPr>
          <w:p w14:paraId="540A11C3" w14:textId="77777777" w:rsidR="002530E3" w:rsidRPr="00A030BC" w:rsidRDefault="002530E3" w:rsidP="00A166F9">
            <w:pPr>
              <w:spacing w:after="0" w:line="240" w:lineRule="auto"/>
              <w:jc w:val="both"/>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21583C29"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5108ADF6" w14:textId="77777777" w:rsidR="002530E3" w:rsidRPr="00A030BC" w:rsidRDefault="002530E3" w:rsidP="00A166F9">
            <w:pPr>
              <w:spacing w:after="0" w:line="240" w:lineRule="auto"/>
              <w:jc w:val="both"/>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550691A1"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780DB077" w14:textId="77777777" w:rsidR="002530E3" w:rsidRPr="00A030BC"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4037C369"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3650687D"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45C558FA"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3EF3594B" w14:textId="77777777" w:rsidR="002530E3" w:rsidRPr="00A030BC" w:rsidRDefault="002530E3" w:rsidP="00A166F9">
            <w:pPr>
              <w:spacing w:after="0" w:line="240" w:lineRule="auto"/>
              <w:jc w:val="both"/>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18B5705C"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0588260A" w14:textId="77777777" w:rsidTr="00A5559E">
        <w:trPr>
          <w:trHeight w:val="282"/>
        </w:trPr>
        <w:tc>
          <w:tcPr>
            <w:tcW w:w="604" w:type="pct"/>
            <w:gridSpan w:val="2"/>
            <w:vMerge w:val="restart"/>
            <w:tcBorders>
              <w:left w:val="single" w:sz="4" w:space="0" w:color="000000"/>
              <w:right w:val="single" w:sz="4" w:space="0" w:color="000000"/>
            </w:tcBorders>
            <w:shd w:val="clear" w:color="auto" w:fill="D9D9D9"/>
          </w:tcPr>
          <w:p w14:paraId="4D2A3BEA" w14:textId="77777777" w:rsidR="002530E3" w:rsidRPr="00A030BC" w:rsidRDefault="002530E3" w:rsidP="00A166F9">
            <w:pPr>
              <w:spacing w:after="0" w:line="240" w:lineRule="auto"/>
              <w:rPr>
                <w:rFonts w:cs="Calibri"/>
              </w:rPr>
            </w:pPr>
            <w:r w:rsidRPr="00A030BC">
              <w:rPr>
                <w:rFonts w:cs="Calibri"/>
              </w:rPr>
              <w:t>Dopunska</w:t>
            </w:r>
          </w:p>
        </w:tc>
        <w:tc>
          <w:tcPr>
            <w:tcW w:w="1572" w:type="pct"/>
            <w:gridSpan w:val="6"/>
            <w:tcBorders>
              <w:left w:val="single" w:sz="4" w:space="0" w:color="000000"/>
              <w:bottom w:val="single" w:sz="4" w:space="0" w:color="000000"/>
              <w:right w:val="single" w:sz="4" w:space="0" w:color="000000"/>
            </w:tcBorders>
          </w:tcPr>
          <w:p w14:paraId="68496396" w14:textId="77777777" w:rsidR="002530E3" w:rsidRPr="00A030BC" w:rsidRDefault="002530E3" w:rsidP="00A166F9">
            <w:pPr>
              <w:spacing w:after="0" w:line="240" w:lineRule="auto"/>
              <w:rPr>
                <w:rFonts w:cs="Calibri"/>
              </w:rPr>
            </w:pPr>
            <w:r w:rsidRPr="00B5231F">
              <w:t xml:space="preserve">European </w:t>
            </w:r>
            <w:proofErr w:type="spellStart"/>
            <w:r w:rsidRPr="00B5231F">
              <w:t>Parliament</w:t>
            </w:r>
            <w:proofErr w:type="spellEnd"/>
            <w:r>
              <w:t xml:space="preserve">, </w:t>
            </w:r>
            <w:proofErr w:type="spellStart"/>
            <w:r w:rsidRPr="00B5231F">
              <w:rPr>
                <w:i/>
              </w:rPr>
              <w:t>Guide</w:t>
            </w:r>
            <w:proofErr w:type="spellEnd"/>
            <w:r w:rsidRPr="00B5231F">
              <w:rPr>
                <w:i/>
              </w:rPr>
              <w:t xml:space="preserve"> to EU </w:t>
            </w:r>
            <w:proofErr w:type="spellStart"/>
            <w:r w:rsidRPr="00B5231F">
              <w:rPr>
                <w:i/>
              </w:rPr>
              <w:t>Funding</w:t>
            </w:r>
            <w:proofErr w:type="spellEnd"/>
            <w:r w:rsidRPr="00B5231F">
              <w:rPr>
                <w:i/>
              </w:rPr>
              <w:t xml:space="preserve"> 2023 </w:t>
            </w:r>
            <w:proofErr w:type="spellStart"/>
            <w:r w:rsidRPr="00B5231F">
              <w:rPr>
                <w:i/>
              </w:rPr>
              <w:t>Edition</w:t>
            </w:r>
            <w:proofErr w:type="spellEnd"/>
            <w:r>
              <w:rPr>
                <w:iCs/>
              </w:rPr>
              <w:t>, 2023.</w:t>
            </w:r>
          </w:p>
        </w:tc>
        <w:tc>
          <w:tcPr>
            <w:tcW w:w="383" w:type="pct"/>
            <w:tcBorders>
              <w:top w:val="single" w:sz="4" w:space="0" w:color="000000"/>
              <w:left w:val="single" w:sz="4" w:space="0" w:color="000000"/>
              <w:bottom w:val="single" w:sz="4" w:space="0" w:color="000000"/>
              <w:right w:val="single" w:sz="4" w:space="0" w:color="000000"/>
            </w:tcBorders>
          </w:tcPr>
          <w:p w14:paraId="627E5AB1" w14:textId="77777777" w:rsidR="002530E3" w:rsidRPr="00A030BC" w:rsidRDefault="002530E3" w:rsidP="00A166F9">
            <w:pPr>
              <w:spacing w:after="0" w:line="240" w:lineRule="auto"/>
              <w:jc w:val="both"/>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246A130A"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14693F33" w14:textId="77777777" w:rsidR="002530E3" w:rsidRPr="00A030BC" w:rsidRDefault="002530E3" w:rsidP="00A166F9">
            <w:pPr>
              <w:spacing w:after="0" w:line="240" w:lineRule="auto"/>
              <w:jc w:val="both"/>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24AA55D4"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35AB78BD" w14:textId="77777777" w:rsidR="002530E3" w:rsidRPr="00A030BC" w:rsidRDefault="002530E3" w:rsidP="00A166F9">
            <w:pPr>
              <w:spacing w:after="0" w:line="240" w:lineRule="auto"/>
              <w:jc w:val="both"/>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0E43B285"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56245336"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4A990F9D"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CF8E16F" w14:textId="77777777" w:rsidR="002530E3" w:rsidRPr="00A030BC" w:rsidRDefault="002530E3" w:rsidP="00A166F9">
            <w:pPr>
              <w:spacing w:after="0" w:line="240" w:lineRule="auto"/>
              <w:jc w:val="both"/>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22ED52A4"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20837109" w14:textId="77777777" w:rsidTr="00A5559E">
        <w:trPr>
          <w:trHeight w:val="282"/>
        </w:trPr>
        <w:tc>
          <w:tcPr>
            <w:tcW w:w="604" w:type="pct"/>
            <w:gridSpan w:val="2"/>
            <w:vMerge/>
            <w:tcBorders>
              <w:left w:val="single" w:sz="4" w:space="0" w:color="000000"/>
              <w:right w:val="single" w:sz="4" w:space="0" w:color="000000"/>
            </w:tcBorders>
            <w:shd w:val="clear" w:color="auto" w:fill="D9D9D9"/>
          </w:tcPr>
          <w:p w14:paraId="5327F38C"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3EB71841" w14:textId="77777777" w:rsidR="002530E3" w:rsidRPr="00DE0989" w:rsidRDefault="002530E3" w:rsidP="00A166F9">
            <w:pPr>
              <w:spacing w:after="0" w:line="240" w:lineRule="auto"/>
              <w:rPr>
                <w:rFonts w:cs="Calibri"/>
              </w:rPr>
            </w:pPr>
            <w:r w:rsidRPr="00B5231F">
              <w:t xml:space="preserve">European </w:t>
            </w:r>
            <w:proofErr w:type="spellStart"/>
            <w:r w:rsidRPr="00B5231F">
              <w:t>Comission</w:t>
            </w:r>
            <w:proofErr w:type="spellEnd"/>
            <w:r>
              <w:t>,</w:t>
            </w:r>
            <w:r w:rsidRPr="00B5231F">
              <w:t xml:space="preserve"> </w:t>
            </w:r>
            <w:r w:rsidRPr="00B5231F">
              <w:rPr>
                <w:i/>
              </w:rPr>
              <w:t xml:space="preserve">Project </w:t>
            </w:r>
            <w:proofErr w:type="spellStart"/>
            <w:r w:rsidRPr="00B5231F">
              <w:rPr>
                <w:i/>
              </w:rPr>
              <w:t>Cycle</w:t>
            </w:r>
            <w:proofErr w:type="spellEnd"/>
            <w:r w:rsidRPr="00B5231F">
              <w:rPr>
                <w:i/>
              </w:rPr>
              <w:t xml:space="preserve"> Management </w:t>
            </w:r>
            <w:proofErr w:type="spellStart"/>
            <w:r w:rsidRPr="00B5231F">
              <w:rPr>
                <w:i/>
              </w:rPr>
              <w:t>Guidelines</w:t>
            </w:r>
            <w:proofErr w:type="spellEnd"/>
            <w:r w:rsidRPr="00B5231F">
              <w:rPr>
                <w:i/>
              </w:rPr>
              <w:t xml:space="preserve">, </w:t>
            </w:r>
            <w:proofErr w:type="spellStart"/>
            <w:r w:rsidRPr="00B5231F">
              <w:rPr>
                <w:i/>
              </w:rPr>
              <w:t>Volume</w:t>
            </w:r>
            <w:proofErr w:type="spellEnd"/>
            <w:r w:rsidRPr="00B5231F">
              <w:rPr>
                <w:i/>
              </w:rPr>
              <w:t xml:space="preserve"> 1, </w:t>
            </w:r>
            <w:proofErr w:type="spellStart"/>
            <w:r w:rsidRPr="00B5231F">
              <w:rPr>
                <w:i/>
              </w:rPr>
              <w:t>Aid</w:t>
            </w:r>
            <w:proofErr w:type="spellEnd"/>
            <w:r w:rsidRPr="00B5231F">
              <w:rPr>
                <w:i/>
              </w:rPr>
              <w:t xml:space="preserve"> </w:t>
            </w:r>
            <w:proofErr w:type="spellStart"/>
            <w:r w:rsidRPr="00B5231F">
              <w:rPr>
                <w:i/>
              </w:rPr>
              <w:t>Delivery</w:t>
            </w:r>
            <w:proofErr w:type="spellEnd"/>
            <w:r w:rsidRPr="00B5231F">
              <w:rPr>
                <w:i/>
              </w:rPr>
              <w:t xml:space="preserve"> </w:t>
            </w:r>
            <w:proofErr w:type="spellStart"/>
            <w:r w:rsidRPr="00B5231F">
              <w:rPr>
                <w:i/>
              </w:rPr>
              <w:t>Methods</w:t>
            </w:r>
            <w:proofErr w:type="spellEnd"/>
            <w:r>
              <w:rPr>
                <w:iCs/>
              </w:rPr>
              <w:t>, 2004.</w:t>
            </w:r>
          </w:p>
        </w:tc>
        <w:tc>
          <w:tcPr>
            <w:tcW w:w="383" w:type="pct"/>
            <w:tcBorders>
              <w:top w:val="single" w:sz="4" w:space="0" w:color="000000"/>
              <w:left w:val="single" w:sz="4" w:space="0" w:color="000000"/>
              <w:bottom w:val="single" w:sz="4" w:space="0" w:color="000000"/>
              <w:right w:val="single" w:sz="4" w:space="0" w:color="000000"/>
            </w:tcBorders>
          </w:tcPr>
          <w:p w14:paraId="112A39A7" w14:textId="77777777" w:rsidR="002530E3" w:rsidRPr="00A030BC" w:rsidRDefault="002530E3" w:rsidP="00A166F9">
            <w:pPr>
              <w:spacing w:after="0" w:line="240" w:lineRule="auto"/>
              <w:jc w:val="both"/>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1BF26C73" w14:textId="77777777" w:rsidR="002530E3"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3E3734C5" w14:textId="77777777" w:rsidR="002530E3" w:rsidRPr="00A030BC" w:rsidRDefault="002530E3" w:rsidP="00A166F9">
            <w:pPr>
              <w:spacing w:after="0" w:line="240" w:lineRule="auto"/>
              <w:jc w:val="both"/>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66F03DDC"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29820806"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7C7AA59E"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08309DA1" w14:textId="77777777" w:rsidR="002530E3"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4C1BED73"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67124F3" w14:textId="77777777" w:rsidR="002530E3" w:rsidRPr="00A030BC" w:rsidRDefault="002530E3" w:rsidP="00A166F9">
            <w:pPr>
              <w:spacing w:after="0" w:line="240" w:lineRule="auto"/>
              <w:jc w:val="both"/>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1DA365C1"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51BDED07" w14:textId="77777777" w:rsidTr="00A5559E">
        <w:trPr>
          <w:trHeight w:val="282"/>
        </w:trPr>
        <w:tc>
          <w:tcPr>
            <w:tcW w:w="604" w:type="pct"/>
            <w:gridSpan w:val="2"/>
            <w:vMerge/>
            <w:tcBorders>
              <w:left w:val="single" w:sz="4" w:space="0" w:color="000000"/>
              <w:right w:val="single" w:sz="4" w:space="0" w:color="000000"/>
            </w:tcBorders>
            <w:shd w:val="clear" w:color="auto" w:fill="D9D9D9"/>
          </w:tcPr>
          <w:p w14:paraId="6D942A87"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68306916" w14:textId="77777777" w:rsidR="002530E3" w:rsidRPr="00DE0989" w:rsidRDefault="002530E3" w:rsidP="00A166F9">
            <w:pPr>
              <w:spacing w:after="0" w:line="240" w:lineRule="auto"/>
              <w:rPr>
                <w:rFonts w:cs="Calibri"/>
              </w:rPr>
            </w:pPr>
            <w:r w:rsidRPr="00B5231F">
              <w:t xml:space="preserve">SEQUA (2022): </w:t>
            </w:r>
            <w:r w:rsidRPr="00B5231F">
              <w:rPr>
                <w:i/>
              </w:rPr>
              <w:t xml:space="preserve">A </w:t>
            </w:r>
            <w:proofErr w:type="spellStart"/>
            <w:r w:rsidRPr="00B5231F">
              <w:rPr>
                <w:i/>
              </w:rPr>
              <w:t>sequa</w:t>
            </w:r>
            <w:proofErr w:type="spellEnd"/>
            <w:r w:rsidRPr="00B5231F">
              <w:rPr>
                <w:i/>
              </w:rPr>
              <w:t xml:space="preserve"> GUIDE to Financial Management </w:t>
            </w:r>
            <w:proofErr w:type="spellStart"/>
            <w:r w:rsidRPr="00B5231F">
              <w:rPr>
                <w:i/>
              </w:rPr>
              <w:t>of</w:t>
            </w:r>
            <w:proofErr w:type="spellEnd"/>
            <w:r w:rsidRPr="00B5231F">
              <w:rPr>
                <w:i/>
              </w:rPr>
              <w:t xml:space="preserve"> EU </w:t>
            </w:r>
            <w:proofErr w:type="spellStart"/>
            <w:r w:rsidRPr="00B5231F">
              <w:rPr>
                <w:i/>
              </w:rPr>
              <w:t>financed</w:t>
            </w:r>
            <w:proofErr w:type="spellEnd"/>
            <w:r w:rsidRPr="00B5231F">
              <w:rPr>
                <w:i/>
              </w:rPr>
              <w:t xml:space="preserve"> Grant </w:t>
            </w:r>
            <w:proofErr w:type="spellStart"/>
            <w:r w:rsidRPr="00B5231F">
              <w:rPr>
                <w:i/>
              </w:rPr>
              <w:t>Projects</w:t>
            </w:r>
            <w:proofErr w:type="spellEnd"/>
          </w:p>
        </w:tc>
        <w:tc>
          <w:tcPr>
            <w:tcW w:w="383" w:type="pct"/>
            <w:tcBorders>
              <w:top w:val="single" w:sz="4" w:space="0" w:color="000000"/>
              <w:left w:val="single" w:sz="4" w:space="0" w:color="000000"/>
              <w:bottom w:val="single" w:sz="4" w:space="0" w:color="000000"/>
              <w:right w:val="single" w:sz="4" w:space="0" w:color="000000"/>
            </w:tcBorders>
          </w:tcPr>
          <w:p w14:paraId="243C6E80" w14:textId="77777777" w:rsidR="002530E3" w:rsidRPr="00A030BC" w:rsidRDefault="002530E3" w:rsidP="00A166F9">
            <w:pPr>
              <w:spacing w:after="0" w:line="240" w:lineRule="auto"/>
              <w:jc w:val="both"/>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3D67E17E" w14:textId="77777777" w:rsidR="002530E3"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55427311" w14:textId="77777777" w:rsidR="002530E3" w:rsidRPr="00A030BC" w:rsidRDefault="002530E3" w:rsidP="00A166F9">
            <w:pPr>
              <w:spacing w:after="0" w:line="240" w:lineRule="auto"/>
              <w:jc w:val="both"/>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71453A46"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07D98D3D"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400C0FBD"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29C49071" w14:textId="77777777" w:rsidR="002530E3"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74E5FD2A"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362E245A" w14:textId="77777777" w:rsidR="002530E3" w:rsidRPr="00A030BC" w:rsidRDefault="002530E3" w:rsidP="00A166F9">
            <w:pPr>
              <w:spacing w:after="0" w:line="240" w:lineRule="auto"/>
              <w:jc w:val="both"/>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23356059"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594F41A9" w14:textId="77777777" w:rsidTr="00A5559E">
        <w:trPr>
          <w:trHeight w:val="282"/>
        </w:trPr>
        <w:tc>
          <w:tcPr>
            <w:tcW w:w="604" w:type="pct"/>
            <w:gridSpan w:val="2"/>
            <w:vMerge/>
            <w:tcBorders>
              <w:left w:val="single" w:sz="4" w:space="0" w:color="000000"/>
              <w:right w:val="single" w:sz="4" w:space="0" w:color="000000"/>
            </w:tcBorders>
            <w:shd w:val="clear" w:color="auto" w:fill="D9D9D9"/>
          </w:tcPr>
          <w:p w14:paraId="7E3B164E"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3BD3BCB3" w14:textId="77777777" w:rsidR="002530E3" w:rsidRPr="00DE0989" w:rsidRDefault="002530E3" w:rsidP="00A166F9">
            <w:pPr>
              <w:spacing w:after="0" w:line="240" w:lineRule="auto"/>
              <w:rPr>
                <w:rFonts w:cs="Calibri"/>
              </w:rPr>
            </w:pPr>
            <w:r w:rsidRPr="00B5231F">
              <w:t>INOVADR</w:t>
            </w:r>
            <w:r>
              <w:t xml:space="preserve">, </w:t>
            </w:r>
            <w:r w:rsidRPr="00B5231F">
              <w:rPr>
                <w:i/>
              </w:rPr>
              <w:t>Priručnik za izradu i implementaciju projekata financiranih iz ESI fondova 2021-2027</w:t>
            </w:r>
            <w:r>
              <w:rPr>
                <w:iCs/>
              </w:rPr>
              <w:t>, 2023.</w:t>
            </w:r>
          </w:p>
        </w:tc>
        <w:tc>
          <w:tcPr>
            <w:tcW w:w="383" w:type="pct"/>
            <w:tcBorders>
              <w:top w:val="single" w:sz="4" w:space="0" w:color="000000"/>
              <w:left w:val="single" w:sz="4" w:space="0" w:color="000000"/>
              <w:bottom w:val="single" w:sz="4" w:space="0" w:color="000000"/>
              <w:right w:val="single" w:sz="4" w:space="0" w:color="000000"/>
            </w:tcBorders>
          </w:tcPr>
          <w:p w14:paraId="44FAFD5D" w14:textId="77777777" w:rsidR="002530E3" w:rsidRPr="00A030BC" w:rsidRDefault="002530E3" w:rsidP="00A166F9">
            <w:pPr>
              <w:spacing w:after="0" w:line="240" w:lineRule="auto"/>
              <w:jc w:val="both"/>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6BD6A68F" w14:textId="77777777" w:rsidR="002530E3"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24C0AA9F" w14:textId="77777777" w:rsidR="002530E3" w:rsidRPr="00A030BC" w:rsidRDefault="002530E3" w:rsidP="00A166F9">
            <w:pPr>
              <w:spacing w:after="0" w:line="240" w:lineRule="auto"/>
              <w:jc w:val="both"/>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0E5E542E"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53D027F3"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73997ACD"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62090F65" w14:textId="77777777" w:rsidR="002530E3"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10A07886"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773C768E" w14:textId="77777777" w:rsidR="002530E3" w:rsidRPr="00A030BC" w:rsidRDefault="002530E3" w:rsidP="00A166F9">
            <w:pPr>
              <w:spacing w:after="0" w:line="240" w:lineRule="auto"/>
              <w:jc w:val="both"/>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659D2988"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0DDDB66F" w14:textId="77777777" w:rsidTr="00A5559E">
        <w:trPr>
          <w:trHeight w:val="282"/>
        </w:trPr>
        <w:tc>
          <w:tcPr>
            <w:tcW w:w="604" w:type="pct"/>
            <w:gridSpan w:val="2"/>
            <w:vMerge/>
            <w:tcBorders>
              <w:left w:val="single" w:sz="4" w:space="0" w:color="000000"/>
              <w:right w:val="single" w:sz="4" w:space="0" w:color="000000"/>
            </w:tcBorders>
            <w:shd w:val="clear" w:color="auto" w:fill="D9D9D9"/>
          </w:tcPr>
          <w:p w14:paraId="5096E8E1"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4870DC93" w14:textId="77777777" w:rsidR="002530E3" w:rsidRPr="00DE0989" w:rsidRDefault="002530E3" w:rsidP="00A166F9">
            <w:pPr>
              <w:spacing w:after="0" w:line="240" w:lineRule="auto"/>
              <w:rPr>
                <w:rFonts w:cs="Calibri"/>
              </w:rPr>
            </w:pPr>
            <w:proofErr w:type="spellStart"/>
            <w:r w:rsidRPr="00B5231F">
              <w:t>Forrester</w:t>
            </w:r>
            <w:proofErr w:type="spellEnd"/>
            <w:r w:rsidRPr="00B5231F">
              <w:t xml:space="preserve"> S., </w:t>
            </w:r>
            <w:proofErr w:type="spellStart"/>
            <w:r w:rsidRPr="00B5231F">
              <w:t>Sunar</w:t>
            </w:r>
            <w:proofErr w:type="spellEnd"/>
            <w:r w:rsidRPr="00B5231F">
              <w:t xml:space="preserve"> I., </w:t>
            </w:r>
            <w:r w:rsidRPr="00B5231F">
              <w:rPr>
                <w:i/>
                <w:iCs/>
              </w:rPr>
              <w:t>Razvoj i upravljanje EU projektima</w:t>
            </w:r>
            <w:r>
              <w:t xml:space="preserve">, </w:t>
            </w:r>
            <w:r w:rsidRPr="00B5231F">
              <w:t>Tehnička pomoć organizacijama civilnog društva – TACSO</w:t>
            </w:r>
            <w:r>
              <w:t>, 2011.</w:t>
            </w:r>
          </w:p>
        </w:tc>
        <w:tc>
          <w:tcPr>
            <w:tcW w:w="383" w:type="pct"/>
            <w:tcBorders>
              <w:top w:val="single" w:sz="4" w:space="0" w:color="000000"/>
              <w:left w:val="single" w:sz="4" w:space="0" w:color="000000"/>
              <w:bottom w:val="single" w:sz="4" w:space="0" w:color="000000"/>
              <w:right w:val="single" w:sz="4" w:space="0" w:color="000000"/>
            </w:tcBorders>
          </w:tcPr>
          <w:p w14:paraId="2CCACF44" w14:textId="77777777" w:rsidR="002530E3" w:rsidRPr="00A030BC" w:rsidRDefault="002530E3" w:rsidP="00A166F9">
            <w:pPr>
              <w:spacing w:after="0" w:line="240" w:lineRule="auto"/>
              <w:jc w:val="both"/>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7B7E31B3" w14:textId="77777777" w:rsidR="002530E3"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3345A39A"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11A2234A" w14:textId="77777777" w:rsidR="002530E3" w:rsidRPr="00A030BC" w:rsidRDefault="002530E3"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14308748"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24C28DE1"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56C9B778" w14:textId="77777777" w:rsidR="002530E3" w:rsidRDefault="002530E3" w:rsidP="00A166F9">
            <w:pPr>
              <w:spacing w:after="0" w:line="240" w:lineRule="auto"/>
              <w:jc w:val="both"/>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1390626B"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251C64F6" w14:textId="77777777" w:rsidR="002530E3" w:rsidRPr="00A030BC" w:rsidRDefault="002530E3" w:rsidP="00A166F9">
            <w:pPr>
              <w:spacing w:after="0" w:line="240" w:lineRule="auto"/>
              <w:jc w:val="both"/>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4D59ECC9" w14:textId="77777777" w:rsidR="002530E3" w:rsidRPr="00A030BC" w:rsidRDefault="002530E3" w:rsidP="00A166F9">
            <w:pPr>
              <w:spacing w:after="0" w:line="240" w:lineRule="auto"/>
              <w:jc w:val="both"/>
              <w:rPr>
                <w:rFonts w:cs="Calibri"/>
                <w:sz w:val="16"/>
                <w:szCs w:val="16"/>
              </w:rPr>
            </w:pPr>
          </w:p>
        </w:tc>
      </w:tr>
      <w:tr w:rsidR="002530E3" w:rsidRPr="00A030BC" w14:paraId="6049930E" w14:textId="77777777" w:rsidTr="00A5559E">
        <w:trPr>
          <w:trHeight w:val="282"/>
        </w:trPr>
        <w:tc>
          <w:tcPr>
            <w:tcW w:w="604" w:type="pct"/>
            <w:gridSpan w:val="2"/>
            <w:vMerge/>
            <w:tcBorders>
              <w:left w:val="single" w:sz="4" w:space="0" w:color="000000"/>
              <w:right w:val="single" w:sz="4" w:space="0" w:color="000000"/>
            </w:tcBorders>
            <w:shd w:val="clear" w:color="auto" w:fill="D9D9D9"/>
          </w:tcPr>
          <w:p w14:paraId="0DAC8AE2"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2F58A950" w14:textId="77777777" w:rsidR="002530E3" w:rsidRPr="00DE0989" w:rsidRDefault="002530E3" w:rsidP="00A166F9">
            <w:pPr>
              <w:spacing w:after="0" w:line="240" w:lineRule="auto"/>
              <w:rPr>
                <w:rFonts w:cs="Calibri"/>
              </w:rPr>
            </w:pPr>
            <w:r w:rsidRPr="00B5231F">
              <w:t>Središnji državni ured za razvojnu strategiju i koordinaciju fondova EU</w:t>
            </w:r>
            <w:r>
              <w:t xml:space="preserve">, </w:t>
            </w:r>
            <w:r w:rsidRPr="00B5231F">
              <w:rPr>
                <w:i/>
              </w:rPr>
              <w:t>Smjernice za upravljanje projektnim ciklusom - Podrška učinkovitoj provedbi vanjske pomoći EK</w:t>
            </w:r>
            <w:r>
              <w:rPr>
                <w:iCs/>
              </w:rPr>
              <w:t>, 2008.</w:t>
            </w:r>
          </w:p>
        </w:tc>
        <w:tc>
          <w:tcPr>
            <w:tcW w:w="383" w:type="pct"/>
            <w:tcBorders>
              <w:top w:val="single" w:sz="4" w:space="0" w:color="000000"/>
              <w:left w:val="single" w:sz="4" w:space="0" w:color="000000"/>
              <w:bottom w:val="single" w:sz="4" w:space="0" w:color="000000"/>
              <w:right w:val="single" w:sz="4" w:space="0" w:color="000000"/>
            </w:tcBorders>
          </w:tcPr>
          <w:p w14:paraId="77643827" w14:textId="77777777" w:rsidR="002530E3" w:rsidRPr="00A030BC" w:rsidRDefault="002530E3" w:rsidP="00A166F9">
            <w:pPr>
              <w:spacing w:after="0" w:line="240" w:lineRule="auto"/>
              <w:jc w:val="both"/>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5ACB250E" w14:textId="77777777" w:rsidR="002530E3"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3E5971B6"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086C34FA" w14:textId="77777777" w:rsidR="002530E3" w:rsidRPr="00A030BC" w:rsidRDefault="002530E3"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3A3916D7"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3B2DFC8A"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6E3E0A14" w14:textId="77777777" w:rsidR="002530E3"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5D159A33"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20C976F6" w14:textId="77777777" w:rsidR="002530E3" w:rsidRPr="00A030BC" w:rsidRDefault="002530E3" w:rsidP="00A166F9">
            <w:pPr>
              <w:spacing w:after="0" w:line="240" w:lineRule="auto"/>
              <w:jc w:val="both"/>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6BE58C70"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69578E63" w14:textId="77777777" w:rsidTr="00A5559E">
        <w:trPr>
          <w:trHeight w:val="282"/>
        </w:trPr>
        <w:tc>
          <w:tcPr>
            <w:tcW w:w="604" w:type="pct"/>
            <w:gridSpan w:val="2"/>
            <w:vMerge/>
            <w:tcBorders>
              <w:left w:val="single" w:sz="4" w:space="0" w:color="000000"/>
              <w:right w:val="single" w:sz="4" w:space="0" w:color="000000"/>
            </w:tcBorders>
            <w:shd w:val="clear" w:color="auto" w:fill="D9D9D9"/>
          </w:tcPr>
          <w:p w14:paraId="019B6F5C"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430BC5C8" w14:textId="77777777" w:rsidR="002530E3" w:rsidRPr="00DE0989" w:rsidRDefault="002530E3" w:rsidP="00A166F9">
            <w:pPr>
              <w:spacing w:after="0" w:line="240" w:lineRule="auto"/>
              <w:rPr>
                <w:rFonts w:cs="Calibri"/>
              </w:rPr>
            </w:pPr>
            <w:r w:rsidRPr="00B5231F">
              <w:t xml:space="preserve">European </w:t>
            </w:r>
            <w:proofErr w:type="spellStart"/>
            <w:r w:rsidRPr="00B5231F">
              <w:t>Commission</w:t>
            </w:r>
            <w:proofErr w:type="spellEnd"/>
            <w:r>
              <w:t xml:space="preserve">, </w:t>
            </w:r>
            <w:proofErr w:type="spellStart"/>
            <w:r w:rsidRPr="00B5231F">
              <w:rPr>
                <w:i/>
              </w:rPr>
              <w:t>Procurement</w:t>
            </w:r>
            <w:proofErr w:type="spellEnd"/>
            <w:r w:rsidRPr="00B5231F">
              <w:rPr>
                <w:i/>
              </w:rPr>
              <w:t xml:space="preserve"> </w:t>
            </w:r>
            <w:proofErr w:type="spellStart"/>
            <w:r w:rsidRPr="00B5231F">
              <w:rPr>
                <w:i/>
              </w:rPr>
              <w:t>and</w:t>
            </w:r>
            <w:proofErr w:type="spellEnd"/>
            <w:r w:rsidRPr="00B5231F">
              <w:rPr>
                <w:i/>
              </w:rPr>
              <w:t xml:space="preserve"> </w:t>
            </w:r>
            <w:proofErr w:type="spellStart"/>
            <w:r w:rsidRPr="00B5231F">
              <w:rPr>
                <w:i/>
              </w:rPr>
              <w:t>Grants</w:t>
            </w:r>
            <w:proofErr w:type="spellEnd"/>
            <w:r w:rsidRPr="00B5231F">
              <w:rPr>
                <w:i/>
              </w:rPr>
              <w:t xml:space="preserve"> for European Union </w:t>
            </w:r>
            <w:proofErr w:type="spellStart"/>
            <w:r w:rsidRPr="00B5231F">
              <w:rPr>
                <w:i/>
              </w:rPr>
              <w:t>external</w:t>
            </w:r>
            <w:proofErr w:type="spellEnd"/>
            <w:r w:rsidRPr="00B5231F">
              <w:rPr>
                <w:i/>
              </w:rPr>
              <w:t xml:space="preserve"> </w:t>
            </w:r>
            <w:proofErr w:type="spellStart"/>
            <w:r w:rsidRPr="00B5231F">
              <w:rPr>
                <w:i/>
              </w:rPr>
              <w:t>actions</w:t>
            </w:r>
            <w:proofErr w:type="spellEnd"/>
            <w:r w:rsidRPr="00B5231F">
              <w:rPr>
                <w:i/>
              </w:rPr>
              <w:t xml:space="preserve"> - A </w:t>
            </w:r>
            <w:proofErr w:type="spellStart"/>
            <w:r w:rsidRPr="00B5231F">
              <w:rPr>
                <w:i/>
              </w:rPr>
              <w:t>Practical</w:t>
            </w:r>
            <w:proofErr w:type="spellEnd"/>
            <w:r w:rsidRPr="00B5231F">
              <w:rPr>
                <w:i/>
              </w:rPr>
              <w:t xml:space="preserve"> </w:t>
            </w:r>
            <w:proofErr w:type="spellStart"/>
            <w:r w:rsidRPr="00B5231F">
              <w:rPr>
                <w:i/>
              </w:rPr>
              <w:t>Guide</w:t>
            </w:r>
            <w:proofErr w:type="spellEnd"/>
          </w:p>
        </w:tc>
        <w:tc>
          <w:tcPr>
            <w:tcW w:w="383" w:type="pct"/>
            <w:tcBorders>
              <w:top w:val="single" w:sz="4" w:space="0" w:color="000000"/>
              <w:left w:val="single" w:sz="4" w:space="0" w:color="000000"/>
              <w:bottom w:val="single" w:sz="4" w:space="0" w:color="000000"/>
              <w:right w:val="single" w:sz="4" w:space="0" w:color="000000"/>
            </w:tcBorders>
          </w:tcPr>
          <w:p w14:paraId="35AF6DB0" w14:textId="77777777" w:rsidR="002530E3" w:rsidRPr="00A030BC" w:rsidRDefault="002530E3" w:rsidP="00A166F9">
            <w:pPr>
              <w:spacing w:after="0" w:line="240" w:lineRule="auto"/>
              <w:jc w:val="both"/>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260FCAB0" w14:textId="77777777" w:rsidR="002530E3"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46DF7BEF" w14:textId="77777777" w:rsidR="002530E3" w:rsidRPr="00A030BC" w:rsidRDefault="002530E3" w:rsidP="00A166F9">
            <w:pPr>
              <w:spacing w:after="0" w:line="240" w:lineRule="auto"/>
              <w:jc w:val="both"/>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06A249EF"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1AFAFB97"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29929850"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77EA0156" w14:textId="77777777" w:rsidR="002530E3"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7423CFF"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732AED1B" w14:textId="77777777" w:rsidR="002530E3" w:rsidRPr="00A030BC" w:rsidRDefault="002530E3" w:rsidP="00A166F9">
            <w:pPr>
              <w:spacing w:after="0" w:line="240" w:lineRule="auto"/>
              <w:jc w:val="both"/>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50D72948"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3DDD4B99" w14:textId="77777777" w:rsidTr="00A5559E">
        <w:trPr>
          <w:trHeight w:val="282"/>
        </w:trPr>
        <w:tc>
          <w:tcPr>
            <w:tcW w:w="604" w:type="pct"/>
            <w:gridSpan w:val="2"/>
            <w:vMerge/>
            <w:tcBorders>
              <w:left w:val="single" w:sz="4" w:space="0" w:color="000000"/>
              <w:right w:val="single" w:sz="4" w:space="0" w:color="000000"/>
            </w:tcBorders>
            <w:shd w:val="clear" w:color="auto" w:fill="D9D9D9"/>
          </w:tcPr>
          <w:p w14:paraId="5EFE66FF"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60C22837" w14:textId="77777777" w:rsidR="002530E3" w:rsidRPr="00DE0989" w:rsidRDefault="002530E3" w:rsidP="00A166F9">
            <w:pPr>
              <w:spacing w:after="0" w:line="240" w:lineRule="auto"/>
              <w:rPr>
                <w:rFonts w:cs="Calibri"/>
              </w:rPr>
            </w:pPr>
            <w:r w:rsidRPr="00B5231F">
              <w:t>Europska unija</w:t>
            </w:r>
            <w:r>
              <w:t xml:space="preserve">, </w:t>
            </w:r>
            <w:r w:rsidRPr="00B5231F">
              <w:rPr>
                <w:i/>
              </w:rPr>
              <w:t>Uredba (EU) 2021/1529 Europskog parlamenta i vijeća o uspostavi Instrumenta pretpristupne pomoći (IPA III)</w:t>
            </w:r>
            <w:r>
              <w:rPr>
                <w:iCs/>
              </w:rPr>
              <w:t>, 2021.</w:t>
            </w:r>
          </w:p>
        </w:tc>
        <w:tc>
          <w:tcPr>
            <w:tcW w:w="383" w:type="pct"/>
            <w:tcBorders>
              <w:top w:val="single" w:sz="4" w:space="0" w:color="000000"/>
              <w:left w:val="single" w:sz="4" w:space="0" w:color="000000"/>
              <w:bottom w:val="single" w:sz="4" w:space="0" w:color="000000"/>
              <w:right w:val="single" w:sz="4" w:space="0" w:color="000000"/>
            </w:tcBorders>
          </w:tcPr>
          <w:p w14:paraId="138DAF2F" w14:textId="77777777" w:rsidR="002530E3" w:rsidRPr="00A030BC" w:rsidRDefault="002530E3" w:rsidP="00A166F9">
            <w:pPr>
              <w:spacing w:after="0" w:line="240" w:lineRule="auto"/>
              <w:jc w:val="both"/>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3D865273" w14:textId="77777777" w:rsidR="002530E3" w:rsidRDefault="002530E3" w:rsidP="00A166F9">
            <w:pPr>
              <w:spacing w:after="0" w:line="240" w:lineRule="auto"/>
              <w:jc w:val="both"/>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6515DE57" w14:textId="77777777" w:rsidR="002530E3" w:rsidRPr="00A030BC" w:rsidRDefault="002530E3" w:rsidP="00A166F9">
            <w:pPr>
              <w:spacing w:after="0" w:line="240" w:lineRule="auto"/>
              <w:jc w:val="both"/>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12FFA446" w14:textId="77777777" w:rsidR="002530E3" w:rsidRPr="00A030BC" w:rsidRDefault="002530E3" w:rsidP="00A166F9">
            <w:pPr>
              <w:spacing w:after="0" w:line="240" w:lineRule="auto"/>
              <w:jc w:val="both"/>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744DBDC9"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6576B63D" w14:textId="77777777" w:rsidR="002530E3" w:rsidRPr="00A030BC" w:rsidRDefault="002530E3" w:rsidP="00A166F9">
            <w:pPr>
              <w:spacing w:after="0" w:line="240" w:lineRule="auto"/>
              <w:jc w:val="both"/>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163A237F" w14:textId="77777777" w:rsidR="002530E3"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4F7070BD" w14:textId="77777777" w:rsidR="002530E3" w:rsidRPr="00A030BC" w:rsidRDefault="002530E3" w:rsidP="00A166F9">
            <w:pPr>
              <w:spacing w:after="0" w:line="240" w:lineRule="auto"/>
              <w:jc w:val="both"/>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27A1E5F1" w14:textId="77777777" w:rsidR="002530E3" w:rsidRPr="00A030BC" w:rsidRDefault="002530E3" w:rsidP="00A166F9">
            <w:pPr>
              <w:spacing w:after="0" w:line="240" w:lineRule="auto"/>
              <w:jc w:val="both"/>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08FF1BE1" w14:textId="77777777" w:rsidR="002530E3" w:rsidRPr="00A030BC" w:rsidRDefault="002530E3" w:rsidP="00A166F9">
            <w:pPr>
              <w:spacing w:after="0" w:line="240" w:lineRule="auto"/>
              <w:jc w:val="both"/>
              <w:rPr>
                <w:rFonts w:cs="Calibri"/>
                <w:sz w:val="16"/>
                <w:szCs w:val="16"/>
              </w:rPr>
            </w:pPr>
            <w:r>
              <w:rPr>
                <w:rFonts w:cs="Calibri"/>
                <w:sz w:val="16"/>
                <w:szCs w:val="16"/>
              </w:rPr>
              <w:t>x</w:t>
            </w:r>
          </w:p>
        </w:tc>
      </w:tr>
      <w:tr w:rsidR="002530E3" w:rsidRPr="00A030BC" w14:paraId="6D7805CA" w14:textId="77777777" w:rsidTr="00A166F9">
        <w:trPr>
          <w:trHeight w:val="135"/>
        </w:trPr>
        <w:tc>
          <w:tcPr>
            <w:tcW w:w="2175" w:type="pct"/>
            <w:gridSpan w:val="8"/>
            <w:tcBorders>
              <w:top w:val="single" w:sz="4" w:space="0" w:color="000000"/>
              <w:left w:val="single" w:sz="4" w:space="0" w:color="000000"/>
              <w:bottom w:val="single" w:sz="4" w:space="0" w:color="000000"/>
              <w:right w:val="single" w:sz="4" w:space="0" w:color="000000"/>
            </w:tcBorders>
            <w:shd w:val="clear" w:color="auto" w:fill="D9D9D9"/>
          </w:tcPr>
          <w:p w14:paraId="6DAA03A5" w14:textId="77777777" w:rsidR="002530E3" w:rsidRPr="00A030BC" w:rsidRDefault="002530E3" w:rsidP="00A166F9">
            <w:pPr>
              <w:spacing w:after="0" w:line="240" w:lineRule="auto"/>
              <w:rPr>
                <w:rFonts w:cs="Calibri"/>
              </w:rPr>
            </w:pPr>
            <w:r w:rsidRPr="00A030BC">
              <w:rPr>
                <w:rFonts w:cs="Calibri"/>
              </w:rPr>
              <w:t>Dodatne informacije o predmetu</w:t>
            </w:r>
          </w:p>
        </w:tc>
        <w:tc>
          <w:tcPr>
            <w:tcW w:w="2825" w:type="pct"/>
            <w:gridSpan w:val="21"/>
            <w:tcBorders>
              <w:top w:val="single" w:sz="4" w:space="0" w:color="000000"/>
              <w:left w:val="single" w:sz="4" w:space="0" w:color="000000"/>
              <w:bottom w:val="single" w:sz="4" w:space="0" w:color="000000"/>
              <w:right w:val="single" w:sz="4" w:space="0" w:color="000000"/>
            </w:tcBorders>
          </w:tcPr>
          <w:p w14:paraId="2E5AD3B1" w14:textId="77777777" w:rsidR="002530E3" w:rsidRPr="00D53923" w:rsidRDefault="002530E3" w:rsidP="002530E3">
            <w:pPr>
              <w:pStyle w:val="Odlomakpopisa"/>
              <w:numPr>
                <w:ilvl w:val="0"/>
                <w:numId w:val="32"/>
              </w:numPr>
              <w:suppressAutoHyphens w:val="0"/>
              <w:autoSpaceDN/>
              <w:spacing w:after="0" w:line="240" w:lineRule="auto"/>
              <w:contextualSpacing/>
              <w:rPr>
                <w:rFonts w:eastAsia="Times New Roman" w:cs="Calibri"/>
                <w:lang w:eastAsia="hr-HR"/>
              </w:rPr>
            </w:pPr>
          </w:p>
        </w:tc>
      </w:tr>
    </w:tbl>
    <w:p w14:paraId="30830414" w14:textId="77777777" w:rsidR="002530E3" w:rsidRPr="00A030BC" w:rsidRDefault="002530E3" w:rsidP="002530E3"/>
    <w:p w14:paraId="7297F98C" w14:textId="77777777" w:rsidR="002530E3" w:rsidRDefault="002530E3" w:rsidP="00C2528C">
      <w:pPr>
        <w:rPr>
          <w:rFonts w:asciiTheme="minorHAnsi" w:hAnsiTheme="minorHAnsi" w:cstheme="minorHAnsi"/>
        </w:rPr>
      </w:pPr>
    </w:p>
    <w:p w14:paraId="0790BED7" w14:textId="77777777" w:rsidR="002530E3" w:rsidRDefault="002530E3" w:rsidP="00C2528C">
      <w:pPr>
        <w:rPr>
          <w:rFonts w:asciiTheme="minorHAnsi" w:hAnsiTheme="minorHAnsi" w:cstheme="minorHAnsi"/>
        </w:rPr>
      </w:pPr>
    </w:p>
    <w:p w14:paraId="36021EA0" w14:textId="77777777" w:rsidR="002530E3" w:rsidRDefault="002530E3" w:rsidP="00C2528C">
      <w:pPr>
        <w:rPr>
          <w:rFonts w:asciiTheme="minorHAnsi" w:hAnsiTheme="minorHAnsi" w:cstheme="minorHAnsi"/>
        </w:rPr>
      </w:pPr>
    </w:p>
    <w:p w14:paraId="4A073B24" w14:textId="77777777" w:rsidR="002530E3" w:rsidRDefault="002530E3" w:rsidP="00C2528C">
      <w:pPr>
        <w:rPr>
          <w:rFonts w:asciiTheme="minorHAnsi" w:hAnsiTheme="minorHAnsi" w:cstheme="minorHAnsi"/>
        </w:rPr>
      </w:pPr>
    </w:p>
    <w:p w14:paraId="230CCD5A" w14:textId="77777777" w:rsidR="002530E3" w:rsidRDefault="002530E3" w:rsidP="00C2528C">
      <w:pPr>
        <w:rPr>
          <w:rFonts w:asciiTheme="minorHAnsi" w:hAnsiTheme="minorHAnsi" w:cstheme="minorHAnsi"/>
        </w:rPr>
      </w:pPr>
    </w:p>
    <w:tbl>
      <w:tblPr>
        <w:tblW w:w="51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9"/>
        <w:gridCol w:w="198"/>
        <w:gridCol w:w="503"/>
        <w:gridCol w:w="507"/>
        <w:gridCol w:w="966"/>
        <w:gridCol w:w="463"/>
        <w:gridCol w:w="429"/>
        <w:gridCol w:w="41"/>
        <w:gridCol w:w="709"/>
        <w:gridCol w:w="239"/>
        <w:gridCol w:w="146"/>
        <w:gridCol w:w="144"/>
        <w:gridCol w:w="461"/>
        <w:gridCol w:w="387"/>
        <w:gridCol w:w="6"/>
        <w:gridCol w:w="196"/>
        <w:gridCol w:w="87"/>
        <w:gridCol w:w="379"/>
        <w:gridCol w:w="96"/>
        <w:gridCol w:w="235"/>
        <w:gridCol w:w="148"/>
        <w:gridCol w:w="17"/>
        <w:gridCol w:w="241"/>
        <w:gridCol w:w="196"/>
        <w:gridCol w:w="403"/>
        <w:gridCol w:w="165"/>
        <w:gridCol w:w="120"/>
        <w:gridCol w:w="448"/>
        <w:gridCol w:w="405"/>
      </w:tblGrid>
      <w:tr w:rsidR="002530E3" w:rsidRPr="00A030BC" w14:paraId="2029176C" w14:textId="77777777" w:rsidTr="00A166F9">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3EE75978" w14:textId="77777777" w:rsidR="002530E3" w:rsidRPr="00A030BC" w:rsidRDefault="002530E3" w:rsidP="00A166F9">
            <w:pPr>
              <w:spacing w:after="0" w:line="240" w:lineRule="auto"/>
              <w:rPr>
                <w:rFonts w:cs="Calibri"/>
              </w:rPr>
            </w:pPr>
            <w:r w:rsidRPr="00A030BC">
              <w:rPr>
                <w:rFonts w:cs="Calibri"/>
              </w:rPr>
              <w:t>Studijski program</w:t>
            </w:r>
          </w:p>
        </w:tc>
        <w:tc>
          <w:tcPr>
            <w:tcW w:w="4125" w:type="pct"/>
            <w:gridSpan w:val="26"/>
            <w:tcBorders>
              <w:top w:val="single" w:sz="4" w:space="0" w:color="000000"/>
              <w:left w:val="single" w:sz="4" w:space="0" w:color="000000"/>
              <w:bottom w:val="single" w:sz="4" w:space="0" w:color="000000"/>
              <w:right w:val="single" w:sz="4" w:space="0" w:color="000000"/>
            </w:tcBorders>
          </w:tcPr>
          <w:p w14:paraId="4C60299C" w14:textId="77777777" w:rsidR="002530E3" w:rsidRPr="00A030BC" w:rsidRDefault="002530E3" w:rsidP="00A166F9">
            <w:pPr>
              <w:spacing w:after="0" w:line="240" w:lineRule="auto"/>
              <w:rPr>
                <w:rFonts w:cs="Calibri"/>
              </w:rPr>
            </w:pPr>
            <w:r>
              <w:rPr>
                <w:rFonts w:cs="Calibri"/>
              </w:rPr>
              <w:t>Upravljanje projektima Europske unije</w:t>
            </w:r>
          </w:p>
        </w:tc>
      </w:tr>
      <w:tr w:rsidR="002530E3" w:rsidRPr="00A030BC" w14:paraId="79781B62" w14:textId="77777777" w:rsidTr="00BC55C7">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6374443A" w14:textId="77777777" w:rsidR="002530E3" w:rsidRPr="00A030BC" w:rsidRDefault="002530E3" w:rsidP="00A166F9">
            <w:pPr>
              <w:spacing w:after="0" w:line="240" w:lineRule="auto"/>
              <w:rPr>
                <w:rFonts w:cs="Calibri"/>
              </w:rPr>
            </w:pPr>
            <w:r w:rsidRPr="00A030BC">
              <w:rPr>
                <w:rFonts w:cs="Calibri"/>
              </w:rPr>
              <w:t>Ciklus</w:t>
            </w:r>
          </w:p>
        </w:tc>
        <w:tc>
          <w:tcPr>
            <w:tcW w:w="1278" w:type="pct"/>
            <w:gridSpan w:val="4"/>
            <w:tcBorders>
              <w:top w:val="single" w:sz="4" w:space="0" w:color="000000"/>
              <w:left w:val="single" w:sz="4" w:space="0" w:color="000000"/>
              <w:bottom w:val="single" w:sz="4" w:space="0" w:color="000000"/>
              <w:right w:val="single" w:sz="4" w:space="0" w:color="000000"/>
            </w:tcBorders>
          </w:tcPr>
          <w:p w14:paraId="7E6A5589" w14:textId="77777777" w:rsidR="002530E3" w:rsidRPr="00A030BC" w:rsidRDefault="002530E3" w:rsidP="00A166F9">
            <w:pPr>
              <w:spacing w:after="0" w:line="240" w:lineRule="auto"/>
              <w:rPr>
                <w:rFonts w:cs="Calibri"/>
              </w:rPr>
            </w:pPr>
            <w:r>
              <w:rPr>
                <w:rFonts w:cs="Calibri"/>
              </w:rPr>
              <w:t>Poslijediplomski specijalistički</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50605B42" w14:textId="77777777" w:rsidR="002530E3" w:rsidRPr="00A030BC" w:rsidRDefault="002530E3" w:rsidP="00A166F9">
            <w:pPr>
              <w:spacing w:after="0" w:line="240" w:lineRule="auto"/>
              <w:rPr>
                <w:rFonts w:cs="Calibri"/>
              </w:rPr>
            </w:pPr>
            <w:r w:rsidRPr="00A030BC">
              <w:rPr>
                <w:rFonts w:cs="Calibri"/>
              </w:rPr>
              <w:t>Vrsta</w:t>
            </w:r>
          </w:p>
        </w:tc>
        <w:tc>
          <w:tcPr>
            <w:tcW w:w="2235" w:type="pct"/>
            <w:gridSpan w:val="18"/>
            <w:tcBorders>
              <w:top w:val="single" w:sz="4" w:space="0" w:color="000000"/>
              <w:left w:val="single" w:sz="4" w:space="0" w:color="000000"/>
              <w:bottom w:val="single" w:sz="4" w:space="0" w:color="000000"/>
              <w:right w:val="single" w:sz="4" w:space="0" w:color="000000"/>
            </w:tcBorders>
          </w:tcPr>
          <w:p w14:paraId="1B99E1CC" w14:textId="77777777" w:rsidR="002530E3" w:rsidRPr="00A030BC" w:rsidRDefault="002530E3" w:rsidP="00A166F9">
            <w:pPr>
              <w:spacing w:after="0" w:line="240" w:lineRule="auto"/>
              <w:rPr>
                <w:rFonts w:cs="Calibri"/>
              </w:rPr>
            </w:pPr>
            <w:r>
              <w:rPr>
                <w:rFonts w:cs="Calibri"/>
              </w:rPr>
              <w:t>Sveučilišni</w:t>
            </w:r>
          </w:p>
        </w:tc>
      </w:tr>
      <w:tr w:rsidR="002530E3" w:rsidRPr="00A030BC" w14:paraId="6AD5541B" w14:textId="77777777" w:rsidTr="00BC55C7">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0FBF7B5C" w14:textId="77777777" w:rsidR="002530E3" w:rsidRPr="00A030BC" w:rsidRDefault="002530E3" w:rsidP="00A166F9">
            <w:pPr>
              <w:spacing w:after="0" w:line="240" w:lineRule="auto"/>
              <w:rPr>
                <w:rFonts w:cs="Calibri"/>
              </w:rPr>
            </w:pPr>
            <w:r w:rsidRPr="00A030BC">
              <w:rPr>
                <w:rFonts w:cs="Calibri"/>
              </w:rPr>
              <w:t>Smjer</w:t>
            </w:r>
          </w:p>
        </w:tc>
        <w:tc>
          <w:tcPr>
            <w:tcW w:w="1278" w:type="pct"/>
            <w:gridSpan w:val="4"/>
            <w:tcBorders>
              <w:top w:val="single" w:sz="4" w:space="0" w:color="000000"/>
              <w:left w:val="single" w:sz="4" w:space="0" w:color="000000"/>
              <w:bottom w:val="single" w:sz="4" w:space="0" w:color="000000"/>
              <w:right w:val="single" w:sz="4" w:space="0" w:color="000000"/>
            </w:tcBorders>
          </w:tcPr>
          <w:p w14:paraId="3FEC3C88" w14:textId="77777777" w:rsidR="002530E3" w:rsidRPr="00A030BC" w:rsidRDefault="002530E3" w:rsidP="00A166F9">
            <w:pPr>
              <w:spacing w:after="0" w:line="240" w:lineRule="auto"/>
              <w:rPr>
                <w:rFonts w:cs="Calibri"/>
              </w:rPr>
            </w:pP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64DB0B84" w14:textId="77777777" w:rsidR="002530E3" w:rsidRPr="00A030BC" w:rsidRDefault="002530E3" w:rsidP="00A166F9">
            <w:pPr>
              <w:spacing w:after="0" w:line="240" w:lineRule="auto"/>
              <w:rPr>
                <w:rFonts w:cs="Calibri"/>
              </w:rPr>
            </w:pPr>
            <w:r w:rsidRPr="00A030BC">
              <w:rPr>
                <w:rFonts w:cs="Calibri"/>
              </w:rPr>
              <w:t>Modul</w:t>
            </w:r>
          </w:p>
        </w:tc>
        <w:tc>
          <w:tcPr>
            <w:tcW w:w="2235" w:type="pct"/>
            <w:gridSpan w:val="18"/>
            <w:tcBorders>
              <w:top w:val="single" w:sz="4" w:space="0" w:color="000000"/>
              <w:left w:val="single" w:sz="4" w:space="0" w:color="000000"/>
              <w:bottom w:val="single" w:sz="4" w:space="0" w:color="000000"/>
              <w:right w:val="single" w:sz="4" w:space="0" w:color="000000"/>
            </w:tcBorders>
          </w:tcPr>
          <w:p w14:paraId="4255A630" w14:textId="77777777" w:rsidR="002530E3" w:rsidRPr="00A030BC" w:rsidRDefault="002530E3" w:rsidP="00A166F9">
            <w:pPr>
              <w:spacing w:after="0" w:line="240" w:lineRule="auto"/>
              <w:rPr>
                <w:rFonts w:cs="Calibri"/>
              </w:rPr>
            </w:pPr>
          </w:p>
        </w:tc>
      </w:tr>
      <w:tr w:rsidR="002530E3" w:rsidRPr="00A030BC" w14:paraId="276E15C8" w14:textId="77777777" w:rsidTr="00BC55C7">
        <w:trPr>
          <w:trHeight w:val="289"/>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15087364" w14:textId="77777777" w:rsidR="002530E3" w:rsidRPr="00A030BC" w:rsidRDefault="002530E3" w:rsidP="00A166F9">
            <w:pPr>
              <w:spacing w:after="0" w:line="240" w:lineRule="auto"/>
              <w:rPr>
                <w:rFonts w:cs="Calibri"/>
              </w:rPr>
            </w:pPr>
            <w:r w:rsidRPr="00A030BC">
              <w:rPr>
                <w:rFonts w:cs="Calibri"/>
              </w:rPr>
              <w:t xml:space="preserve">Godina studija </w:t>
            </w:r>
          </w:p>
        </w:tc>
        <w:tc>
          <w:tcPr>
            <w:tcW w:w="1278" w:type="pct"/>
            <w:gridSpan w:val="4"/>
            <w:tcBorders>
              <w:top w:val="single" w:sz="4" w:space="0" w:color="000000"/>
              <w:left w:val="single" w:sz="4" w:space="0" w:color="000000"/>
              <w:bottom w:val="single" w:sz="4" w:space="0" w:color="000000"/>
              <w:right w:val="single" w:sz="4" w:space="0" w:color="000000"/>
            </w:tcBorders>
          </w:tcPr>
          <w:p w14:paraId="003F863E" w14:textId="77777777" w:rsidR="002530E3" w:rsidRPr="00A030BC" w:rsidRDefault="002530E3" w:rsidP="00A166F9">
            <w:pPr>
              <w:spacing w:after="0" w:line="240" w:lineRule="auto"/>
              <w:rPr>
                <w:rFonts w:cs="Calibri"/>
              </w:rPr>
            </w:pPr>
            <w:r>
              <w:rPr>
                <w:rFonts w:cs="Calibri"/>
              </w:rPr>
              <w:t>I.</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200DB3DE" w14:textId="77777777" w:rsidR="002530E3" w:rsidRPr="00A030BC" w:rsidRDefault="002530E3" w:rsidP="00A166F9">
            <w:pPr>
              <w:spacing w:after="0" w:line="240" w:lineRule="auto"/>
              <w:rPr>
                <w:rFonts w:cs="Calibri"/>
              </w:rPr>
            </w:pPr>
            <w:r w:rsidRPr="00A030BC">
              <w:rPr>
                <w:rFonts w:cs="Calibri"/>
              </w:rPr>
              <w:t xml:space="preserve">Semestar </w:t>
            </w:r>
          </w:p>
        </w:tc>
        <w:tc>
          <w:tcPr>
            <w:tcW w:w="2235" w:type="pct"/>
            <w:gridSpan w:val="18"/>
            <w:tcBorders>
              <w:top w:val="single" w:sz="4" w:space="0" w:color="000000"/>
              <w:left w:val="single" w:sz="4" w:space="0" w:color="000000"/>
              <w:bottom w:val="single" w:sz="4" w:space="0" w:color="000000"/>
              <w:right w:val="single" w:sz="4" w:space="0" w:color="000000"/>
            </w:tcBorders>
          </w:tcPr>
          <w:p w14:paraId="48BA2018" w14:textId="77777777" w:rsidR="002530E3" w:rsidRPr="00A030BC" w:rsidRDefault="002530E3" w:rsidP="00A166F9">
            <w:pPr>
              <w:spacing w:after="0" w:line="240" w:lineRule="auto"/>
              <w:rPr>
                <w:rFonts w:cs="Calibri"/>
              </w:rPr>
            </w:pPr>
            <w:r>
              <w:rPr>
                <w:rFonts w:cs="Calibri"/>
              </w:rPr>
              <w:t>2.</w:t>
            </w:r>
          </w:p>
        </w:tc>
      </w:tr>
      <w:tr w:rsidR="002530E3" w:rsidRPr="00A030BC" w14:paraId="4943645E" w14:textId="77777777" w:rsidTr="00BC55C7">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4546640F" w14:textId="77777777" w:rsidR="002530E3" w:rsidRPr="00A030BC" w:rsidRDefault="002530E3" w:rsidP="00A166F9">
            <w:pPr>
              <w:spacing w:after="0" w:line="240" w:lineRule="auto"/>
              <w:rPr>
                <w:rFonts w:cs="Calibri"/>
              </w:rPr>
            </w:pPr>
            <w:r w:rsidRPr="00A030BC">
              <w:rPr>
                <w:rFonts w:cs="Calibri"/>
              </w:rPr>
              <w:t>Naziv predmeta</w:t>
            </w:r>
          </w:p>
        </w:tc>
        <w:tc>
          <w:tcPr>
            <w:tcW w:w="1278" w:type="pct"/>
            <w:gridSpan w:val="4"/>
            <w:tcBorders>
              <w:top w:val="single" w:sz="4" w:space="0" w:color="000000"/>
              <w:left w:val="single" w:sz="4" w:space="0" w:color="000000"/>
              <w:bottom w:val="single" w:sz="4" w:space="0" w:color="000000"/>
              <w:right w:val="single" w:sz="4" w:space="0" w:color="000000"/>
            </w:tcBorders>
          </w:tcPr>
          <w:p w14:paraId="38797B73" w14:textId="77777777" w:rsidR="002530E3" w:rsidRPr="00A030BC" w:rsidRDefault="002530E3" w:rsidP="00A166F9">
            <w:pPr>
              <w:spacing w:after="0" w:line="240" w:lineRule="auto"/>
              <w:rPr>
                <w:rFonts w:cs="Calibri"/>
              </w:rPr>
            </w:pPr>
            <w:r>
              <w:rPr>
                <w:rFonts w:cs="Calibri"/>
              </w:rPr>
              <w:t>Provedba i praćenje projekata</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2781C91D" w14:textId="77777777" w:rsidR="002530E3" w:rsidRPr="00A030BC" w:rsidRDefault="002530E3" w:rsidP="00A166F9">
            <w:pPr>
              <w:spacing w:after="0" w:line="240" w:lineRule="auto"/>
              <w:rPr>
                <w:rFonts w:cs="Calibri"/>
              </w:rPr>
            </w:pPr>
            <w:r w:rsidRPr="00A030BC">
              <w:rPr>
                <w:rFonts w:cs="Calibri"/>
              </w:rPr>
              <w:t>Kod predmeta</w:t>
            </w:r>
          </w:p>
        </w:tc>
        <w:tc>
          <w:tcPr>
            <w:tcW w:w="2235" w:type="pct"/>
            <w:gridSpan w:val="18"/>
            <w:tcBorders>
              <w:top w:val="single" w:sz="4" w:space="0" w:color="000000"/>
              <w:left w:val="single" w:sz="4" w:space="0" w:color="000000"/>
              <w:bottom w:val="single" w:sz="4" w:space="0" w:color="000000"/>
              <w:right w:val="single" w:sz="4" w:space="0" w:color="000000"/>
            </w:tcBorders>
          </w:tcPr>
          <w:p w14:paraId="390D2B50" w14:textId="23A888F9" w:rsidR="002530E3" w:rsidRPr="00A030BC" w:rsidRDefault="002530E3" w:rsidP="00A166F9">
            <w:pPr>
              <w:spacing w:after="0" w:line="240" w:lineRule="auto"/>
              <w:rPr>
                <w:rFonts w:cs="Calibri"/>
              </w:rPr>
            </w:pPr>
            <w:r>
              <w:rPr>
                <w:rFonts w:cs="Calibri"/>
              </w:rPr>
              <w:t>FFUEP</w:t>
            </w:r>
            <w:r w:rsidR="00A5559E">
              <w:rPr>
                <w:rFonts w:cs="Calibri"/>
              </w:rPr>
              <w:t>S</w:t>
            </w:r>
            <w:r>
              <w:rPr>
                <w:rFonts w:cs="Calibri"/>
              </w:rPr>
              <w:t>M205</w:t>
            </w:r>
          </w:p>
        </w:tc>
      </w:tr>
      <w:tr w:rsidR="002530E3" w:rsidRPr="00A030BC" w14:paraId="57EE97D4" w14:textId="77777777" w:rsidTr="00BC55C7">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396E4EDA" w14:textId="77777777" w:rsidR="002530E3" w:rsidRPr="00A030BC" w:rsidRDefault="002530E3" w:rsidP="00A166F9">
            <w:pPr>
              <w:spacing w:after="0" w:line="240" w:lineRule="auto"/>
              <w:rPr>
                <w:rFonts w:cs="Calibri"/>
              </w:rPr>
            </w:pPr>
            <w:r w:rsidRPr="00A030BC">
              <w:rPr>
                <w:rFonts w:cs="Calibri"/>
              </w:rPr>
              <w:t>ECTS</w:t>
            </w:r>
          </w:p>
        </w:tc>
        <w:tc>
          <w:tcPr>
            <w:tcW w:w="1278" w:type="pct"/>
            <w:gridSpan w:val="4"/>
            <w:tcBorders>
              <w:top w:val="single" w:sz="4" w:space="0" w:color="000000"/>
              <w:left w:val="single" w:sz="4" w:space="0" w:color="000000"/>
              <w:bottom w:val="single" w:sz="4" w:space="0" w:color="000000"/>
              <w:right w:val="single" w:sz="4" w:space="0" w:color="000000"/>
            </w:tcBorders>
          </w:tcPr>
          <w:p w14:paraId="57D3DFD4" w14:textId="77777777" w:rsidR="002530E3" w:rsidRPr="00A030BC" w:rsidRDefault="002530E3" w:rsidP="00A166F9">
            <w:pPr>
              <w:spacing w:after="0" w:line="240" w:lineRule="auto"/>
              <w:rPr>
                <w:rFonts w:cs="Calibri"/>
              </w:rPr>
            </w:pPr>
            <w:r>
              <w:rPr>
                <w:rFonts w:cs="Calibri"/>
              </w:rPr>
              <w:t>5</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763EB1A9" w14:textId="77777777" w:rsidR="002530E3" w:rsidRPr="00A030BC" w:rsidRDefault="002530E3" w:rsidP="00A166F9">
            <w:pPr>
              <w:spacing w:after="0" w:line="240" w:lineRule="auto"/>
              <w:rPr>
                <w:rFonts w:cs="Calibri"/>
              </w:rPr>
            </w:pPr>
            <w:r w:rsidRPr="00A030BC">
              <w:rPr>
                <w:rFonts w:cs="Calibri"/>
              </w:rPr>
              <w:t>Status</w:t>
            </w:r>
          </w:p>
        </w:tc>
        <w:tc>
          <w:tcPr>
            <w:tcW w:w="2235" w:type="pct"/>
            <w:gridSpan w:val="18"/>
            <w:tcBorders>
              <w:top w:val="single" w:sz="4" w:space="0" w:color="000000"/>
              <w:left w:val="single" w:sz="4" w:space="0" w:color="000000"/>
              <w:bottom w:val="single" w:sz="4" w:space="0" w:color="000000"/>
              <w:right w:val="single" w:sz="4" w:space="0" w:color="000000"/>
            </w:tcBorders>
          </w:tcPr>
          <w:p w14:paraId="5E32A4F1" w14:textId="77777777" w:rsidR="002530E3" w:rsidRPr="00A030BC" w:rsidRDefault="002530E3" w:rsidP="00A166F9">
            <w:pPr>
              <w:spacing w:after="0" w:line="240" w:lineRule="auto"/>
              <w:rPr>
                <w:rFonts w:cs="Calibri"/>
              </w:rPr>
            </w:pPr>
            <w:r>
              <w:rPr>
                <w:rFonts w:cs="Calibri"/>
              </w:rPr>
              <w:t>Obvezni</w:t>
            </w:r>
          </w:p>
        </w:tc>
      </w:tr>
      <w:tr w:rsidR="002530E3" w:rsidRPr="00A030BC" w14:paraId="199CC17E" w14:textId="77777777" w:rsidTr="00A166F9">
        <w:tc>
          <w:tcPr>
            <w:tcW w:w="2765" w:type="pct"/>
            <w:gridSpan w:val="11"/>
            <w:vMerge w:val="restart"/>
            <w:tcBorders>
              <w:top w:val="single" w:sz="4" w:space="0" w:color="000000"/>
              <w:left w:val="single" w:sz="4" w:space="0" w:color="000000"/>
              <w:right w:val="single" w:sz="4" w:space="0" w:color="000000"/>
            </w:tcBorders>
            <w:shd w:val="clear" w:color="auto" w:fill="BFBFBF"/>
          </w:tcPr>
          <w:p w14:paraId="77437787" w14:textId="77777777" w:rsidR="002530E3" w:rsidRPr="00A030BC" w:rsidRDefault="002530E3" w:rsidP="00A166F9">
            <w:pPr>
              <w:spacing w:after="0" w:line="240" w:lineRule="auto"/>
              <w:jc w:val="center"/>
              <w:rPr>
                <w:rFonts w:cs="Calibri"/>
              </w:rPr>
            </w:pPr>
            <w:r w:rsidRPr="00A030BC">
              <w:rPr>
                <w:rFonts w:cs="Calibri"/>
              </w:rPr>
              <w:t xml:space="preserve">Broj sati </w:t>
            </w:r>
          </w:p>
          <w:p w14:paraId="724D7C3D" w14:textId="77777777" w:rsidR="002530E3" w:rsidRPr="00A030BC" w:rsidRDefault="002530E3" w:rsidP="00A166F9">
            <w:pPr>
              <w:spacing w:after="0" w:line="240" w:lineRule="auto"/>
              <w:jc w:val="center"/>
              <w:rPr>
                <w:rFonts w:cs="Calibri"/>
              </w:rPr>
            </w:pPr>
            <w:r w:rsidRPr="00A030BC">
              <w:rPr>
                <w:rFonts w:cs="Calibri"/>
              </w:rPr>
              <w:t>Nastave</w:t>
            </w:r>
          </w:p>
        </w:tc>
        <w:tc>
          <w:tcPr>
            <w:tcW w:w="692" w:type="pct"/>
            <w:gridSpan w:val="6"/>
            <w:tcBorders>
              <w:top w:val="single" w:sz="4" w:space="0" w:color="000000"/>
              <w:left w:val="single" w:sz="4" w:space="0" w:color="000000"/>
              <w:bottom w:val="single" w:sz="4" w:space="0" w:color="000000"/>
              <w:right w:val="single" w:sz="4" w:space="0" w:color="000000"/>
            </w:tcBorders>
            <w:shd w:val="clear" w:color="auto" w:fill="BFBFBF"/>
          </w:tcPr>
          <w:p w14:paraId="21A4164A" w14:textId="77777777" w:rsidR="002530E3" w:rsidRPr="00A030BC" w:rsidRDefault="002530E3" w:rsidP="00A166F9">
            <w:pPr>
              <w:spacing w:after="0" w:line="240" w:lineRule="auto"/>
              <w:jc w:val="center"/>
              <w:rPr>
                <w:rFonts w:cs="Calibri"/>
              </w:rPr>
            </w:pPr>
            <w:r w:rsidRPr="00A030BC">
              <w:rPr>
                <w:rFonts w:cs="Calibri"/>
              </w:rPr>
              <w:t>Predavanja</w:t>
            </w:r>
          </w:p>
        </w:tc>
        <w:tc>
          <w:tcPr>
            <w:tcW w:w="464" w:type="pct"/>
            <w:gridSpan w:val="4"/>
            <w:tcBorders>
              <w:top w:val="single" w:sz="4" w:space="0" w:color="000000"/>
              <w:left w:val="single" w:sz="4" w:space="0" w:color="000000"/>
              <w:bottom w:val="single" w:sz="4" w:space="0" w:color="000000"/>
              <w:right w:val="single" w:sz="4" w:space="0" w:color="000000"/>
            </w:tcBorders>
            <w:shd w:val="clear" w:color="auto" w:fill="BFBFBF"/>
          </w:tcPr>
          <w:p w14:paraId="2EF7DE8A" w14:textId="77777777" w:rsidR="002530E3" w:rsidRPr="00A030BC" w:rsidRDefault="002530E3" w:rsidP="00A166F9">
            <w:pPr>
              <w:spacing w:after="0" w:line="240" w:lineRule="auto"/>
              <w:jc w:val="center"/>
              <w:rPr>
                <w:rFonts w:cs="Calibri"/>
              </w:rPr>
            </w:pPr>
            <w:r w:rsidRPr="00A030BC">
              <w:rPr>
                <w:rFonts w:cs="Calibri"/>
              </w:rPr>
              <w:t>Vježbe</w:t>
            </w:r>
          </w:p>
        </w:tc>
        <w:tc>
          <w:tcPr>
            <w:tcW w:w="617" w:type="pct"/>
            <w:gridSpan w:val="6"/>
            <w:tcBorders>
              <w:top w:val="single" w:sz="4" w:space="0" w:color="000000"/>
              <w:left w:val="single" w:sz="4" w:space="0" w:color="000000"/>
              <w:bottom w:val="single" w:sz="4" w:space="0" w:color="000000"/>
              <w:right w:val="single" w:sz="4" w:space="0" w:color="000000"/>
            </w:tcBorders>
            <w:shd w:val="clear" w:color="auto" w:fill="BFBFBF"/>
          </w:tcPr>
          <w:p w14:paraId="76211CCF" w14:textId="77777777" w:rsidR="002530E3" w:rsidRPr="00A030BC" w:rsidRDefault="002530E3" w:rsidP="00A166F9">
            <w:pPr>
              <w:spacing w:after="0" w:line="240" w:lineRule="auto"/>
              <w:jc w:val="center"/>
              <w:rPr>
                <w:rFonts w:cs="Calibri"/>
              </w:rPr>
            </w:pPr>
            <w:r w:rsidRPr="00A030BC">
              <w:rPr>
                <w:rFonts w:cs="Calibri"/>
              </w:rPr>
              <w:t>Seminari</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BFBFBF"/>
          </w:tcPr>
          <w:p w14:paraId="6F5B38BE" w14:textId="77777777" w:rsidR="002530E3" w:rsidRPr="00A030BC" w:rsidRDefault="002530E3" w:rsidP="00A166F9">
            <w:pPr>
              <w:spacing w:after="0" w:line="240" w:lineRule="auto"/>
              <w:jc w:val="center"/>
              <w:rPr>
                <w:rFonts w:cs="Calibri"/>
              </w:rPr>
            </w:pPr>
            <w:r w:rsidRPr="00A030BC">
              <w:rPr>
                <w:rFonts w:cs="Calibri"/>
              </w:rPr>
              <w:t>Praksa</w:t>
            </w:r>
          </w:p>
        </w:tc>
      </w:tr>
      <w:tr w:rsidR="002530E3" w:rsidRPr="00A030BC" w14:paraId="40EBA345" w14:textId="77777777" w:rsidTr="00A166F9">
        <w:tc>
          <w:tcPr>
            <w:tcW w:w="2765" w:type="pct"/>
            <w:gridSpan w:val="11"/>
            <w:vMerge/>
            <w:tcBorders>
              <w:left w:val="single" w:sz="4" w:space="0" w:color="000000"/>
              <w:right w:val="single" w:sz="4" w:space="0" w:color="000000"/>
            </w:tcBorders>
            <w:shd w:val="clear" w:color="auto" w:fill="FFFFFF"/>
          </w:tcPr>
          <w:p w14:paraId="2DB7CAFA" w14:textId="77777777" w:rsidR="002530E3" w:rsidRPr="00A030BC" w:rsidRDefault="002530E3" w:rsidP="00A166F9">
            <w:pPr>
              <w:spacing w:after="0" w:line="240" w:lineRule="auto"/>
              <w:jc w:val="center"/>
              <w:rPr>
                <w:rFonts w:cs="Calibri"/>
              </w:rPr>
            </w:pPr>
          </w:p>
        </w:tc>
        <w:tc>
          <w:tcPr>
            <w:tcW w:w="692" w:type="pct"/>
            <w:gridSpan w:val="6"/>
            <w:tcBorders>
              <w:top w:val="single" w:sz="4" w:space="0" w:color="000000"/>
              <w:left w:val="single" w:sz="4" w:space="0" w:color="000000"/>
              <w:bottom w:val="single" w:sz="4" w:space="0" w:color="000000"/>
              <w:right w:val="single" w:sz="4" w:space="0" w:color="000000"/>
            </w:tcBorders>
            <w:shd w:val="clear" w:color="auto" w:fill="FFFFFF"/>
          </w:tcPr>
          <w:p w14:paraId="7EF2A83E" w14:textId="77777777" w:rsidR="002530E3" w:rsidRPr="00A030BC" w:rsidRDefault="002530E3" w:rsidP="00A166F9">
            <w:pPr>
              <w:spacing w:after="0" w:line="240" w:lineRule="auto"/>
              <w:jc w:val="center"/>
              <w:rPr>
                <w:rFonts w:cs="Calibri"/>
              </w:rPr>
            </w:pPr>
            <w:r>
              <w:rPr>
                <w:rFonts w:cs="Calibri"/>
              </w:rPr>
              <w:t>15</w:t>
            </w:r>
          </w:p>
        </w:tc>
        <w:tc>
          <w:tcPr>
            <w:tcW w:w="464" w:type="pct"/>
            <w:gridSpan w:val="4"/>
            <w:tcBorders>
              <w:top w:val="single" w:sz="4" w:space="0" w:color="000000"/>
              <w:left w:val="single" w:sz="4" w:space="0" w:color="000000"/>
              <w:bottom w:val="single" w:sz="4" w:space="0" w:color="000000"/>
              <w:right w:val="single" w:sz="4" w:space="0" w:color="000000"/>
            </w:tcBorders>
            <w:shd w:val="clear" w:color="auto" w:fill="FFFFFF"/>
          </w:tcPr>
          <w:p w14:paraId="3E2D410B" w14:textId="77777777" w:rsidR="002530E3" w:rsidRPr="00A030BC" w:rsidRDefault="002530E3" w:rsidP="00A166F9">
            <w:pPr>
              <w:spacing w:after="0" w:line="240" w:lineRule="auto"/>
              <w:jc w:val="center"/>
              <w:rPr>
                <w:rFonts w:cs="Calibri"/>
              </w:rPr>
            </w:pPr>
          </w:p>
        </w:tc>
        <w:tc>
          <w:tcPr>
            <w:tcW w:w="617" w:type="pct"/>
            <w:gridSpan w:val="6"/>
            <w:tcBorders>
              <w:top w:val="single" w:sz="4" w:space="0" w:color="000000"/>
              <w:left w:val="single" w:sz="4" w:space="0" w:color="000000"/>
              <w:bottom w:val="single" w:sz="4" w:space="0" w:color="000000"/>
              <w:right w:val="single" w:sz="4" w:space="0" w:color="000000"/>
            </w:tcBorders>
            <w:shd w:val="clear" w:color="auto" w:fill="FFFFFF"/>
          </w:tcPr>
          <w:p w14:paraId="692519D6" w14:textId="77777777" w:rsidR="002530E3" w:rsidRPr="00A030BC" w:rsidRDefault="002530E3" w:rsidP="00A166F9">
            <w:pPr>
              <w:spacing w:after="0" w:line="240" w:lineRule="auto"/>
              <w:jc w:val="center"/>
              <w:rPr>
                <w:rFonts w:cs="Calibri"/>
              </w:rPr>
            </w:pPr>
            <w:r>
              <w:rPr>
                <w:rFonts w:cs="Calibri"/>
              </w:rPr>
              <w:t>15</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FFFFFF"/>
          </w:tcPr>
          <w:p w14:paraId="4F5D1496" w14:textId="77777777" w:rsidR="002530E3" w:rsidRPr="00A030BC" w:rsidRDefault="002530E3" w:rsidP="00A166F9">
            <w:pPr>
              <w:spacing w:after="0" w:line="240" w:lineRule="auto"/>
              <w:jc w:val="center"/>
              <w:rPr>
                <w:rFonts w:cs="Calibri"/>
              </w:rPr>
            </w:pPr>
          </w:p>
        </w:tc>
      </w:tr>
      <w:tr w:rsidR="002530E3" w:rsidRPr="00A030BC" w14:paraId="33C8D8E1" w14:textId="77777777" w:rsidTr="00A166F9">
        <w:trPr>
          <w:trHeight w:val="282"/>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3D87071A" w14:textId="77777777" w:rsidR="002530E3" w:rsidRPr="00A030BC" w:rsidRDefault="002530E3" w:rsidP="00A166F9">
            <w:pPr>
              <w:spacing w:after="0" w:line="240" w:lineRule="auto"/>
              <w:rPr>
                <w:rFonts w:cs="Calibri"/>
              </w:rPr>
            </w:pPr>
            <w:r w:rsidRPr="00A030BC">
              <w:rPr>
                <w:rFonts w:cs="Calibri"/>
              </w:rPr>
              <w:t>Ciljevi predmeta</w:t>
            </w:r>
          </w:p>
        </w:tc>
        <w:tc>
          <w:tcPr>
            <w:tcW w:w="4125" w:type="pct"/>
            <w:gridSpan w:val="26"/>
            <w:tcBorders>
              <w:top w:val="single" w:sz="4" w:space="0" w:color="000000"/>
              <w:left w:val="single" w:sz="4" w:space="0" w:color="000000"/>
              <w:bottom w:val="single" w:sz="4" w:space="0" w:color="000000"/>
              <w:right w:val="single" w:sz="4" w:space="0" w:color="000000"/>
            </w:tcBorders>
          </w:tcPr>
          <w:p w14:paraId="0028517B" w14:textId="77777777" w:rsidR="002530E3" w:rsidRPr="00927461" w:rsidRDefault="002530E3" w:rsidP="002530E3">
            <w:pPr>
              <w:pStyle w:val="Odlomakpopisa"/>
              <w:numPr>
                <w:ilvl w:val="0"/>
                <w:numId w:val="35"/>
              </w:numPr>
              <w:suppressAutoHyphens w:val="0"/>
              <w:autoSpaceDN/>
              <w:spacing w:after="0" w:line="240" w:lineRule="auto"/>
              <w:contextualSpacing/>
              <w:rPr>
                <w:rFonts w:cs="Calibri"/>
              </w:rPr>
            </w:pPr>
            <w:r>
              <w:t>Razumijevanje okvira provedbe EU projekata.</w:t>
            </w:r>
          </w:p>
          <w:p w14:paraId="25CA97C7" w14:textId="77777777" w:rsidR="002530E3" w:rsidRPr="00927461" w:rsidRDefault="002530E3" w:rsidP="002530E3">
            <w:pPr>
              <w:pStyle w:val="Odlomakpopisa"/>
              <w:numPr>
                <w:ilvl w:val="0"/>
                <w:numId w:val="35"/>
              </w:numPr>
              <w:suppressAutoHyphens w:val="0"/>
              <w:autoSpaceDN/>
              <w:spacing w:after="0" w:line="240" w:lineRule="auto"/>
              <w:contextualSpacing/>
              <w:rPr>
                <w:rFonts w:cs="Calibri"/>
              </w:rPr>
            </w:pPr>
            <w:r>
              <w:t>Razvijanje vještina praćenja i evaluacije.</w:t>
            </w:r>
          </w:p>
          <w:p w14:paraId="682D7AB1" w14:textId="77777777" w:rsidR="002530E3" w:rsidRPr="00927461" w:rsidRDefault="002530E3" w:rsidP="002530E3">
            <w:pPr>
              <w:pStyle w:val="Odlomakpopisa"/>
              <w:numPr>
                <w:ilvl w:val="0"/>
                <w:numId w:val="35"/>
              </w:numPr>
              <w:suppressAutoHyphens w:val="0"/>
              <w:autoSpaceDN/>
              <w:spacing w:after="0" w:line="240" w:lineRule="auto"/>
              <w:contextualSpacing/>
              <w:rPr>
                <w:rFonts w:cs="Calibri"/>
              </w:rPr>
            </w:pPr>
            <w:r>
              <w:t>Razvijanje sposobnosti upravljanja rizicima u fazi provedbe.</w:t>
            </w:r>
          </w:p>
        </w:tc>
      </w:tr>
      <w:tr w:rsidR="002530E3" w:rsidRPr="00A030BC" w14:paraId="070C2783" w14:textId="77777777" w:rsidTr="00BC55C7">
        <w:trPr>
          <w:trHeight w:val="135"/>
        </w:trPr>
        <w:tc>
          <w:tcPr>
            <w:tcW w:w="875" w:type="pct"/>
            <w:gridSpan w:val="3"/>
            <w:vMerge w:val="restart"/>
            <w:tcBorders>
              <w:top w:val="single" w:sz="4" w:space="0" w:color="000000"/>
              <w:left w:val="single" w:sz="4" w:space="0" w:color="000000"/>
              <w:right w:val="single" w:sz="4" w:space="0" w:color="000000"/>
            </w:tcBorders>
            <w:shd w:val="clear" w:color="auto" w:fill="BFBFBF"/>
          </w:tcPr>
          <w:p w14:paraId="3B34FDE4" w14:textId="77777777" w:rsidR="002530E3" w:rsidRPr="00A030BC" w:rsidRDefault="002530E3" w:rsidP="00A166F9">
            <w:pPr>
              <w:spacing w:after="0" w:line="240" w:lineRule="auto"/>
              <w:rPr>
                <w:rFonts w:cs="Calibri"/>
              </w:rPr>
            </w:pPr>
          </w:p>
          <w:p w14:paraId="7AFCD89C" w14:textId="77777777" w:rsidR="002530E3" w:rsidRPr="00A030BC" w:rsidRDefault="002530E3" w:rsidP="00A166F9">
            <w:pPr>
              <w:spacing w:after="0" w:line="240" w:lineRule="auto"/>
              <w:rPr>
                <w:rFonts w:cs="Calibri"/>
              </w:rPr>
            </w:pPr>
            <w:r w:rsidRPr="00A030BC">
              <w:rPr>
                <w:rFonts w:cs="Calibri"/>
              </w:rPr>
              <w:t>Ishodi učenja predmeta</w:t>
            </w:r>
          </w:p>
        </w:tc>
        <w:tc>
          <w:tcPr>
            <w:tcW w:w="2217" w:type="pct"/>
            <w:gridSpan w:val="10"/>
            <w:tcBorders>
              <w:top w:val="single" w:sz="4" w:space="0" w:color="000000"/>
              <w:left w:val="single" w:sz="4" w:space="0" w:color="000000"/>
              <w:bottom w:val="single" w:sz="4" w:space="0" w:color="000000"/>
              <w:right w:val="single" w:sz="4" w:space="0" w:color="000000"/>
            </w:tcBorders>
            <w:shd w:val="clear" w:color="auto" w:fill="BFBFBF"/>
          </w:tcPr>
          <w:p w14:paraId="510ECF22" w14:textId="77777777" w:rsidR="002530E3" w:rsidRPr="00A030BC" w:rsidRDefault="002530E3" w:rsidP="00A166F9">
            <w:pPr>
              <w:spacing w:after="0" w:line="240" w:lineRule="auto"/>
              <w:rPr>
                <w:rFonts w:cs="Calibri"/>
              </w:rPr>
            </w:pPr>
            <w:r w:rsidRPr="00A030BC">
              <w:rPr>
                <w:rFonts w:cs="Calibri"/>
                <w:sz w:val="18"/>
                <w:szCs w:val="18"/>
              </w:rPr>
              <w:t>Ishod učenja</w:t>
            </w:r>
          </w:p>
        </w:tc>
        <w:tc>
          <w:tcPr>
            <w:tcW w:w="1074" w:type="pct"/>
            <w:gridSpan w:val="11"/>
            <w:tcBorders>
              <w:top w:val="single" w:sz="4" w:space="0" w:color="000000"/>
              <w:left w:val="single" w:sz="4" w:space="0" w:color="000000"/>
              <w:bottom w:val="single" w:sz="4" w:space="0" w:color="000000"/>
              <w:right w:val="single" w:sz="4" w:space="0" w:color="000000"/>
            </w:tcBorders>
            <w:shd w:val="clear" w:color="auto" w:fill="BFBFBF"/>
          </w:tcPr>
          <w:p w14:paraId="402D2BEF" w14:textId="77777777" w:rsidR="002530E3" w:rsidRPr="00A030BC" w:rsidRDefault="002530E3" w:rsidP="00A166F9">
            <w:pPr>
              <w:spacing w:after="0" w:line="240" w:lineRule="auto"/>
              <w:rPr>
                <w:rFonts w:cs="Calibri"/>
              </w:rPr>
            </w:pPr>
            <w:r w:rsidRPr="00A030BC">
              <w:rPr>
                <w:rFonts w:cs="Calibri"/>
                <w:sz w:val="18"/>
                <w:szCs w:val="18"/>
              </w:rPr>
              <w:t>Kod ishoda učenja predmeta</w:t>
            </w:r>
          </w:p>
        </w:tc>
        <w:tc>
          <w:tcPr>
            <w:tcW w:w="834" w:type="pct"/>
            <w:gridSpan w:val="5"/>
            <w:tcBorders>
              <w:top w:val="single" w:sz="4" w:space="0" w:color="000000"/>
              <w:left w:val="single" w:sz="4" w:space="0" w:color="000000"/>
              <w:bottom w:val="single" w:sz="4" w:space="0" w:color="000000"/>
              <w:right w:val="single" w:sz="4" w:space="0" w:color="000000"/>
            </w:tcBorders>
            <w:shd w:val="clear" w:color="auto" w:fill="BFBFBF"/>
          </w:tcPr>
          <w:p w14:paraId="1FFB4ED6" w14:textId="77777777" w:rsidR="002530E3" w:rsidRPr="00A030BC" w:rsidRDefault="002530E3" w:rsidP="00A166F9">
            <w:pPr>
              <w:spacing w:after="0" w:line="240" w:lineRule="auto"/>
              <w:rPr>
                <w:rFonts w:cs="Calibri"/>
              </w:rPr>
            </w:pPr>
            <w:r w:rsidRPr="00A030BC">
              <w:rPr>
                <w:rFonts w:cs="Calibri"/>
                <w:sz w:val="18"/>
                <w:szCs w:val="18"/>
              </w:rPr>
              <w:t>Kod ishoda učenja na razini studijskoga programa</w:t>
            </w:r>
          </w:p>
        </w:tc>
      </w:tr>
      <w:tr w:rsidR="002530E3" w:rsidRPr="00A030BC" w14:paraId="52CE9A3F" w14:textId="77777777" w:rsidTr="00BC55C7">
        <w:trPr>
          <w:trHeight w:val="135"/>
        </w:trPr>
        <w:tc>
          <w:tcPr>
            <w:tcW w:w="875" w:type="pct"/>
            <w:gridSpan w:val="3"/>
            <w:vMerge/>
            <w:tcBorders>
              <w:left w:val="single" w:sz="4" w:space="0" w:color="000000"/>
              <w:right w:val="single" w:sz="4" w:space="0" w:color="000000"/>
            </w:tcBorders>
            <w:shd w:val="clear" w:color="auto" w:fill="BFBFBF"/>
          </w:tcPr>
          <w:p w14:paraId="78546FCE" w14:textId="77777777" w:rsidR="002530E3" w:rsidRPr="00A030BC" w:rsidRDefault="002530E3" w:rsidP="00A166F9">
            <w:pPr>
              <w:spacing w:after="0" w:line="240" w:lineRule="auto"/>
              <w:rPr>
                <w:rFonts w:cs="Calibri"/>
              </w:rPr>
            </w:pPr>
          </w:p>
        </w:tc>
        <w:tc>
          <w:tcPr>
            <w:tcW w:w="2217" w:type="pct"/>
            <w:gridSpan w:val="10"/>
            <w:tcBorders>
              <w:top w:val="single" w:sz="4" w:space="0" w:color="000000"/>
              <w:left w:val="single" w:sz="4" w:space="0" w:color="000000"/>
              <w:bottom w:val="single" w:sz="4" w:space="0" w:color="000000"/>
              <w:right w:val="single" w:sz="4" w:space="0" w:color="000000"/>
            </w:tcBorders>
          </w:tcPr>
          <w:p w14:paraId="5A5219E9" w14:textId="77777777" w:rsidR="002530E3" w:rsidRPr="00C3200C" w:rsidRDefault="002530E3" w:rsidP="00A166F9">
            <w:pPr>
              <w:spacing w:after="0" w:line="240" w:lineRule="auto"/>
              <w:rPr>
                <w:rFonts w:cs="Calibri"/>
              </w:rPr>
            </w:pPr>
            <w:r>
              <w:rPr>
                <w:rFonts w:eastAsia="Times New Roman" w:cstheme="minorHAnsi"/>
                <w:lang w:eastAsia="hr-HR"/>
              </w:rPr>
              <w:t>A</w:t>
            </w:r>
            <w:r w:rsidRPr="00686DE0">
              <w:rPr>
                <w:rFonts w:eastAsia="Times New Roman" w:cstheme="minorHAnsi"/>
                <w:lang w:eastAsia="hr-HR"/>
              </w:rPr>
              <w:t>nalizirati propise i smjernice EU vezane uz provedbu i izvještavanje o projektima</w:t>
            </w:r>
          </w:p>
        </w:tc>
        <w:tc>
          <w:tcPr>
            <w:tcW w:w="1074" w:type="pct"/>
            <w:gridSpan w:val="11"/>
            <w:tcBorders>
              <w:top w:val="single" w:sz="4" w:space="0" w:color="000000"/>
              <w:left w:val="single" w:sz="4" w:space="0" w:color="000000"/>
              <w:bottom w:val="single" w:sz="4" w:space="0" w:color="000000"/>
              <w:right w:val="single" w:sz="4" w:space="0" w:color="000000"/>
            </w:tcBorders>
          </w:tcPr>
          <w:p w14:paraId="1AB8E506" w14:textId="139B832A" w:rsidR="002530E3" w:rsidRPr="00A030BC" w:rsidRDefault="002530E3" w:rsidP="00A166F9">
            <w:pPr>
              <w:spacing w:after="0" w:line="240" w:lineRule="auto"/>
              <w:jc w:val="both"/>
              <w:rPr>
                <w:rFonts w:cs="Calibri"/>
              </w:rPr>
            </w:pPr>
            <w:r>
              <w:rPr>
                <w:rFonts w:cs="Calibri"/>
              </w:rPr>
              <w:t>FFUEP</w:t>
            </w:r>
            <w:r w:rsidR="00A5559E">
              <w:rPr>
                <w:rFonts w:cs="Calibri"/>
              </w:rPr>
              <w:t>S</w:t>
            </w:r>
            <w:r>
              <w:rPr>
                <w:rFonts w:cs="Calibri"/>
              </w:rPr>
              <w:t>M205-1</w:t>
            </w:r>
          </w:p>
        </w:tc>
        <w:tc>
          <w:tcPr>
            <w:tcW w:w="834" w:type="pct"/>
            <w:gridSpan w:val="5"/>
            <w:tcBorders>
              <w:top w:val="single" w:sz="4" w:space="0" w:color="000000"/>
              <w:left w:val="single" w:sz="4" w:space="0" w:color="000000"/>
              <w:bottom w:val="single" w:sz="4" w:space="0" w:color="000000"/>
              <w:right w:val="single" w:sz="4" w:space="0" w:color="000000"/>
            </w:tcBorders>
          </w:tcPr>
          <w:p w14:paraId="4236E7CD" w14:textId="4CEF2E20" w:rsidR="002530E3" w:rsidRDefault="002530E3" w:rsidP="00A166F9">
            <w:pPr>
              <w:spacing w:after="0" w:line="240" w:lineRule="auto"/>
              <w:jc w:val="both"/>
              <w:rPr>
                <w:rFonts w:cs="Calibri"/>
              </w:rPr>
            </w:pPr>
            <w:r w:rsidRPr="00EF4A7B">
              <w:rPr>
                <w:rFonts w:cs="Calibri"/>
              </w:rPr>
              <w:t>IU-FFUEP</w:t>
            </w:r>
            <w:r w:rsidR="00A5559E">
              <w:rPr>
                <w:rFonts w:cs="Calibri"/>
              </w:rPr>
              <w:t>S</w:t>
            </w:r>
            <w:r w:rsidRPr="00EF4A7B">
              <w:rPr>
                <w:rFonts w:cs="Calibri"/>
              </w:rPr>
              <w:t>M-5</w:t>
            </w:r>
          </w:p>
          <w:p w14:paraId="4F678E65" w14:textId="0EC96236" w:rsidR="002530E3" w:rsidRPr="00A030BC" w:rsidRDefault="002530E3" w:rsidP="00A166F9">
            <w:pPr>
              <w:spacing w:after="0" w:line="240" w:lineRule="auto"/>
              <w:jc w:val="both"/>
              <w:rPr>
                <w:rFonts w:cs="Calibri"/>
              </w:rPr>
            </w:pPr>
            <w:r w:rsidRPr="00A41BAE">
              <w:rPr>
                <w:rFonts w:cstheme="minorHAnsi"/>
                <w:color w:val="000000" w:themeColor="text1"/>
              </w:rPr>
              <w:t>IU-</w:t>
            </w:r>
            <w:r w:rsidRPr="00A41BAE">
              <w:t>FFUEP</w:t>
            </w:r>
            <w:r w:rsidR="00A5559E">
              <w:t>S</w:t>
            </w:r>
            <w:r w:rsidRPr="00A41BAE">
              <w:t>M</w:t>
            </w:r>
            <w:r>
              <w:t>-9</w:t>
            </w:r>
          </w:p>
        </w:tc>
      </w:tr>
      <w:tr w:rsidR="002530E3" w:rsidRPr="00A030BC" w14:paraId="1F0F2770" w14:textId="77777777" w:rsidTr="00BC55C7">
        <w:trPr>
          <w:trHeight w:val="135"/>
        </w:trPr>
        <w:tc>
          <w:tcPr>
            <w:tcW w:w="875" w:type="pct"/>
            <w:gridSpan w:val="3"/>
            <w:vMerge/>
            <w:tcBorders>
              <w:left w:val="single" w:sz="4" w:space="0" w:color="000000"/>
              <w:right w:val="single" w:sz="4" w:space="0" w:color="000000"/>
            </w:tcBorders>
            <w:shd w:val="clear" w:color="auto" w:fill="BFBFBF"/>
          </w:tcPr>
          <w:p w14:paraId="5B004FC2" w14:textId="77777777" w:rsidR="002530E3" w:rsidRPr="00A030BC" w:rsidRDefault="002530E3" w:rsidP="00A166F9">
            <w:pPr>
              <w:spacing w:after="0" w:line="240" w:lineRule="auto"/>
              <w:rPr>
                <w:rFonts w:cs="Calibri"/>
              </w:rPr>
            </w:pPr>
          </w:p>
        </w:tc>
        <w:tc>
          <w:tcPr>
            <w:tcW w:w="2217" w:type="pct"/>
            <w:gridSpan w:val="10"/>
            <w:tcBorders>
              <w:top w:val="single" w:sz="4" w:space="0" w:color="000000"/>
              <w:left w:val="single" w:sz="4" w:space="0" w:color="000000"/>
              <w:bottom w:val="single" w:sz="4" w:space="0" w:color="000000"/>
              <w:right w:val="single" w:sz="4" w:space="0" w:color="000000"/>
            </w:tcBorders>
          </w:tcPr>
          <w:p w14:paraId="36009C65" w14:textId="77777777" w:rsidR="002530E3" w:rsidRPr="00C3200C" w:rsidRDefault="002530E3" w:rsidP="00A166F9">
            <w:pPr>
              <w:spacing w:after="0" w:line="240" w:lineRule="auto"/>
              <w:rPr>
                <w:rFonts w:eastAsia="Times New Roman" w:cstheme="minorHAnsi"/>
                <w:lang w:eastAsia="hr-HR"/>
              </w:rPr>
            </w:pPr>
            <w:r>
              <w:rPr>
                <w:rFonts w:eastAsia="Times New Roman" w:cstheme="minorHAnsi"/>
                <w:lang w:eastAsia="hr-HR"/>
              </w:rPr>
              <w:t>Komparirati</w:t>
            </w:r>
            <w:r w:rsidRPr="00686DE0">
              <w:rPr>
                <w:rFonts w:eastAsia="Times New Roman" w:cstheme="minorHAnsi"/>
                <w:lang w:eastAsia="hr-HR"/>
              </w:rPr>
              <w:t xml:space="preserve"> metodologije praćenja napretka projekata, uključujući kvantitativne i kvalitativne indikatore, kako bi procijenio uspješnost projekta u odnosu na postavljene ciljeve</w:t>
            </w:r>
            <w:r>
              <w:rPr>
                <w:rFonts w:eastAsia="Times New Roman" w:cstheme="minorHAnsi"/>
                <w:lang w:eastAsia="hr-HR"/>
              </w:rPr>
              <w:t>.</w:t>
            </w:r>
          </w:p>
        </w:tc>
        <w:tc>
          <w:tcPr>
            <w:tcW w:w="1074" w:type="pct"/>
            <w:gridSpan w:val="11"/>
            <w:tcBorders>
              <w:top w:val="single" w:sz="4" w:space="0" w:color="000000"/>
              <w:left w:val="single" w:sz="4" w:space="0" w:color="000000"/>
              <w:bottom w:val="single" w:sz="4" w:space="0" w:color="000000"/>
              <w:right w:val="single" w:sz="4" w:space="0" w:color="000000"/>
            </w:tcBorders>
          </w:tcPr>
          <w:p w14:paraId="507C9D24" w14:textId="50039968" w:rsidR="002530E3" w:rsidRDefault="002530E3" w:rsidP="00A166F9">
            <w:r>
              <w:rPr>
                <w:rFonts w:cs="Calibri"/>
              </w:rPr>
              <w:t>FFUEP</w:t>
            </w:r>
            <w:r w:rsidR="00A5559E">
              <w:rPr>
                <w:rFonts w:cs="Calibri"/>
              </w:rPr>
              <w:t>S</w:t>
            </w:r>
            <w:r>
              <w:rPr>
                <w:rFonts w:cs="Calibri"/>
              </w:rPr>
              <w:t>M205-2</w:t>
            </w:r>
          </w:p>
        </w:tc>
        <w:tc>
          <w:tcPr>
            <w:tcW w:w="834" w:type="pct"/>
            <w:gridSpan w:val="5"/>
            <w:tcBorders>
              <w:top w:val="single" w:sz="4" w:space="0" w:color="000000"/>
              <w:left w:val="single" w:sz="4" w:space="0" w:color="000000"/>
              <w:bottom w:val="single" w:sz="4" w:space="0" w:color="000000"/>
              <w:right w:val="single" w:sz="4" w:space="0" w:color="000000"/>
            </w:tcBorders>
          </w:tcPr>
          <w:p w14:paraId="57A54EBC" w14:textId="5EC96A43" w:rsidR="002530E3" w:rsidRDefault="002530E3" w:rsidP="00A166F9">
            <w:pPr>
              <w:spacing w:after="0" w:line="240" w:lineRule="auto"/>
              <w:jc w:val="both"/>
              <w:rPr>
                <w:rFonts w:cstheme="minorHAnsi"/>
                <w:color w:val="000000" w:themeColor="text1"/>
              </w:rPr>
            </w:pPr>
            <w:r w:rsidRPr="00B35DA0">
              <w:rPr>
                <w:rFonts w:cstheme="minorHAnsi"/>
                <w:color w:val="000000" w:themeColor="text1"/>
              </w:rPr>
              <w:t>IU-</w:t>
            </w:r>
            <w:r w:rsidRPr="00B35DA0">
              <w:t>FFUEP</w:t>
            </w:r>
            <w:r w:rsidR="00A5559E">
              <w:t>S</w:t>
            </w:r>
            <w:r w:rsidRPr="00B35DA0">
              <w:t>M-</w:t>
            </w:r>
            <w:r w:rsidRPr="00B35DA0">
              <w:rPr>
                <w:rFonts w:cstheme="minorHAnsi"/>
                <w:color w:val="000000" w:themeColor="text1"/>
              </w:rPr>
              <w:t>5</w:t>
            </w:r>
          </w:p>
          <w:p w14:paraId="7BCA6845" w14:textId="6FFE7277" w:rsidR="002530E3" w:rsidRPr="00A030BC" w:rsidRDefault="002530E3" w:rsidP="00A166F9">
            <w:pPr>
              <w:spacing w:after="0" w:line="240" w:lineRule="auto"/>
              <w:jc w:val="both"/>
              <w:rPr>
                <w:rFonts w:cs="Calibri"/>
              </w:rPr>
            </w:pPr>
            <w:r w:rsidRPr="00A41BAE">
              <w:rPr>
                <w:rFonts w:cstheme="minorHAnsi"/>
                <w:color w:val="000000" w:themeColor="text1"/>
              </w:rPr>
              <w:t>IU-</w:t>
            </w:r>
            <w:r w:rsidRPr="00A41BAE">
              <w:t>FFUEP</w:t>
            </w:r>
            <w:r w:rsidR="00A5559E">
              <w:t>S</w:t>
            </w:r>
            <w:r w:rsidRPr="00A41BAE">
              <w:t>M</w:t>
            </w:r>
            <w:r>
              <w:t>-9</w:t>
            </w:r>
          </w:p>
        </w:tc>
      </w:tr>
      <w:tr w:rsidR="002530E3" w:rsidRPr="00A030BC" w14:paraId="2063F6D2" w14:textId="77777777" w:rsidTr="00BC55C7">
        <w:trPr>
          <w:trHeight w:val="135"/>
        </w:trPr>
        <w:tc>
          <w:tcPr>
            <w:tcW w:w="875" w:type="pct"/>
            <w:gridSpan w:val="3"/>
            <w:vMerge/>
            <w:tcBorders>
              <w:left w:val="single" w:sz="4" w:space="0" w:color="000000"/>
              <w:right w:val="single" w:sz="4" w:space="0" w:color="000000"/>
            </w:tcBorders>
            <w:shd w:val="clear" w:color="auto" w:fill="BFBFBF"/>
          </w:tcPr>
          <w:p w14:paraId="2368BDA5" w14:textId="77777777" w:rsidR="002530E3" w:rsidRPr="00A030BC" w:rsidRDefault="002530E3" w:rsidP="00A166F9">
            <w:pPr>
              <w:spacing w:after="0" w:line="240" w:lineRule="auto"/>
              <w:rPr>
                <w:rFonts w:cs="Calibri"/>
              </w:rPr>
            </w:pPr>
          </w:p>
        </w:tc>
        <w:tc>
          <w:tcPr>
            <w:tcW w:w="2217" w:type="pct"/>
            <w:gridSpan w:val="10"/>
            <w:tcBorders>
              <w:top w:val="single" w:sz="4" w:space="0" w:color="000000"/>
              <w:left w:val="single" w:sz="4" w:space="0" w:color="000000"/>
              <w:bottom w:val="single" w:sz="4" w:space="0" w:color="000000"/>
              <w:right w:val="single" w:sz="4" w:space="0" w:color="000000"/>
            </w:tcBorders>
          </w:tcPr>
          <w:p w14:paraId="04402123" w14:textId="77777777" w:rsidR="002530E3" w:rsidRPr="00A030BC" w:rsidRDefault="002530E3" w:rsidP="00A166F9">
            <w:pPr>
              <w:spacing w:after="0" w:line="240" w:lineRule="auto"/>
              <w:rPr>
                <w:rFonts w:cs="Calibri"/>
              </w:rPr>
            </w:pPr>
            <w:r>
              <w:rPr>
                <w:rFonts w:cs="Calibri"/>
              </w:rPr>
              <w:t>I</w:t>
            </w:r>
            <w:r w:rsidRPr="00C3200C">
              <w:rPr>
                <w:rFonts w:cs="Calibri"/>
              </w:rPr>
              <w:t xml:space="preserve">dentificirati potencijalne rizike koji mogu utjecati na uspješnost EU projekata, te </w:t>
            </w:r>
            <w:r>
              <w:rPr>
                <w:rFonts w:cs="Calibri"/>
              </w:rPr>
              <w:t>izraditi</w:t>
            </w:r>
            <w:r w:rsidRPr="00C3200C">
              <w:rPr>
                <w:rFonts w:cs="Calibri"/>
              </w:rPr>
              <w:t xml:space="preserve"> odgovarajuće strategije za ublažavanje tih rizika</w:t>
            </w:r>
            <w:r>
              <w:rPr>
                <w:rFonts w:cs="Calibri"/>
              </w:rPr>
              <w:t xml:space="preserve"> na studiji slučaja.</w:t>
            </w:r>
          </w:p>
        </w:tc>
        <w:tc>
          <w:tcPr>
            <w:tcW w:w="1074" w:type="pct"/>
            <w:gridSpan w:val="11"/>
            <w:tcBorders>
              <w:top w:val="single" w:sz="4" w:space="0" w:color="000000"/>
              <w:left w:val="single" w:sz="4" w:space="0" w:color="000000"/>
              <w:bottom w:val="single" w:sz="4" w:space="0" w:color="000000"/>
              <w:right w:val="single" w:sz="4" w:space="0" w:color="000000"/>
            </w:tcBorders>
          </w:tcPr>
          <w:p w14:paraId="2B43E60D" w14:textId="3520F8A2" w:rsidR="002530E3" w:rsidRDefault="002530E3" w:rsidP="00A166F9">
            <w:r>
              <w:rPr>
                <w:rFonts w:cs="Calibri"/>
              </w:rPr>
              <w:t>FFUEP</w:t>
            </w:r>
            <w:r w:rsidR="00A5559E">
              <w:rPr>
                <w:rFonts w:cs="Calibri"/>
              </w:rPr>
              <w:t>S</w:t>
            </w:r>
            <w:r>
              <w:rPr>
                <w:rFonts w:cs="Calibri"/>
              </w:rPr>
              <w:t>M205-3</w:t>
            </w:r>
          </w:p>
        </w:tc>
        <w:tc>
          <w:tcPr>
            <w:tcW w:w="834" w:type="pct"/>
            <w:gridSpan w:val="5"/>
            <w:tcBorders>
              <w:top w:val="single" w:sz="4" w:space="0" w:color="000000"/>
              <w:left w:val="single" w:sz="4" w:space="0" w:color="000000"/>
              <w:bottom w:val="single" w:sz="4" w:space="0" w:color="000000"/>
              <w:right w:val="single" w:sz="4" w:space="0" w:color="000000"/>
            </w:tcBorders>
          </w:tcPr>
          <w:p w14:paraId="66DD4C40" w14:textId="0F7A2F2D" w:rsidR="002530E3" w:rsidRDefault="002530E3" w:rsidP="00A166F9">
            <w:pPr>
              <w:spacing w:after="0" w:line="240" w:lineRule="auto"/>
              <w:jc w:val="both"/>
              <w:rPr>
                <w:rFonts w:cstheme="minorHAnsi"/>
                <w:color w:val="000000" w:themeColor="text1"/>
              </w:rPr>
            </w:pPr>
            <w:r w:rsidRPr="00B35DA0">
              <w:rPr>
                <w:rFonts w:cstheme="minorHAnsi"/>
                <w:color w:val="000000" w:themeColor="text1"/>
              </w:rPr>
              <w:t>IU-</w:t>
            </w:r>
            <w:r w:rsidRPr="00B35DA0">
              <w:t>FFUEP</w:t>
            </w:r>
            <w:r w:rsidR="00A5559E">
              <w:t>S</w:t>
            </w:r>
            <w:r w:rsidRPr="00B35DA0">
              <w:t>M-</w:t>
            </w:r>
            <w:r w:rsidRPr="00B35DA0">
              <w:rPr>
                <w:rFonts w:cstheme="minorHAnsi"/>
                <w:color w:val="000000" w:themeColor="text1"/>
              </w:rPr>
              <w:t>5</w:t>
            </w:r>
          </w:p>
          <w:p w14:paraId="52C310AF" w14:textId="5D709335" w:rsidR="002530E3" w:rsidRPr="00A030BC" w:rsidRDefault="002530E3" w:rsidP="00A166F9">
            <w:pPr>
              <w:spacing w:after="0" w:line="240" w:lineRule="auto"/>
              <w:jc w:val="both"/>
              <w:rPr>
                <w:rFonts w:cs="Calibri"/>
              </w:rPr>
            </w:pPr>
            <w:r w:rsidRPr="00A41BAE">
              <w:rPr>
                <w:rFonts w:cstheme="minorHAnsi"/>
                <w:color w:val="000000" w:themeColor="text1"/>
              </w:rPr>
              <w:t>IU-</w:t>
            </w:r>
            <w:r w:rsidRPr="00A41BAE">
              <w:t>FFUEP</w:t>
            </w:r>
            <w:r w:rsidR="00A5559E">
              <w:t>S</w:t>
            </w:r>
            <w:r w:rsidRPr="00A41BAE">
              <w:t>M</w:t>
            </w:r>
            <w:r>
              <w:t>-9</w:t>
            </w:r>
          </w:p>
        </w:tc>
      </w:tr>
      <w:tr w:rsidR="002530E3" w:rsidRPr="00A030BC" w14:paraId="405EA130"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3600A9AF" w14:textId="77777777" w:rsidR="002530E3" w:rsidRPr="00A030BC" w:rsidRDefault="002530E3" w:rsidP="00A166F9">
            <w:pPr>
              <w:spacing w:after="0" w:line="240" w:lineRule="auto"/>
              <w:rPr>
                <w:rFonts w:cs="Calibri"/>
              </w:rPr>
            </w:pPr>
            <w:r w:rsidRPr="00A030BC">
              <w:rPr>
                <w:rFonts w:cs="Calibri"/>
              </w:rPr>
              <w:t>Preduvjeti za upis predmeta</w:t>
            </w:r>
          </w:p>
        </w:tc>
        <w:tc>
          <w:tcPr>
            <w:tcW w:w="4125" w:type="pct"/>
            <w:gridSpan w:val="26"/>
            <w:tcBorders>
              <w:top w:val="single" w:sz="4" w:space="0" w:color="000000"/>
              <w:left w:val="single" w:sz="4" w:space="0" w:color="000000"/>
              <w:bottom w:val="single" w:sz="4" w:space="0" w:color="000000"/>
              <w:right w:val="single" w:sz="4" w:space="0" w:color="000000"/>
            </w:tcBorders>
          </w:tcPr>
          <w:p w14:paraId="527A7EC8" w14:textId="77777777" w:rsidR="002530E3" w:rsidRPr="00A030BC" w:rsidRDefault="002530E3" w:rsidP="00A166F9">
            <w:pPr>
              <w:spacing w:after="0" w:line="240" w:lineRule="auto"/>
              <w:jc w:val="both"/>
              <w:rPr>
                <w:rFonts w:cs="Calibri"/>
              </w:rPr>
            </w:pPr>
            <w:r>
              <w:rPr>
                <w:rFonts w:cs="Calibri"/>
              </w:rPr>
              <w:t>Nema ih.</w:t>
            </w:r>
          </w:p>
        </w:tc>
      </w:tr>
      <w:tr w:rsidR="002530E3" w:rsidRPr="00A030BC" w14:paraId="2094B7BA" w14:textId="77777777" w:rsidTr="00BC55C7">
        <w:trPr>
          <w:trHeight w:val="135"/>
        </w:trPr>
        <w:tc>
          <w:tcPr>
            <w:tcW w:w="875" w:type="pct"/>
            <w:gridSpan w:val="3"/>
            <w:vMerge w:val="restart"/>
            <w:tcBorders>
              <w:top w:val="single" w:sz="4" w:space="0" w:color="000000"/>
              <w:left w:val="single" w:sz="4" w:space="0" w:color="000000"/>
              <w:right w:val="single" w:sz="4" w:space="0" w:color="000000"/>
            </w:tcBorders>
            <w:shd w:val="clear" w:color="auto" w:fill="D9D9D9"/>
          </w:tcPr>
          <w:p w14:paraId="095A82CF" w14:textId="77777777" w:rsidR="002530E3" w:rsidRPr="00A030BC" w:rsidRDefault="002530E3" w:rsidP="00A166F9">
            <w:pPr>
              <w:spacing w:after="0" w:line="240" w:lineRule="auto"/>
              <w:rPr>
                <w:rFonts w:cs="Calibri"/>
              </w:rPr>
            </w:pPr>
          </w:p>
          <w:p w14:paraId="705906E7" w14:textId="77777777" w:rsidR="002530E3" w:rsidRPr="00A030BC" w:rsidRDefault="002530E3" w:rsidP="00A166F9">
            <w:pPr>
              <w:spacing w:after="0" w:line="240" w:lineRule="auto"/>
              <w:rPr>
                <w:rFonts w:cs="Calibri"/>
              </w:rPr>
            </w:pPr>
            <w:r w:rsidRPr="00A030BC">
              <w:rPr>
                <w:rFonts w:cs="Calibri"/>
              </w:rPr>
              <w:t>Sadržaj predmeta</w:t>
            </w:r>
          </w:p>
        </w:tc>
        <w:tc>
          <w:tcPr>
            <w:tcW w:w="1683" w:type="pct"/>
            <w:gridSpan w:val="6"/>
            <w:tcBorders>
              <w:top w:val="single" w:sz="4" w:space="0" w:color="000000"/>
              <w:left w:val="single" w:sz="4" w:space="0" w:color="000000"/>
              <w:bottom w:val="single" w:sz="4" w:space="0" w:color="000000"/>
              <w:right w:val="single" w:sz="4" w:space="0" w:color="000000"/>
            </w:tcBorders>
            <w:shd w:val="clear" w:color="auto" w:fill="D9D9D9"/>
          </w:tcPr>
          <w:p w14:paraId="226AC59B" w14:textId="77777777" w:rsidR="002530E3" w:rsidRPr="00A030BC" w:rsidRDefault="002530E3" w:rsidP="00A166F9">
            <w:pPr>
              <w:spacing w:after="0" w:line="240" w:lineRule="auto"/>
              <w:jc w:val="both"/>
              <w:rPr>
                <w:rFonts w:cs="Calibri"/>
              </w:rPr>
            </w:pPr>
            <w:r w:rsidRPr="00A030BC">
              <w:rPr>
                <w:rFonts w:cs="Calibri"/>
              </w:rPr>
              <w:t>Tjedan/turnus</w:t>
            </w:r>
          </w:p>
        </w:tc>
        <w:tc>
          <w:tcPr>
            <w:tcW w:w="2442" w:type="pct"/>
            <w:gridSpan w:val="20"/>
            <w:tcBorders>
              <w:top w:val="single" w:sz="4" w:space="0" w:color="000000"/>
              <w:left w:val="single" w:sz="4" w:space="0" w:color="000000"/>
              <w:bottom w:val="single" w:sz="4" w:space="0" w:color="000000"/>
              <w:right w:val="single" w:sz="4" w:space="0" w:color="000000"/>
            </w:tcBorders>
            <w:shd w:val="clear" w:color="auto" w:fill="D9D9D9"/>
          </w:tcPr>
          <w:p w14:paraId="752B7E2F" w14:textId="77777777" w:rsidR="002530E3" w:rsidRPr="00A030BC" w:rsidRDefault="002530E3" w:rsidP="00A166F9">
            <w:pPr>
              <w:spacing w:after="0" w:line="240" w:lineRule="auto"/>
              <w:jc w:val="both"/>
              <w:rPr>
                <w:rFonts w:cs="Calibri"/>
              </w:rPr>
            </w:pPr>
            <w:r w:rsidRPr="00A030BC">
              <w:rPr>
                <w:rFonts w:cs="Calibri"/>
              </w:rPr>
              <w:t>Tema</w:t>
            </w:r>
          </w:p>
        </w:tc>
      </w:tr>
      <w:tr w:rsidR="002530E3" w:rsidRPr="00A030BC" w14:paraId="40C07A51" w14:textId="77777777" w:rsidTr="00BC55C7">
        <w:trPr>
          <w:trHeight w:val="121"/>
        </w:trPr>
        <w:tc>
          <w:tcPr>
            <w:tcW w:w="875" w:type="pct"/>
            <w:gridSpan w:val="3"/>
            <w:vMerge/>
            <w:tcBorders>
              <w:left w:val="single" w:sz="4" w:space="0" w:color="000000"/>
              <w:right w:val="single" w:sz="4" w:space="0" w:color="000000"/>
            </w:tcBorders>
            <w:shd w:val="clear" w:color="auto" w:fill="D9D9D9"/>
          </w:tcPr>
          <w:p w14:paraId="04592EB8" w14:textId="77777777" w:rsidR="002530E3" w:rsidRPr="00A030BC" w:rsidRDefault="002530E3"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6C61FBA5" w14:textId="77777777" w:rsidR="002530E3" w:rsidRPr="00A030BC" w:rsidRDefault="002530E3" w:rsidP="00A166F9">
            <w:pPr>
              <w:spacing w:after="0" w:line="240" w:lineRule="auto"/>
              <w:jc w:val="both"/>
              <w:rPr>
                <w:rFonts w:cs="Calibri"/>
              </w:rPr>
            </w:pPr>
            <w:r>
              <w:rPr>
                <w:rFonts w:cs="Calibri"/>
              </w:rPr>
              <w:t>1. turnus</w:t>
            </w:r>
          </w:p>
        </w:tc>
        <w:tc>
          <w:tcPr>
            <w:tcW w:w="2442" w:type="pct"/>
            <w:gridSpan w:val="20"/>
            <w:tcBorders>
              <w:top w:val="single" w:sz="4" w:space="0" w:color="000000"/>
              <w:left w:val="single" w:sz="4" w:space="0" w:color="000000"/>
              <w:bottom w:val="single" w:sz="4" w:space="0" w:color="000000"/>
              <w:right w:val="single" w:sz="4" w:space="0" w:color="000000"/>
            </w:tcBorders>
          </w:tcPr>
          <w:p w14:paraId="05FFC8A1" w14:textId="77777777" w:rsidR="002530E3" w:rsidRPr="00A030BC" w:rsidRDefault="002530E3" w:rsidP="00A166F9">
            <w:pPr>
              <w:spacing w:after="0" w:line="240" w:lineRule="auto"/>
              <w:jc w:val="both"/>
              <w:rPr>
                <w:rFonts w:cs="Calibri"/>
              </w:rPr>
            </w:pPr>
            <w:r>
              <w:rPr>
                <w:rFonts w:cs="Calibri"/>
              </w:rPr>
              <w:t>Metode i alati za učinkovito vođenje projekata</w:t>
            </w:r>
          </w:p>
        </w:tc>
      </w:tr>
      <w:tr w:rsidR="002530E3" w:rsidRPr="00A030BC" w14:paraId="7FE7623B" w14:textId="77777777" w:rsidTr="00BC55C7">
        <w:trPr>
          <w:trHeight w:val="135"/>
        </w:trPr>
        <w:tc>
          <w:tcPr>
            <w:tcW w:w="875" w:type="pct"/>
            <w:gridSpan w:val="3"/>
            <w:vMerge/>
            <w:tcBorders>
              <w:left w:val="single" w:sz="4" w:space="0" w:color="000000"/>
              <w:right w:val="single" w:sz="4" w:space="0" w:color="000000"/>
            </w:tcBorders>
            <w:shd w:val="clear" w:color="auto" w:fill="D9D9D9"/>
          </w:tcPr>
          <w:p w14:paraId="33214740" w14:textId="77777777" w:rsidR="002530E3" w:rsidRPr="00A030BC" w:rsidRDefault="002530E3"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1EB72337" w14:textId="77777777" w:rsidR="002530E3" w:rsidRDefault="002530E3" w:rsidP="00A166F9">
            <w:pPr>
              <w:spacing w:after="0" w:line="240" w:lineRule="auto"/>
              <w:jc w:val="both"/>
              <w:rPr>
                <w:rFonts w:cs="Calibri"/>
              </w:rPr>
            </w:pPr>
            <w:r>
              <w:rPr>
                <w:rFonts w:cs="Calibri"/>
              </w:rPr>
              <w:t>2. turnus</w:t>
            </w:r>
          </w:p>
        </w:tc>
        <w:tc>
          <w:tcPr>
            <w:tcW w:w="2442" w:type="pct"/>
            <w:gridSpan w:val="20"/>
            <w:tcBorders>
              <w:top w:val="single" w:sz="4" w:space="0" w:color="000000"/>
              <w:left w:val="single" w:sz="4" w:space="0" w:color="000000"/>
              <w:bottom w:val="single" w:sz="4" w:space="0" w:color="000000"/>
              <w:right w:val="single" w:sz="4" w:space="0" w:color="000000"/>
            </w:tcBorders>
          </w:tcPr>
          <w:p w14:paraId="72CEBAF6" w14:textId="77777777" w:rsidR="002530E3" w:rsidRDefault="002530E3" w:rsidP="00A166F9">
            <w:pPr>
              <w:spacing w:after="0" w:line="240" w:lineRule="auto"/>
              <w:jc w:val="both"/>
              <w:rPr>
                <w:rFonts w:cs="Calibri"/>
              </w:rPr>
            </w:pPr>
            <w:r>
              <w:rPr>
                <w:rFonts w:cs="Calibri"/>
              </w:rPr>
              <w:t>Praćenje napretka i rješavanje izazova tijekom provedbe projekta</w:t>
            </w:r>
          </w:p>
        </w:tc>
      </w:tr>
      <w:tr w:rsidR="002530E3" w:rsidRPr="00A030BC" w14:paraId="6B271D4E" w14:textId="77777777" w:rsidTr="00BC55C7">
        <w:trPr>
          <w:trHeight w:val="135"/>
        </w:trPr>
        <w:tc>
          <w:tcPr>
            <w:tcW w:w="875" w:type="pct"/>
            <w:gridSpan w:val="3"/>
            <w:vMerge/>
            <w:tcBorders>
              <w:left w:val="single" w:sz="4" w:space="0" w:color="000000"/>
              <w:right w:val="single" w:sz="4" w:space="0" w:color="000000"/>
            </w:tcBorders>
            <w:shd w:val="clear" w:color="auto" w:fill="D9D9D9"/>
          </w:tcPr>
          <w:p w14:paraId="6AB05CCE" w14:textId="77777777" w:rsidR="002530E3" w:rsidRPr="00A030BC" w:rsidRDefault="002530E3"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0AE52FEB" w14:textId="77777777" w:rsidR="002530E3" w:rsidRDefault="002530E3" w:rsidP="00A166F9">
            <w:pPr>
              <w:spacing w:after="0" w:line="240" w:lineRule="auto"/>
              <w:jc w:val="both"/>
              <w:rPr>
                <w:rFonts w:cs="Calibri"/>
              </w:rPr>
            </w:pPr>
            <w:r>
              <w:rPr>
                <w:rFonts w:cs="Calibri"/>
              </w:rPr>
              <w:t>3. turnus</w:t>
            </w:r>
          </w:p>
        </w:tc>
        <w:tc>
          <w:tcPr>
            <w:tcW w:w="2442" w:type="pct"/>
            <w:gridSpan w:val="20"/>
            <w:tcBorders>
              <w:top w:val="single" w:sz="4" w:space="0" w:color="000000"/>
              <w:left w:val="single" w:sz="4" w:space="0" w:color="000000"/>
              <w:bottom w:val="single" w:sz="4" w:space="0" w:color="000000"/>
              <w:right w:val="single" w:sz="4" w:space="0" w:color="000000"/>
            </w:tcBorders>
          </w:tcPr>
          <w:p w14:paraId="156BFF20" w14:textId="77777777" w:rsidR="002530E3" w:rsidRDefault="002530E3" w:rsidP="00A166F9">
            <w:pPr>
              <w:spacing w:after="0" w:line="240" w:lineRule="auto"/>
              <w:jc w:val="both"/>
              <w:rPr>
                <w:rFonts w:cs="Calibri"/>
              </w:rPr>
            </w:pPr>
            <w:r>
              <w:rPr>
                <w:rFonts w:cs="Calibri"/>
              </w:rPr>
              <w:t>Upotreba ključnih pokazatelja uspješnosti</w:t>
            </w:r>
          </w:p>
        </w:tc>
      </w:tr>
      <w:tr w:rsidR="002530E3" w:rsidRPr="00A030BC" w14:paraId="4E969817" w14:textId="77777777" w:rsidTr="00BC55C7">
        <w:trPr>
          <w:trHeight w:val="135"/>
        </w:trPr>
        <w:tc>
          <w:tcPr>
            <w:tcW w:w="875" w:type="pct"/>
            <w:gridSpan w:val="3"/>
            <w:vMerge/>
            <w:tcBorders>
              <w:left w:val="single" w:sz="4" w:space="0" w:color="000000"/>
              <w:right w:val="single" w:sz="4" w:space="0" w:color="000000"/>
            </w:tcBorders>
            <w:shd w:val="clear" w:color="auto" w:fill="D9D9D9"/>
          </w:tcPr>
          <w:p w14:paraId="569C1965" w14:textId="77777777" w:rsidR="002530E3" w:rsidRPr="00A030BC" w:rsidRDefault="002530E3"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3D870C70" w14:textId="77777777" w:rsidR="002530E3" w:rsidRPr="00A030BC" w:rsidRDefault="002530E3" w:rsidP="00A166F9">
            <w:pPr>
              <w:spacing w:after="0" w:line="240" w:lineRule="auto"/>
              <w:jc w:val="both"/>
              <w:rPr>
                <w:rFonts w:cs="Calibri"/>
              </w:rPr>
            </w:pPr>
            <w:r>
              <w:rPr>
                <w:rFonts w:cs="Calibri"/>
              </w:rPr>
              <w:t>4. turnus</w:t>
            </w:r>
          </w:p>
        </w:tc>
        <w:tc>
          <w:tcPr>
            <w:tcW w:w="2442" w:type="pct"/>
            <w:gridSpan w:val="20"/>
            <w:tcBorders>
              <w:top w:val="single" w:sz="4" w:space="0" w:color="000000"/>
              <w:left w:val="single" w:sz="4" w:space="0" w:color="000000"/>
              <w:bottom w:val="single" w:sz="4" w:space="0" w:color="000000"/>
              <w:right w:val="single" w:sz="4" w:space="0" w:color="000000"/>
            </w:tcBorders>
          </w:tcPr>
          <w:p w14:paraId="00F4E8E0" w14:textId="77777777" w:rsidR="002530E3" w:rsidRPr="00A030BC" w:rsidRDefault="002530E3" w:rsidP="00A166F9">
            <w:pPr>
              <w:spacing w:after="0" w:line="240" w:lineRule="auto"/>
              <w:jc w:val="both"/>
              <w:rPr>
                <w:rFonts w:cs="Calibri"/>
              </w:rPr>
            </w:pPr>
            <w:r>
              <w:rPr>
                <w:rFonts w:cs="Calibri"/>
              </w:rPr>
              <w:t xml:space="preserve">Evaluacija i izvještavanje o projektima </w:t>
            </w:r>
          </w:p>
        </w:tc>
      </w:tr>
      <w:tr w:rsidR="002530E3" w:rsidRPr="00A030BC" w14:paraId="3D45167D"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02558579" w14:textId="77777777" w:rsidR="002530E3" w:rsidRPr="00A030BC" w:rsidRDefault="002530E3" w:rsidP="00A166F9">
            <w:pPr>
              <w:spacing w:after="0" w:line="240" w:lineRule="auto"/>
              <w:rPr>
                <w:rFonts w:cs="Calibri"/>
              </w:rPr>
            </w:pPr>
            <w:r w:rsidRPr="00A030BC">
              <w:rPr>
                <w:rFonts w:cs="Calibri"/>
              </w:rPr>
              <w:t>Jezik</w:t>
            </w:r>
          </w:p>
        </w:tc>
        <w:tc>
          <w:tcPr>
            <w:tcW w:w="4125" w:type="pct"/>
            <w:gridSpan w:val="26"/>
            <w:tcBorders>
              <w:top w:val="single" w:sz="4" w:space="0" w:color="000000"/>
              <w:left w:val="single" w:sz="4" w:space="0" w:color="000000"/>
              <w:bottom w:val="single" w:sz="4" w:space="0" w:color="000000"/>
              <w:right w:val="single" w:sz="4" w:space="0" w:color="000000"/>
            </w:tcBorders>
          </w:tcPr>
          <w:p w14:paraId="25EE2D1A" w14:textId="77777777" w:rsidR="002530E3" w:rsidRPr="00A030BC" w:rsidRDefault="002530E3" w:rsidP="00A166F9">
            <w:pPr>
              <w:spacing w:after="0" w:line="240" w:lineRule="auto"/>
              <w:jc w:val="both"/>
              <w:rPr>
                <w:rFonts w:cs="Calibri"/>
              </w:rPr>
            </w:pPr>
            <w:r>
              <w:rPr>
                <w:rFonts w:cs="Calibri"/>
              </w:rPr>
              <w:t xml:space="preserve">Hrvatski </w:t>
            </w:r>
          </w:p>
        </w:tc>
      </w:tr>
      <w:tr w:rsidR="002530E3" w:rsidRPr="00A030BC" w14:paraId="62F43497"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1E7C944D" w14:textId="77777777" w:rsidR="002530E3" w:rsidRPr="00A030BC" w:rsidRDefault="002530E3" w:rsidP="00A166F9">
            <w:pPr>
              <w:spacing w:after="0" w:line="240" w:lineRule="auto"/>
              <w:rPr>
                <w:rFonts w:cs="Calibri"/>
              </w:rPr>
            </w:pPr>
            <w:r w:rsidRPr="00A030BC">
              <w:rPr>
                <w:rFonts w:cs="Calibri"/>
              </w:rPr>
              <w:t>E-učenje</w:t>
            </w:r>
          </w:p>
        </w:tc>
        <w:tc>
          <w:tcPr>
            <w:tcW w:w="4125" w:type="pct"/>
            <w:gridSpan w:val="26"/>
            <w:tcBorders>
              <w:top w:val="single" w:sz="4" w:space="0" w:color="000000"/>
              <w:left w:val="single" w:sz="4" w:space="0" w:color="000000"/>
              <w:bottom w:val="single" w:sz="4" w:space="0" w:color="000000"/>
              <w:right w:val="single" w:sz="4" w:space="0" w:color="000000"/>
            </w:tcBorders>
          </w:tcPr>
          <w:p w14:paraId="2C520E1D" w14:textId="77777777" w:rsidR="002530E3" w:rsidRPr="00A030BC" w:rsidRDefault="002530E3" w:rsidP="00A166F9">
            <w:pPr>
              <w:spacing w:after="0" w:line="240" w:lineRule="auto"/>
              <w:jc w:val="both"/>
              <w:rPr>
                <w:rFonts w:cs="Calibri"/>
              </w:rPr>
            </w:pPr>
            <w:r>
              <w:t>Mrežna</w:t>
            </w:r>
            <w:r>
              <w:rPr>
                <w:spacing w:val="-4"/>
              </w:rPr>
              <w:t xml:space="preserve"> </w:t>
            </w:r>
            <w:r>
              <w:t>stranica</w:t>
            </w:r>
            <w:r>
              <w:rPr>
                <w:spacing w:val="-2"/>
              </w:rPr>
              <w:t xml:space="preserve"> </w:t>
            </w:r>
            <w:r>
              <w:t>predmeta</w:t>
            </w:r>
            <w:r>
              <w:rPr>
                <w:spacing w:val="-3"/>
              </w:rPr>
              <w:t xml:space="preserve"> </w:t>
            </w:r>
            <w:r>
              <w:t>u</w:t>
            </w:r>
            <w:r>
              <w:rPr>
                <w:spacing w:val="-4"/>
              </w:rPr>
              <w:t xml:space="preserve"> </w:t>
            </w:r>
            <w:r>
              <w:t>sustavu</w:t>
            </w:r>
            <w:r>
              <w:rPr>
                <w:spacing w:val="-1"/>
              </w:rPr>
              <w:t xml:space="preserve"> </w:t>
            </w:r>
            <w:r>
              <w:t>za</w:t>
            </w:r>
            <w:r>
              <w:rPr>
                <w:spacing w:val="-2"/>
              </w:rPr>
              <w:t xml:space="preserve"> </w:t>
            </w:r>
            <w:r>
              <w:t>e-učenje</w:t>
            </w:r>
          </w:p>
        </w:tc>
      </w:tr>
      <w:tr w:rsidR="002530E3" w:rsidRPr="00A030BC" w14:paraId="5DEAEFF1"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4D927EB0" w14:textId="77777777" w:rsidR="002530E3" w:rsidRPr="00A030BC" w:rsidRDefault="002530E3" w:rsidP="00A166F9">
            <w:pPr>
              <w:spacing w:after="0" w:line="240" w:lineRule="auto"/>
              <w:jc w:val="both"/>
              <w:rPr>
                <w:rFonts w:cs="Calibri"/>
              </w:rPr>
            </w:pPr>
            <w:r w:rsidRPr="00A030BC">
              <w:rPr>
                <w:rFonts w:cs="Calibri"/>
              </w:rPr>
              <w:t>Metode poučavanja</w:t>
            </w:r>
          </w:p>
        </w:tc>
        <w:tc>
          <w:tcPr>
            <w:tcW w:w="4125" w:type="pct"/>
            <w:gridSpan w:val="26"/>
            <w:tcBorders>
              <w:top w:val="single" w:sz="4" w:space="0" w:color="000000"/>
              <w:left w:val="single" w:sz="4" w:space="0" w:color="000000"/>
              <w:bottom w:val="single" w:sz="4" w:space="0" w:color="000000"/>
              <w:right w:val="single" w:sz="4" w:space="0" w:color="000000"/>
            </w:tcBorders>
          </w:tcPr>
          <w:p w14:paraId="08130D1E" w14:textId="77777777" w:rsidR="002530E3" w:rsidRPr="00A030BC" w:rsidRDefault="002530E3" w:rsidP="00A166F9">
            <w:pPr>
              <w:spacing w:after="0" w:line="240" w:lineRule="auto"/>
              <w:jc w:val="both"/>
              <w:rPr>
                <w:rFonts w:cs="Calibri"/>
              </w:rPr>
            </w:pPr>
            <w:r>
              <w:rPr>
                <w:rFonts w:cs="Calibri"/>
              </w:rPr>
              <w:t>Pored konvencionalnih metoda učenja i poučavanja (predavanja i seminarska nastava), kolegij je baziran na fokusiranju samostalnoga učenja kroz individualni i grupni rad studenata. Posebno u okviru seminarske nastave studenti će sudjelovati u aktivnosti poput pripreme i izrade, te usmenoga predstavljanja seminarskoga rada i rasprave unutar seminarske skupine, te projektnih zadataka. Tekstovi i primjeri na kojima će se temeljiti sadržaj kolegija bit će djelomično selektiran prema interesima i potrebama studenata. Poželjno je uključivanje različitih multimedijalnih sadržaja prilikom poučavanja.</w:t>
            </w:r>
          </w:p>
        </w:tc>
      </w:tr>
      <w:tr w:rsidR="002530E3" w:rsidRPr="00A030BC" w14:paraId="46747694" w14:textId="77777777" w:rsidTr="00A166F9">
        <w:trPr>
          <w:trHeight w:val="135"/>
        </w:trPr>
        <w:tc>
          <w:tcPr>
            <w:tcW w:w="5000" w:type="pct"/>
            <w:gridSpan w:val="29"/>
            <w:tcBorders>
              <w:top w:val="single" w:sz="4" w:space="0" w:color="000000"/>
              <w:left w:val="single" w:sz="4" w:space="0" w:color="000000"/>
              <w:bottom w:val="single" w:sz="4" w:space="0" w:color="000000"/>
              <w:right w:val="single" w:sz="4" w:space="0" w:color="000000"/>
            </w:tcBorders>
            <w:shd w:val="clear" w:color="auto" w:fill="D9D9D9"/>
          </w:tcPr>
          <w:p w14:paraId="1903EBA9" w14:textId="77777777" w:rsidR="002530E3" w:rsidRPr="00A030BC" w:rsidRDefault="002530E3" w:rsidP="00A166F9">
            <w:pPr>
              <w:spacing w:after="0" w:line="240" w:lineRule="auto"/>
              <w:jc w:val="center"/>
              <w:rPr>
                <w:rFonts w:cs="Calibri"/>
              </w:rPr>
            </w:pPr>
            <w:r w:rsidRPr="00A030BC">
              <w:rPr>
                <w:rFonts w:cs="Calibri"/>
              </w:rPr>
              <w:t>Oblici provjere znanja (označiti)</w:t>
            </w:r>
          </w:p>
        </w:tc>
      </w:tr>
      <w:tr w:rsidR="002530E3" w:rsidRPr="00A030BC" w14:paraId="70504E2B" w14:textId="77777777" w:rsidTr="00A166F9">
        <w:trPr>
          <w:trHeight w:val="135"/>
        </w:trPr>
        <w:tc>
          <w:tcPr>
            <w:tcW w:w="3305" w:type="pct"/>
            <w:gridSpan w:val="15"/>
            <w:tcBorders>
              <w:top w:val="single" w:sz="4" w:space="0" w:color="000000"/>
              <w:left w:val="single" w:sz="4" w:space="0" w:color="000000"/>
              <w:bottom w:val="single" w:sz="4" w:space="0" w:color="000000"/>
              <w:right w:val="single" w:sz="4" w:space="0" w:color="000000"/>
            </w:tcBorders>
            <w:shd w:val="clear" w:color="auto" w:fill="D9D9D9"/>
          </w:tcPr>
          <w:p w14:paraId="7CF5F0D7" w14:textId="77777777" w:rsidR="002530E3" w:rsidRPr="00A030BC" w:rsidRDefault="002530E3" w:rsidP="00A166F9">
            <w:pPr>
              <w:spacing w:after="0" w:line="240" w:lineRule="auto"/>
              <w:jc w:val="center"/>
              <w:rPr>
                <w:rFonts w:cs="Calibri"/>
              </w:rPr>
            </w:pPr>
            <w:r w:rsidRPr="00A030BC">
              <w:rPr>
                <w:rFonts w:cs="Calibri"/>
              </w:rPr>
              <w:lastRenderedPageBreak/>
              <w:t xml:space="preserve">Vrsta </w:t>
            </w:r>
            <w:proofErr w:type="spellStart"/>
            <w:r w:rsidRPr="00A030BC">
              <w:rPr>
                <w:rFonts w:cs="Calibri"/>
              </w:rPr>
              <w:t>predispitne</w:t>
            </w:r>
            <w:proofErr w:type="spellEnd"/>
            <w:r w:rsidRPr="00A030BC">
              <w:rPr>
                <w:rFonts w:cs="Calibri"/>
              </w:rPr>
              <w:t xml:space="preserve"> obveze</w:t>
            </w:r>
          </w:p>
        </w:tc>
        <w:tc>
          <w:tcPr>
            <w:tcW w:w="1695" w:type="pct"/>
            <w:gridSpan w:val="14"/>
            <w:tcBorders>
              <w:top w:val="single" w:sz="4" w:space="0" w:color="000000"/>
              <w:left w:val="single" w:sz="4" w:space="0" w:color="000000"/>
              <w:bottom w:val="single" w:sz="4" w:space="0" w:color="000000"/>
              <w:right w:val="single" w:sz="4" w:space="0" w:color="000000"/>
            </w:tcBorders>
            <w:shd w:val="clear" w:color="auto" w:fill="D9D9D9"/>
          </w:tcPr>
          <w:p w14:paraId="02256996" w14:textId="77777777" w:rsidR="002530E3" w:rsidRPr="00A030BC" w:rsidRDefault="002530E3" w:rsidP="00A166F9">
            <w:pPr>
              <w:spacing w:after="0" w:line="240" w:lineRule="auto"/>
              <w:jc w:val="center"/>
              <w:rPr>
                <w:rFonts w:cs="Calibri"/>
              </w:rPr>
            </w:pPr>
            <w:r w:rsidRPr="00A030BC">
              <w:rPr>
                <w:rFonts w:cs="Calibri"/>
              </w:rPr>
              <w:t>Vrsta ispita</w:t>
            </w:r>
          </w:p>
        </w:tc>
      </w:tr>
      <w:tr w:rsidR="002530E3" w:rsidRPr="00A030BC" w14:paraId="17CBDD08" w14:textId="77777777" w:rsidTr="00BC55C7">
        <w:trPr>
          <w:trHeight w:val="135"/>
        </w:trPr>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53D3CE0B" w14:textId="77777777" w:rsidR="002530E3" w:rsidRPr="00A030BC" w:rsidRDefault="002530E3" w:rsidP="00A166F9">
            <w:pPr>
              <w:spacing w:after="0" w:line="240" w:lineRule="auto"/>
              <w:jc w:val="center"/>
              <w:rPr>
                <w:rFonts w:cs="Calibri"/>
              </w:rPr>
            </w:pPr>
            <w:r>
              <w:rPr>
                <w:rFonts w:cs="Calibri"/>
              </w:rPr>
              <w:t>k</w:t>
            </w:r>
            <w:r w:rsidRPr="00A030BC">
              <w:rPr>
                <w:rFonts w:cs="Calibri"/>
              </w:rPr>
              <w:t>olokvij</w:t>
            </w:r>
          </w:p>
        </w:tc>
        <w:tc>
          <w:tcPr>
            <w:tcW w:w="653" w:type="pct"/>
            <w:gridSpan w:val="3"/>
            <w:tcBorders>
              <w:top w:val="single" w:sz="4" w:space="0" w:color="000000"/>
              <w:left w:val="single" w:sz="4" w:space="0" w:color="000000"/>
              <w:bottom w:val="single" w:sz="4" w:space="0" w:color="000000"/>
              <w:right w:val="single" w:sz="4" w:space="0" w:color="000000"/>
            </w:tcBorders>
            <w:shd w:val="clear" w:color="auto" w:fill="auto"/>
          </w:tcPr>
          <w:p w14:paraId="7F9467AA" w14:textId="77777777" w:rsidR="002530E3" w:rsidRPr="00B30F9A" w:rsidRDefault="002530E3" w:rsidP="00A166F9">
            <w:pPr>
              <w:spacing w:after="0" w:line="240" w:lineRule="auto"/>
              <w:jc w:val="center"/>
              <w:rPr>
                <w:rFonts w:cs="Calibri"/>
                <w:b/>
              </w:rPr>
            </w:pPr>
            <w:r w:rsidRPr="00B30F9A">
              <w:rPr>
                <w:rFonts w:cs="Calibri"/>
                <w:b/>
              </w:rPr>
              <w:t>seminarski rad</w:t>
            </w:r>
          </w:p>
        </w:tc>
        <w:tc>
          <w:tcPr>
            <w:tcW w:w="772" w:type="pct"/>
            <w:gridSpan w:val="2"/>
            <w:tcBorders>
              <w:top w:val="single" w:sz="4" w:space="0" w:color="000000"/>
              <w:left w:val="single" w:sz="4" w:space="0" w:color="000000"/>
              <w:bottom w:val="single" w:sz="4" w:space="0" w:color="000000"/>
              <w:right w:val="single" w:sz="4" w:space="0" w:color="000000"/>
            </w:tcBorders>
            <w:shd w:val="clear" w:color="auto" w:fill="auto"/>
          </w:tcPr>
          <w:p w14:paraId="7B59E5A2" w14:textId="77777777" w:rsidR="002530E3" w:rsidRPr="00A030BC" w:rsidRDefault="002530E3" w:rsidP="00A166F9">
            <w:pPr>
              <w:spacing w:after="0" w:line="240" w:lineRule="auto"/>
              <w:jc w:val="center"/>
              <w:rPr>
                <w:rFonts w:cs="Calibri"/>
              </w:rPr>
            </w:pPr>
            <w:r w:rsidRPr="00A030BC">
              <w:rPr>
                <w:rFonts w:cs="Calibri"/>
              </w:rPr>
              <w:t>esej/referat</w:t>
            </w:r>
          </w:p>
        </w:tc>
        <w:tc>
          <w:tcPr>
            <w:tcW w:w="923" w:type="pct"/>
            <w:gridSpan w:val="6"/>
            <w:tcBorders>
              <w:top w:val="single" w:sz="4" w:space="0" w:color="000000"/>
              <w:left w:val="single" w:sz="4" w:space="0" w:color="000000"/>
              <w:bottom w:val="single" w:sz="4" w:space="0" w:color="000000"/>
              <w:right w:val="single" w:sz="4" w:space="0" w:color="000000"/>
            </w:tcBorders>
            <w:shd w:val="clear" w:color="auto" w:fill="auto"/>
          </w:tcPr>
          <w:p w14:paraId="42CB61E0" w14:textId="77777777" w:rsidR="002530E3" w:rsidRPr="0040481A" w:rsidRDefault="002530E3" w:rsidP="00A166F9">
            <w:pPr>
              <w:spacing w:after="0" w:line="240" w:lineRule="auto"/>
              <w:jc w:val="center"/>
              <w:rPr>
                <w:rFonts w:cs="Calibri"/>
                <w:b/>
                <w:bCs/>
              </w:rPr>
            </w:pPr>
            <w:r w:rsidRPr="0040481A">
              <w:rPr>
                <w:rFonts w:cs="Calibri"/>
                <w:b/>
                <w:bCs/>
              </w:rPr>
              <w:t>praktični/projektni zadatak</w:t>
            </w:r>
          </w:p>
        </w:tc>
        <w:tc>
          <w:tcPr>
            <w:tcW w:w="458" w:type="pct"/>
            <w:gridSpan w:val="2"/>
            <w:tcBorders>
              <w:top w:val="single" w:sz="4" w:space="0" w:color="000000"/>
              <w:left w:val="single" w:sz="4" w:space="0" w:color="000000"/>
              <w:bottom w:val="single" w:sz="4" w:space="0" w:color="000000"/>
              <w:right w:val="single" w:sz="4" w:space="0" w:color="000000"/>
            </w:tcBorders>
            <w:shd w:val="clear" w:color="auto" w:fill="auto"/>
          </w:tcPr>
          <w:p w14:paraId="0F76A91E" w14:textId="77777777" w:rsidR="002530E3" w:rsidRPr="00A030BC" w:rsidRDefault="002530E3" w:rsidP="00A166F9">
            <w:pPr>
              <w:spacing w:after="0" w:line="240" w:lineRule="auto"/>
              <w:jc w:val="center"/>
              <w:rPr>
                <w:rFonts w:cs="Calibri"/>
              </w:rPr>
            </w:pPr>
            <w:r w:rsidRPr="00A030BC">
              <w:rPr>
                <w:rFonts w:cs="Calibri"/>
              </w:rPr>
              <w:t>ostalo</w:t>
            </w:r>
          </w:p>
        </w:tc>
        <w:tc>
          <w:tcPr>
            <w:tcW w:w="540" w:type="pct"/>
            <w:gridSpan w:val="6"/>
            <w:tcBorders>
              <w:top w:val="single" w:sz="4" w:space="0" w:color="000000"/>
              <w:left w:val="single" w:sz="4" w:space="0" w:color="000000"/>
              <w:bottom w:val="single" w:sz="4" w:space="0" w:color="000000"/>
              <w:right w:val="single" w:sz="4" w:space="0" w:color="000000"/>
            </w:tcBorders>
            <w:shd w:val="clear" w:color="auto" w:fill="auto"/>
          </w:tcPr>
          <w:p w14:paraId="56429619" w14:textId="77777777" w:rsidR="002530E3" w:rsidRPr="0040481A" w:rsidRDefault="002530E3" w:rsidP="00A166F9">
            <w:pPr>
              <w:spacing w:after="0" w:line="240" w:lineRule="auto"/>
              <w:jc w:val="center"/>
              <w:rPr>
                <w:rFonts w:cs="Calibri"/>
                <w:bCs/>
              </w:rPr>
            </w:pPr>
            <w:r w:rsidRPr="0040481A">
              <w:rPr>
                <w:rFonts w:cs="Calibri"/>
                <w:bCs/>
              </w:rPr>
              <w:t>pismeni</w:t>
            </w:r>
          </w:p>
        </w:tc>
        <w:tc>
          <w:tcPr>
            <w:tcW w:w="543" w:type="pct"/>
            <w:gridSpan w:val="5"/>
            <w:tcBorders>
              <w:top w:val="single" w:sz="4" w:space="0" w:color="000000"/>
              <w:left w:val="single" w:sz="4" w:space="0" w:color="000000"/>
              <w:bottom w:val="single" w:sz="4" w:space="0" w:color="000000"/>
              <w:right w:val="single" w:sz="4" w:space="0" w:color="000000"/>
            </w:tcBorders>
            <w:shd w:val="clear" w:color="auto" w:fill="auto"/>
          </w:tcPr>
          <w:p w14:paraId="538531BF" w14:textId="77777777" w:rsidR="002530E3" w:rsidRPr="00A030BC" w:rsidRDefault="002530E3" w:rsidP="00A166F9">
            <w:pPr>
              <w:spacing w:after="0" w:line="240" w:lineRule="auto"/>
              <w:jc w:val="center"/>
              <w:rPr>
                <w:rFonts w:cs="Calibri"/>
              </w:rPr>
            </w:pPr>
            <w:r w:rsidRPr="00A030BC">
              <w:rPr>
                <w:rFonts w:cs="Calibri"/>
              </w:rPr>
              <w:t>usmeni</w:t>
            </w:r>
          </w:p>
        </w:tc>
        <w:tc>
          <w:tcPr>
            <w:tcW w:w="616" w:type="pct"/>
            <w:gridSpan w:val="4"/>
            <w:tcBorders>
              <w:top w:val="single" w:sz="4" w:space="0" w:color="000000"/>
              <w:left w:val="single" w:sz="4" w:space="0" w:color="000000"/>
              <w:bottom w:val="single" w:sz="4" w:space="0" w:color="000000"/>
              <w:right w:val="single" w:sz="4" w:space="0" w:color="000000"/>
            </w:tcBorders>
            <w:shd w:val="clear" w:color="auto" w:fill="auto"/>
          </w:tcPr>
          <w:p w14:paraId="37D23F1C" w14:textId="77777777" w:rsidR="002530E3" w:rsidRPr="00A030BC" w:rsidRDefault="002530E3" w:rsidP="00A166F9">
            <w:pPr>
              <w:spacing w:after="0" w:line="240" w:lineRule="auto"/>
              <w:jc w:val="center"/>
              <w:rPr>
                <w:rFonts w:cs="Calibri"/>
              </w:rPr>
            </w:pPr>
            <w:r w:rsidRPr="00A030BC">
              <w:rPr>
                <w:rFonts w:cs="Calibri"/>
              </w:rPr>
              <w:t>praktični</w:t>
            </w:r>
          </w:p>
        </w:tc>
      </w:tr>
      <w:tr w:rsidR="002530E3" w:rsidRPr="00A030BC" w14:paraId="14A22779" w14:textId="77777777" w:rsidTr="00A166F9">
        <w:trPr>
          <w:trHeight w:val="251"/>
        </w:trPr>
        <w:tc>
          <w:tcPr>
            <w:tcW w:w="5000" w:type="pct"/>
            <w:gridSpan w:val="29"/>
            <w:tcBorders>
              <w:left w:val="single" w:sz="4" w:space="0" w:color="000000"/>
              <w:bottom w:val="single" w:sz="4" w:space="0" w:color="000000"/>
              <w:right w:val="single" w:sz="4" w:space="0" w:color="000000"/>
            </w:tcBorders>
            <w:shd w:val="clear" w:color="auto" w:fill="D9D9D9"/>
          </w:tcPr>
          <w:p w14:paraId="02EB36CE" w14:textId="77777777" w:rsidR="002530E3" w:rsidRPr="00A030BC" w:rsidRDefault="002530E3" w:rsidP="00A166F9">
            <w:pPr>
              <w:spacing w:after="0" w:line="240" w:lineRule="auto"/>
              <w:jc w:val="center"/>
              <w:rPr>
                <w:rFonts w:cs="Calibri"/>
              </w:rPr>
            </w:pPr>
            <w:r w:rsidRPr="00A030BC">
              <w:rPr>
                <w:rFonts w:cs="Calibri"/>
              </w:rPr>
              <w:t>Alokacija ECTS bodova i udjela u ocjeni</w:t>
            </w:r>
          </w:p>
        </w:tc>
      </w:tr>
      <w:tr w:rsidR="002530E3" w:rsidRPr="00A030BC" w14:paraId="07CC8B1F" w14:textId="77777777" w:rsidTr="00BC55C7">
        <w:trPr>
          <w:trHeight w:val="251"/>
        </w:trPr>
        <w:tc>
          <w:tcPr>
            <w:tcW w:w="1671" w:type="pct"/>
            <w:gridSpan w:val="5"/>
            <w:tcBorders>
              <w:left w:val="single" w:sz="4" w:space="0" w:color="000000"/>
              <w:bottom w:val="single" w:sz="4" w:space="0" w:color="000000"/>
              <w:right w:val="single" w:sz="4" w:space="0" w:color="000000"/>
            </w:tcBorders>
            <w:shd w:val="clear" w:color="auto" w:fill="D9D9D9"/>
          </w:tcPr>
          <w:p w14:paraId="2BD10E00" w14:textId="77777777" w:rsidR="002530E3" w:rsidRPr="00A030BC" w:rsidRDefault="002530E3" w:rsidP="00A166F9">
            <w:pPr>
              <w:spacing w:after="0" w:line="240" w:lineRule="auto"/>
              <w:jc w:val="center"/>
              <w:rPr>
                <w:rFonts w:cs="Calibri"/>
              </w:rPr>
            </w:pPr>
            <w:r w:rsidRPr="00A030BC">
              <w:rPr>
                <w:rFonts w:cs="Calibri"/>
              </w:rPr>
              <w:t>Obveze studenata</w:t>
            </w:r>
          </w:p>
        </w:tc>
        <w:tc>
          <w:tcPr>
            <w:tcW w:w="1016" w:type="pct"/>
            <w:gridSpan w:val="5"/>
            <w:tcBorders>
              <w:left w:val="single" w:sz="4" w:space="0" w:color="000000"/>
              <w:bottom w:val="single" w:sz="4" w:space="0" w:color="000000"/>
              <w:right w:val="single" w:sz="4" w:space="0" w:color="000000"/>
            </w:tcBorders>
            <w:shd w:val="clear" w:color="auto" w:fill="D9D9D9"/>
          </w:tcPr>
          <w:p w14:paraId="0E12D398" w14:textId="77777777" w:rsidR="002530E3" w:rsidRPr="00A030BC" w:rsidRDefault="002530E3" w:rsidP="00A166F9">
            <w:pPr>
              <w:spacing w:after="0" w:line="240" w:lineRule="auto"/>
              <w:jc w:val="center"/>
              <w:rPr>
                <w:rFonts w:cs="Calibri"/>
              </w:rPr>
            </w:pPr>
            <w:r w:rsidRPr="00A030BC">
              <w:rPr>
                <w:rFonts w:cs="Calibri"/>
              </w:rPr>
              <w:t>Kod ishoda učenja</w:t>
            </w:r>
          </w:p>
        </w:tc>
        <w:tc>
          <w:tcPr>
            <w:tcW w:w="1028" w:type="pct"/>
            <w:gridSpan w:val="9"/>
            <w:tcBorders>
              <w:left w:val="single" w:sz="4" w:space="0" w:color="000000"/>
              <w:bottom w:val="single" w:sz="4" w:space="0" w:color="000000"/>
              <w:right w:val="single" w:sz="4" w:space="0" w:color="000000"/>
            </w:tcBorders>
            <w:shd w:val="clear" w:color="auto" w:fill="D9D9D9"/>
          </w:tcPr>
          <w:p w14:paraId="034C2D8A" w14:textId="77777777" w:rsidR="002530E3" w:rsidRPr="00A030BC" w:rsidRDefault="002530E3" w:rsidP="00A166F9">
            <w:pPr>
              <w:spacing w:after="0" w:line="240" w:lineRule="auto"/>
              <w:jc w:val="center"/>
              <w:rPr>
                <w:rFonts w:cs="Calibri"/>
              </w:rPr>
            </w:pPr>
            <w:r w:rsidRPr="00A030BC">
              <w:rPr>
                <w:rFonts w:cs="Calibri"/>
              </w:rPr>
              <w:t>Sati opterećenja</w:t>
            </w:r>
          </w:p>
        </w:tc>
        <w:tc>
          <w:tcPr>
            <w:tcW w:w="668" w:type="pct"/>
            <w:gridSpan w:val="6"/>
            <w:tcBorders>
              <w:left w:val="single" w:sz="4" w:space="0" w:color="000000"/>
              <w:bottom w:val="single" w:sz="4" w:space="0" w:color="000000"/>
              <w:right w:val="single" w:sz="4" w:space="0" w:color="000000"/>
            </w:tcBorders>
            <w:shd w:val="clear" w:color="auto" w:fill="D9D9D9"/>
          </w:tcPr>
          <w:p w14:paraId="1C7BA6E8" w14:textId="77777777" w:rsidR="002530E3" w:rsidRPr="00A030BC" w:rsidRDefault="002530E3" w:rsidP="00A166F9">
            <w:pPr>
              <w:spacing w:after="0" w:line="240" w:lineRule="auto"/>
              <w:jc w:val="center"/>
              <w:rPr>
                <w:rFonts w:cs="Calibri"/>
              </w:rPr>
            </w:pPr>
            <w:r w:rsidRPr="00A030BC">
              <w:rPr>
                <w:rFonts w:cs="Calibri"/>
              </w:rPr>
              <w:t>Udio u ECTS-u</w:t>
            </w:r>
          </w:p>
        </w:tc>
        <w:tc>
          <w:tcPr>
            <w:tcW w:w="616" w:type="pct"/>
            <w:gridSpan w:val="4"/>
            <w:tcBorders>
              <w:left w:val="single" w:sz="4" w:space="0" w:color="000000"/>
              <w:bottom w:val="single" w:sz="4" w:space="0" w:color="000000"/>
              <w:right w:val="single" w:sz="4" w:space="0" w:color="000000"/>
            </w:tcBorders>
            <w:shd w:val="clear" w:color="auto" w:fill="D9D9D9"/>
          </w:tcPr>
          <w:p w14:paraId="4EBEC65C" w14:textId="77777777" w:rsidR="002530E3" w:rsidRPr="00A030BC" w:rsidRDefault="002530E3" w:rsidP="00A166F9">
            <w:pPr>
              <w:spacing w:after="0" w:line="240" w:lineRule="auto"/>
              <w:jc w:val="center"/>
              <w:rPr>
                <w:rFonts w:cs="Calibri"/>
              </w:rPr>
            </w:pPr>
            <w:r w:rsidRPr="00A030BC">
              <w:rPr>
                <w:rFonts w:cs="Calibri"/>
              </w:rPr>
              <w:t>Udio u ocjeni</w:t>
            </w:r>
          </w:p>
        </w:tc>
      </w:tr>
      <w:tr w:rsidR="002530E3" w:rsidRPr="00A030BC" w14:paraId="13FD1B20" w14:textId="77777777" w:rsidTr="00BC55C7">
        <w:trPr>
          <w:trHeight w:val="251"/>
        </w:trPr>
        <w:tc>
          <w:tcPr>
            <w:tcW w:w="1671" w:type="pct"/>
            <w:gridSpan w:val="5"/>
            <w:tcBorders>
              <w:left w:val="single" w:sz="4" w:space="0" w:color="000000"/>
              <w:bottom w:val="single" w:sz="4" w:space="0" w:color="000000"/>
              <w:right w:val="single" w:sz="4" w:space="0" w:color="000000"/>
            </w:tcBorders>
            <w:shd w:val="clear" w:color="auto" w:fill="FFFFFF"/>
          </w:tcPr>
          <w:p w14:paraId="4D01D39E" w14:textId="77777777" w:rsidR="002530E3" w:rsidRPr="00A030BC" w:rsidRDefault="002530E3" w:rsidP="00A166F9">
            <w:pPr>
              <w:spacing w:after="0" w:line="240" w:lineRule="auto"/>
              <w:jc w:val="center"/>
              <w:rPr>
                <w:rFonts w:cs="Calibri"/>
              </w:rPr>
            </w:pPr>
            <w:r>
              <w:rPr>
                <w:rFonts w:cs="Calibri"/>
              </w:rPr>
              <w:t>Pohađanje i aktivnost na nastavi</w:t>
            </w:r>
          </w:p>
        </w:tc>
        <w:tc>
          <w:tcPr>
            <w:tcW w:w="1016" w:type="pct"/>
            <w:gridSpan w:val="5"/>
            <w:tcBorders>
              <w:left w:val="single" w:sz="4" w:space="0" w:color="000000"/>
              <w:bottom w:val="single" w:sz="4" w:space="0" w:color="000000"/>
              <w:right w:val="single" w:sz="4" w:space="0" w:color="000000"/>
            </w:tcBorders>
            <w:shd w:val="clear" w:color="auto" w:fill="FFFFFF"/>
          </w:tcPr>
          <w:p w14:paraId="5A202672" w14:textId="77777777" w:rsidR="002530E3" w:rsidRPr="00A030BC" w:rsidRDefault="002530E3" w:rsidP="00A166F9">
            <w:pPr>
              <w:spacing w:after="0" w:line="240" w:lineRule="auto"/>
              <w:jc w:val="center"/>
              <w:rPr>
                <w:rFonts w:cs="Calibri"/>
              </w:rPr>
            </w:pPr>
          </w:p>
        </w:tc>
        <w:tc>
          <w:tcPr>
            <w:tcW w:w="1028" w:type="pct"/>
            <w:gridSpan w:val="9"/>
            <w:tcBorders>
              <w:left w:val="single" w:sz="4" w:space="0" w:color="000000"/>
              <w:bottom w:val="single" w:sz="4" w:space="0" w:color="000000"/>
              <w:right w:val="single" w:sz="4" w:space="0" w:color="000000"/>
            </w:tcBorders>
            <w:shd w:val="clear" w:color="auto" w:fill="FFFFFF"/>
          </w:tcPr>
          <w:p w14:paraId="1E6FB949" w14:textId="77777777" w:rsidR="002530E3" w:rsidRPr="00A030BC" w:rsidRDefault="002530E3" w:rsidP="00A166F9">
            <w:pPr>
              <w:spacing w:after="0" w:line="240" w:lineRule="auto"/>
              <w:jc w:val="center"/>
              <w:rPr>
                <w:rFonts w:cs="Calibri"/>
              </w:rPr>
            </w:pPr>
            <w:r>
              <w:rPr>
                <w:rFonts w:cs="Calibri"/>
              </w:rPr>
              <w:t>30</w:t>
            </w:r>
          </w:p>
        </w:tc>
        <w:tc>
          <w:tcPr>
            <w:tcW w:w="668" w:type="pct"/>
            <w:gridSpan w:val="6"/>
            <w:tcBorders>
              <w:left w:val="single" w:sz="4" w:space="0" w:color="000000"/>
              <w:bottom w:val="single" w:sz="4" w:space="0" w:color="000000"/>
              <w:right w:val="single" w:sz="4" w:space="0" w:color="000000"/>
            </w:tcBorders>
            <w:shd w:val="clear" w:color="auto" w:fill="FFFFFF"/>
          </w:tcPr>
          <w:p w14:paraId="3F23DF24" w14:textId="77777777" w:rsidR="002530E3" w:rsidRPr="00A030BC" w:rsidRDefault="002530E3" w:rsidP="00A166F9">
            <w:pPr>
              <w:spacing w:after="0" w:line="240" w:lineRule="auto"/>
              <w:jc w:val="center"/>
              <w:rPr>
                <w:rFonts w:cs="Calibri"/>
              </w:rPr>
            </w:pPr>
            <w:r>
              <w:rPr>
                <w:rFonts w:cs="Calibri"/>
              </w:rPr>
              <w:t>1</w:t>
            </w:r>
          </w:p>
        </w:tc>
        <w:tc>
          <w:tcPr>
            <w:tcW w:w="616" w:type="pct"/>
            <w:gridSpan w:val="4"/>
            <w:tcBorders>
              <w:left w:val="single" w:sz="4" w:space="0" w:color="000000"/>
              <w:bottom w:val="single" w:sz="4" w:space="0" w:color="000000"/>
              <w:right w:val="single" w:sz="4" w:space="0" w:color="000000"/>
            </w:tcBorders>
            <w:shd w:val="clear" w:color="auto" w:fill="FFFFFF"/>
          </w:tcPr>
          <w:p w14:paraId="5E3435B4" w14:textId="77777777" w:rsidR="002530E3" w:rsidRPr="00A030BC" w:rsidRDefault="002530E3" w:rsidP="00A166F9">
            <w:pPr>
              <w:spacing w:after="0" w:line="240" w:lineRule="auto"/>
              <w:jc w:val="center"/>
              <w:rPr>
                <w:rFonts w:cs="Calibri"/>
              </w:rPr>
            </w:pPr>
            <w:r>
              <w:rPr>
                <w:rFonts w:cs="Calibri"/>
              </w:rPr>
              <w:t>20%</w:t>
            </w:r>
          </w:p>
        </w:tc>
      </w:tr>
      <w:tr w:rsidR="002530E3" w:rsidRPr="00A030BC" w14:paraId="27B4078B" w14:textId="77777777" w:rsidTr="00BC55C7">
        <w:trPr>
          <w:trHeight w:val="251"/>
        </w:trPr>
        <w:tc>
          <w:tcPr>
            <w:tcW w:w="1671" w:type="pct"/>
            <w:gridSpan w:val="5"/>
            <w:tcBorders>
              <w:left w:val="single" w:sz="4" w:space="0" w:color="000000"/>
              <w:bottom w:val="single" w:sz="4" w:space="0" w:color="000000"/>
              <w:right w:val="single" w:sz="4" w:space="0" w:color="000000"/>
            </w:tcBorders>
            <w:shd w:val="clear" w:color="auto" w:fill="FFFFFF"/>
          </w:tcPr>
          <w:p w14:paraId="70066134" w14:textId="77777777" w:rsidR="002530E3" w:rsidRPr="00A030BC" w:rsidRDefault="002530E3" w:rsidP="00A166F9">
            <w:pPr>
              <w:spacing w:after="0" w:line="240" w:lineRule="auto"/>
              <w:jc w:val="center"/>
              <w:rPr>
                <w:rFonts w:cs="Calibri"/>
              </w:rPr>
            </w:pPr>
            <w:r w:rsidRPr="00B30F9A">
              <w:rPr>
                <w:rFonts w:cs="Calibri"/>
              </w:rPr>
              <w:t>Seminarski rad (</w:t>
            </w:r>
            <w:r>
              <w:rPr>
                <w:rFonts w:cs="Calibri"/>
              </w:rPr>
              <w:t>usmeni</w:t>
            </w:r>
            <w:r w:rsidRPr="00B30F9A">
              <w:rPr>
                <w:rFonts w:cs="Calibri"/>
              </w:rPr>
              <w:t>)</w:t>
            </w:r>
          </w:p>
        </w:tc>
        <w:tc>
          <w:tcPr>
            <w:tcW w:w="1016" w:type="pct"/>
            <w:gridSpan w:val="5"/>
            <w:tcBorders>
              <w:left w:val="single" w:sz="4" w:space="0" w:color="000000"/>
              <w:bottom w:val="single" w:sz="4" w:space="0" w:color="000000"/>
              <w:right w:val="single" w:sz="4" w:space="0" w:color="000000"/>
            </w:tcBorders>
            <w:shd w:val="clear" w:color="auto" w:fill="FFFFFF"/>
          </w:tcPr>
          <w:p w14:paraId="3FCC0C24" w14:textId="42CC4B7E" w:rsidR="002530E3" w:rsidRDefault="002530E3" w:rsidP="00A166F9">
            <w:pPr>
              <w:spacing w:after="0" w:line="240" w:lineRule="auto"/>
              <w:jc w:val="center"/>
              <w:rPr>
                <w:rFonts w:cs="Calibri"/>
              </w:rPr>
            </w:pPr>
            <w:r>
              <w:rPr>
                <w:rFonts w:cs="Calibri"/>
              </w:rPr>
              <w:t>IU-FFUEP</w:t>
            </w:r>
            <w:r w:rsidR="00A5559E">
              <w:rPr>
                <w:rFonts w:cs="Calibri"/>
              </w:rPr>
              <w:t>S</w:t>
            </w:r>
            <w:r>
              <w:rPr>
                <w:rFonts w:cs="Calibri"/>
              </w:rPr>
              <w:t>M205-1</w:t>
            </w:r>
          </w:p>
          <w:p w14:paraId="11FA8B7C" w14:textId="3279088D" w:rsidR="002530E3" w:rsidRPr="00A030BC" w:rsidRDefault="002530E3" w:rsidP="00A166F9">
            <w:pPr>
              <w:spacing w:after="0" w:line="240" w:lineRule="auto"/>
              <w:jc w:val="center"/>
              <w:rPr>
                <w:rFonts w:cs="Calibri"/>
              </w:rPr>
            </w:pPr>
            <w:r>
              <w:rPr>
                <w:rFonts w:cs="Calibri"/>
              </w:rPr>
              <w:t>IU-FFUEP</w:t>
            </w:r>
            <w:r w:rsidR="00A5559E">
              <w:rPr>
                <w:rFonts w:cs="Calibri"/>
              </w:rPr>
              <w:t>S</w:t>
            </w:r>
            <w:r>
              <w:rPr>
                <w:rFonts w:cs="Calibri"/>
              </w:rPr>
              <w:t>M205-2</w:t>
            </w:r>
          </w:p>
        </w:tc>
        <w:tc>
          <w:tcPr>
            <w:tcW w:w="1028" w:type="pct"/>
            <w:gridSpan w:val="9"/>
            <w:tcBorders>
              <w:left w:val="single" w:sz="4" w:space="0" w:color="000000"/>
              <w:bottom w:val="single" w:sz="4" w:space="0" w:color="000000"/>
              <w:right w:val="single" w:sz="4" w:space="0" w:color="000000"/>
            </w:tcBorders>
            <w:shd w:val="clear" w:color="auto" w:fill="FFFFFF"/>
          </w:tcPr>
          <w:p w14:paraId="53C5D5AF" w14:textId="77777777" w:rsidR="002530E3" w:rsidRPr="00A030BC" w:rsidRDefault="002530E3" w:rsidP="00A166F9">
            <w:pPr>
              <w:spacing w:after="0" w:line="240" w:lineRule="auto"/>
              <w:jc w:val="center"/>
              <w:rPr>
                <w:rFonts w:cs="Calibri"/>
              </w:rPr>
            </w:pPr>
            <w:r>
              <w:rPr>
                <w:rFonts w:cs="Calibri"/>
              </w:rPr>
              <w:t>60</w:t>
            </w:r>
          </w:p>
        </w:tc>
        <w:tc>
          <w:tcPr>
            <w:tcW w:w="668" w:type="pct"/>
            <w:gridSpan w:val="6"/>
            <w:tcBorders>
              <w:left w:val="single" w:sz="4" w:space="0" w:color="000000"/>
              <w:bottom w:val="single" w:sz="4" w:space="0" w:color="000000"/>
              <w:right w:val="single" w:sz="4" w:space="0" w:color="000000"/>
            </w:tcBorders>
            <w:shd w:val="clear" w:color="auto" w:fill="FFFFFF"/>
          </w:tcPr>
          <w:p w14:paraId="67A378E8" w14:textId="77777777" w:rsidR="002530E3" w:rsidRPr="00A030BC" w:rsidRDefault="002530E3" w:rsidP="00A166F9">
            <w:pPr>
              <w:spacing w:after="0" w:line="240" w:lineRule="auto"/>
              <w:jc w:val="center"/>
              <w:rPr>
                <w:rFonts w:cs="Calibri"/>
              </w:rPr>
            </w:pPr>
            <w:r>
              <w:rPr>
                <w:rFonts w:cs="Calibri"/>
              </w:rPr>
              <w:t>2</w:t>
            </w:r>
          </w:p>
        </w:tc>
        <w:tc>
          <w:tcPr>
            <w:tcW w:w="616" w:type="pct"/>
            <w:gridSpan w:val="4"/>
            <w:tcBorders>
              <w:left w:val="single" w:sz="4" w:space="0" w:color="000000"/>
              <w:bottom w:val="single" w:sz="4" w:space="0" w:color="000000"/>
              <w:right w:val="single" w:sz="4" w:space="0" w:color="000000"/>
            </w:tcBorders>
            <w:shd w:val="clear" w:color="auto" w:fill="FFFFFF"/>
          </w:tcPr>
          <w:p w14:paraId="0562506D" w14:textId="77777777" w:rsidR="002530E3" w:rsidRPr="00A030BC" w:rsidRDefault="002530E3" w:rsidP="00A166F9">
            <w:pPr>
              <w:spacing w:after="0" w:line="240" w:lineRule="auto"/>
              <w:jc w:val="center"/>
              <w:rPr>
                <w:rFonts w:cs="Calibri"/>
              </w:rPr>
            </w:pPr>
            <w:r>
              <w:rPr>
                <w:rFonts w:cs="Calibri"/>
              </w:rPr>
              <w:t>40%</w:t>
            </w:r>
          </w:p>
        </w:tc>
      </w:tr>
      <w:tr w:rsidR="002530E3" w:rsidRPr="00A030BC" w14:paraId="0AB046F6" w14:textId="77777777" w:rsidTr="00BC55C7">
        <w:trPr>
          <w:trHeight w:val="251"/>
        </w:trPr>
        <w:tc>
          <w:tcPr>
            <w:tcW w:w="1671" w:type="pct"/>
            <w:gridSpan w:val="5"/>
            <w:tcBorders>
              <w:left w:val="single" w:sz="4" w:space="0" w:color="000000"/>
              <w:bottom w:val="single" w:sz="4" w:space="0" w:color="000000"/>
              <w:right w:val="single" w:sz="4" w:space="0" w:color="000000"/>
            </w:tcBorders>
            <w:shd w:val="clear" w:color="auto" w:fill="FFFFFF"/>
          </w:tcPr>
          <w:p w14:paraId="40921DD6" w14:textId="77777777" w:rsidR="002530E3" w:rsidRPr="00A030BC" w:rsidRDefault="002530E3" w:rsidP="00A166F9">
            <w:pPr>
              <w:spacing w:after="0" w:line="240" w:lineRule="auto"/>
              <w:jc w:val="center"/>
              <w:rPr>
                <w:rFonts w:cs="Calibri"/>
              </w:rPr>
            </w:pPr>
            <w:r>
              <w:rPr>
                <w:rFonts w:cs="Calibri"/>
              </w:rPr>
              <w:t>Projektni zadatak</w:t>
            </w:r>
          </w:p>
        </w:tc>
        <w:tc>
          <w:tcPr>
            <w:tcW w:w="1016" w:type="pct"/>
            <w:gridSpan w:val="5"/>
            <w:tcBorders>
              <w:left w:val="single" w:sz="4" w:space="0" w:color="000000"/>
              <w:bottom w:val="single" w:sz="4" w:space="0" w:color="000000"/>
              <w:right w:val="single" w:sz="4" w:space="0" w:color="000000"/>
            </w:tcBorders>
            <w:shd w:val="clear" w:color="auto" w:fill="FFFFFF"/>
          </w:tcPr>
          <w:p w14:paraId="408F7960" w14:textId="6849D2A6" w:rsidR="002530E3" w:rsidRPr="00A030BC" w:rsidRDefault="002530E3" w:rsidP="00A166F9">
            <w:pPr>
              <w:spacing w:after="0" w:line="240" w:lineRule="auto"/>
              <w:jc w:val="center"/>
              <w:rPr>
                <w:rFonts w:cs="Calibri"/>
              </w:rPr>
            </w:pPr>
            <w:r>
              <w:rPr>
                <w:rFonts w:cs="Calibri"/>
              </w:rPr>
              <w:t>IU-FFUEP</w:t>
            </w:r>
            <w:r w:rsidR="00A5559E">
              <w:rPr>
                <w:rFonts w:cs="Calibri"/>
              </w:rPr>
              <w:t>S</w:t>
            </w:r>
            <w:r>
              <w:rPr>
                <w:rFonts w:cs="Calibri"/>
              </w:rPr>
              <w:t>M205-3</w:t>
            </w:r>
          </w:p>
        </w:tc>
        <w:tc>
          <w:tcPr>
            <w:tcW w:w="1028" w:type="pct"/>
            <w:gridSpan w:val="9"/>
            <w:tcBorders>
              <w:left w:val="single" w:sz="4" w:space="0" w:color="000000"/>
              <w:bottom w:val="single" w:sz="4" w:space="0" w:color="000000"/>
              <w:right w:val="single" w:sz="4" w:space="0" w:color="000000"/>
            </w:tcBorders>
            <w:shd w:val="clear" w:color="auto" w:fill="FFFFFF"/>
          </w:tcPr>
          <w:p w14:paraId="5B304186" w14:textId="77777777" w:rsidR="002530E3" w:rsidRPr="00A030BC" w:rsidRDefault="002530E3" w:rsidP="00A166F9">
            <w:pPr>
              <w:spacing w:after="0" w:line="240" w:lineRule="auto"/>
              <w:jc w:val="center"/>
              <w:rPr>
                <w:rFonts w:cs="Calibri"/>
              </w:rPr>
            </w:pPr>
            <w:r>
              <w:rPr>
                <w:rFonts w:cs="Calibri"/>
              </w:rPr>
              <w:t>60</w:t>
            </w:r>
          </w:p>
        </w:tc>
        <w:tc>
          <w:tcPr>
            <w:tcW w:w="668" w:type="pct"/>
            <w:gridSpan w:val="6"/>
            <w:tcBorders>
              <w:left w:val="single" w:sz="4" w:space="0" w:color="000000"/>
              <w:bottom w:val="single" w:sz="4" w:space="0" w:color="000000"/>
              <w:right w:val="single" w:sz="4" w:space="0" w:color="000000"/>
            </w:tcBorders>
            <w:shd w:val="clear" w:color="auto" w:fill="FFFFFF"/>
          </w:tcPr>
          <w:p w14:paraId="654E8FDD" w14:textId="77777777" w:rsidR="002530E3" w:rsidRPr="00A030BC" w:rsidRDefault="002530E3" w:rsidP="00A166F9">
            <w:pPr>
              <w:spacing w:after="0" w:line="240" w:lineRule="auto"/>
              <w:jc w:val="center"/>
              <w:rPr>
                <w:rFonts w:cs="Calibri"/>
              </w:rPr>
            </w:pPr>
            <w:r>
              <w:rPr>
                <w:rFonts w:cs="Calibri"/>
              </w:rPr>
              <w:t>2</w:t>
            </w:r>
          </w:p>
        </w:tc>
        <w:tc>
          <w:tcPr>
            <w:tcW w:w="616" w:type="pct"/>
            <w:gridSpan w:val="4"/>
            <w:tcBorders>
              <w:left w:val="single" w:sz="4" w:space="0" w:color="000000"/>
              <w:bottom w:val="single" w:sz="4" w:space="0" w:color="000000"/>
              <w:right w:val="single" w:sz="4" w:space="0" w:color="000000"/>
            </w:tcBorders>
            <w:shd w:val="clear" w:color="auto" w:fill="FFFFFF"/>
          </w:tcPr>
          <w:p w14:paraId="11F1F77E" w14:textId="77777777" w:rsidR="002530E3" w:rsidRPr="00A030BC" w:rsidRDefault="002530E3" w:rsidP="00A166F9">
            <w:pPr>
              <w:spacing w:after="0" w:line="240" w:lineRule="auto"/>
              <w:jc w:val="center"/>
              <w:rPr>
                <w:rFonts w:cs="Calibri"/>
              </w:rPr>
            </w:pPr>
            <w:r>
              <w:rPr>
                <w:rFonts w:cs="Calibri"/>
              </w:rPr>
              <w:t>40%</w:t>
            </w:r>
          </w:p>
        </w:tc>
      </w:tr>
      <w:tr w:rsidR="002530E3" w:rsidRPr="00A030BC" w14:paraId="777CD7DA" w14:textId="77777777" w:rsidTr="00BC55C7">
        <w:trPr>
          <w:trHeight w:val="251"/>
        </w:trPr>
        <w:tc>
          <w:tcPr>
            <w:tcW w:w="2687" w:type="pct"/>
            <w:gridSpan w:val="10"/>
            <w:tcBorders>
              <w:left w:val="single" w:sz="4" w:space="0" w:color="000000"/>
              <w:bottom w:val="single" w:sz="4" w:space="0" w:color="000000"/>
              <w:right w:val="single" w:sz="4" w:space="0" w:color="000000"/>
            </w:tcBorders>
            <w:shd w:val="clear" w:color="auto" w:fill="BFBFBF"/>
          </w:tcPr>
          <w:p w14:paraId="279F08F6" w14:textId="77777777" w:rsidR="002530E3" w:rsidRPr="00A030BC" w:rsidRDefault="002530E3" w:rsidP="00A166F9">
            <w:pPr>
              <w:spacing w:after="0" w:line="240" w:lineRule="auto"/>
              <w:jc w:val="center"/>
              <w:rPr>
                <w:rFonts w:cs="Calibri"/>
              </w:rPr>
            </w:pPr>
            <w:r w:rsidRPr="00A030BC">
              <w:rPr>
                <w:rFonts w:cs="Calibri"/>
              </w:rPr>
              <w:t>Ukupno</w:t>
            </w:r>
          </w:p>
        </w:tc>
        <w:tc>
          <w:tcPr>
            <w:tcW w:w="1028" w:type="pct"/>
            <w:gridSpan w:val="9"/>
            <w:tcBorders>
              <w:left w:val="single" w:sz="4" w:space="0" w:color="000000"/>
              <w:bottom w:val="single" w:sz="4" w:space="0" w:color="000000"/>
              <w:right w:val="single" w:sz="4" w:space="0" w:color="000000"/>
            </w:tcBorders>
            <w:shd w:val="clear" w:color="auto" w:fill="BFBFBF"/>
          </w:tcPr>
          <w:p w14:paraId="1B2784AF" w14:textId="77777777" w:rsidR="002530E3" w:rsidRPr="00A030BC" w:rsidRDefault="002530E3" w:rsidP="00A166F9">
            <w:pPr>
              <w:spacing w:after="0" w:line="240" w:lineRule="auto"/>
              <w:jc w:val="center"/>
              <w:rPr>
                <w:rFonts w:cs="Calibri"/>
              </w:rPr>
            </w:pPr>
            <w:r>
              <w:rPr>
                <w:rFonts w:cs="Calibri"/>
              </w:rPr>
              <w:t>150</w:t>
            </w:r>
          </w:p>
        </w:tc>
        <w:tc>
          <w:tcPr>
            <w:tcW w:w="668" w:type="pct"/>
            <w:gridSpan w:val="6"/>
            <w:tcBorders>
              <w:left w:val="single" w:sz="4" w:space="0" w:color="000000"/>
              <w:bottom w:val="single" w:sz="4" w:space="0" w:color="000000"/>
              <w:right w:val="single" w:sz="4" w:space="0" w:color="000000"/>
            </w:tcBorders>
            <w:shd w:val="clear" w:color="auto" w:fill="BFBFBF"/>
          </w:tcPr>
          <w:p w14:paraId="5619F3B5" w14:textId="77777777" w:rsidR="002530E3" w:rsidRPr="00A030BC" w:rsidRDefault="002530E3" w:rsidP="00A166F9">
            <w:pPr>
              <w:spacing w:after="0" w:line="240" w:lineRule="auto"/>
              <w:jc w:val="center"/>
              <w:rPr>
                <w:rFonts w:cs="Calibri"/>
              </w:rPr>
            </w:pPr>
            <w:r>
              <w:rPr>
                <w:rFonts w:cs="Calibri"/>
              </w:rPr>
              <w:t>5</w:t>
            </w:r>
          </w:p>
        </w:tc>
        <w:tc>
          <w:tcPr>
            <w:tcW w:w="616" w:type="pct"/>
            <w:gridSpan w:val="4"/>
            <w:tcBorders>
              <w:left w:val="single" w:sz="4" w:space="0" w:color="000000"/>
              <w:bottom w:val="single" w:sz="4" w:space="0" w:color="000000"/>
              <w:right w:val="single" w:sz="4" w:space="0" w:color="000000"/>
            </w:tcBorders>
            <w:shd w:val="clear" w:color="auto" w:fill="BFBFBF"/>
          </w:tcPr>
          <w:p w14:paraId="3CA74131" w14:textId="77777777" w:rsidR="002530E3" w:rsidRPr="00A030BC" w:rsidRDefault="002530E3" w:rsidP="00A166F9">
            <w:pPr>
              <w:spacing w:after="0" w:line="240" w:lineRule="auto"/>
              <w:jc w:val="center"/>
              <w:rPr>
                <w:rFonts w:cs="Calibri"/>
              </w:rPr>
            </w:pPr>
            <w:r>
              <w:rPr>
                <w:rFonts w:cs="Calibri"/>
              </w:rPr>
              <w:t>100%</w:t>
            </w:r>
          </w:p>
        </w:tc>
      </w:tr>
      <w:tr w:rsidR="002530E3" w:rsidRPr="00A030BC" w14:paraId="2792C045" w14:textId="77777777" w:rsidTr="00A166F9">
        <w:trPr>
          <w:trHeight w:val="115"/>
        </w:trPr>
        <w:tc>
          <w:tcPr>
            <w:tcW w:w="5000" w:type="pct"/>
            <w:gridSpan w:val="29"/>
            <w:tcBorders>
              <w:left w:val="single" w:sz="4" w:space="0" w:color="000000"/>
              <w:right w:val="single" w:sz="4" w:space="0" w:color="000000"/>
            </w:tcBorders>
            <w:shd w:val="clear" w:color="auto" w:fill="D9D9D9"/>
          </w:tcPr>
          <w:p w14:paraId="0B71CB59" w14:textId="77777777" w:rsidR="002530E3" w:rsidRPr="00A030BC" w:rsidRDefault="002530E3" w:rsidP="00A166F9">
            <w:pPr>
              <w:spacing w:after="0" w:line="240" w:lineRule="auto"/>
              <w:jc w:val="center"/>
              <w:rPr>
                <w:rFonts w:cs="Calibri"/>
              </w:rPr>
            </w:pPr>
            <w:r w:rsidRPr="00A030BC">
              <w:rPr>
                <w:rFonts w:cs="Calibri"/>
              </w:rPr>
              <w:t>Način izračuna konačne ocjene</w:t>
            </w:r>
          </w:p>
        </w:tc>
      </w:tr>
      <w:tr w:rsidR="002530E3" w:rsidRPr="00A030BC" w14:paraId="7ED87F2D" w14:textId="77777777" w:rsidTr="00A166F9">
        <w:trPr>
          <w:trHeight w:val="115"/>
        </w:trPr>
        <w:tc>
          <w:tcPr>
            <w:tcW w:w="5000" w:type="pct"/>
            <w:gridSpan w:val="29"/>
            <w:tcBorders>
              <w:left w:val="single" w:sz="4" w:space="0" w:color="000000"/>
              <w:right w:val="single" w:sz="4" w:space="0" w:color="000000"/>
            </w:tcBorders>
            <w:shd w:val="clear" w:color="auto" w:fill="auto"/>
          </w:tcPr>
          <w:p w14:paraId="43E6CD9D" w14:textId="77777777" w:rsidR="002530E3" w:rsidRDefault="002530E3" w:rsidP="00A166F9">
            <w:pPr>
              <w:spacing w:after="0" w:line="240" w:lineRule="auto"/>
              <w:jc w:val="both"/>
              <w:rPr>
                <w:rFonts w:cs="Calibri"/>
              </w:rPr>
            </w:pPr>
            <w:r>
              <w:rPr>
                <w:rFonts w:cs="Calibri"/>
              </w:rPr>
              <w:t>Pohađanje nastave i aktivnosti u nastavi:</w:t>
            </w:r>
          </w:p>
          <w:p w14:paraId="086AE2DF" w14:textId="77777777" w:rsidR="002530E3" w:rsidRDefault="002530E3" w:rsidP="00A166F9">
            <w:pPr>
              <w:spacing w:after="0" w:line="240" w:lineRule="auto"/>
              <w:jc w:val="both"/>
              <w:rPr>
                <w:rFonts w:cs="Calibri"/>
              </w:rPr>
            </w:pPr>
            <w:r>
              <w:rPr>
                <w:rFonts w:cs="Calibri"/>
              </w:rPr>
              <w:t xml:space="preserve">manje od 80% dolazaka  =  0% ocjene </w:t>
            </w:r>
          </w:p>
          <w:p w14:paraId="078E2888" w14:textId="77777777" w:rsidR="002530E3" w:rsidRDefault="002530E3" w:rsidP="00A166F9">
            <w:pPr>
              <w:spacing w:after="0" w:line="240" w:lineRule="auto"/>
              <w:jc w:val="both"/>
              <w:rPr>
                <w:rFonts w:cs="Calibri"/>
              </w:rPr>
            </w:pPr>
            <w:r>
              <w:rPr>
                <w:rFonts w:cs="Calibri"/>
              </w:rPr>
              <w:t xml:space="preserve">manje od 85% dolazaka  = 11% ocjene </w:t>
            </w:r>
          </w:p>
          <w:p w14:paraId="73B5A0A0" w14:textId="77777777" w:rsidR="002530E3" w:rsidRDefault="002530E3" w:rsidP="00A166F9">
            <w:pPr>
              <w:spacing w:after="0" w:line="240" w:lineRule="auto"/>
              <w:jc w:val="both"/>
              <w:rPr>
                <w:rFonts w:cs="Calibri"/>
              </w:rPr>
            </w:pPr>
            <w:r>
              <w:rPr>
                <w:rFonts w:cs="Calibri"/>
              </w:rPr>
              <w:t xml:space="preserve">manje od 90% dolazaka  = 14% ocjene </w:t>
            </w:r>
          </w:p>
          <w:p w14:paraId="19E0154F" w14:textId="77777777" w:rsidR="002530E3" w:rsidRDefault="002530E3" w:rsidP="00A166F9">
            <w:pPr>
              <w:spacing w:after="0" w:line="240" w:lineRule="auto"/>
              <w:jc w:val="both"/>
              <w:rPr>
                <w:rFonts w:cs="Calibri"/>
              </w:rPr>
            </w:pPr>
            <w:r>
              <w:rPr>
                <w:rFonts w:cs="Calibri"/>
              </w:rPr>
              <w:t xml:space="preserve">manje od 95% dolazaka  = 17% ocjene </w:t>
            </w:r>
          </w:p>
          <w:p w14:paraId="449E42DA" w14:textId="77777777" w:rsidR="002530E3" w:rsidRDefault="002530E3" w:rsidP="00A166F9">
            <w:pPr>
              <w:spacing w:after="0" w:line="240" w:lineRule="auto"/>
              <w:jc w:val="both"/>
              <w:rPr>
                <w:rFonts w:cs="Calibri"/>
              </w:rPr>
            </w:pPr>
            <w:r>
              <w:rPr>
                <w:rFonts w:cs="Calibri"/>
              </w:rPr>
              <w:t>od 95% do 100% dolazaka  = 20% ocjene</w:t>
            </w:r>
          </w:p>
          <w:p w14:paraId="06778628" w14:textId="77777777" w:rsidR="002530E3" w:rsidRDefault="002530E3" w:rsidP="00A166F9">
            <w:pPr>
              <w:spacing w:after="0" w:line="240" w:lineRule="auto"/>
              <w:jc w:val="both"/>
              <w:rPr>
                <w:rFonts w:cs="Calibri"/>
              </w:rPr>
            </w:pPr>
          </w:p>
          <w:p w14:paraId="326261A8" w14:textId="77777777" w:rsidR="002530E3" w:rsidRDefault="002530E3" w:rsidP="00A166F9">
            <w:pPr>
              <w:spacing w:after="0" w:line="240" w:lineRule="auto"/>
              <w:jc w:val="both"/>
              <w:rPr>
                <w:rFonts w:cs="Calibri"/>
              </w:rPr>
            </w:pPr>
            <w:r>
              <w:rPr>
                <w:rFonts w:cs="Calibri"/>
              </w:rPr>
              <w:t>Izlaganje seminarskog rada:</w:t>
            </w:r>
          </w:p>
          <w:p w14:paraId="03493B8F" w14:textId="77777777" w:rsidR="002530E3" w:rsidRDefault="002530E3" w:rsidP="00A166F9">
            <w:pPr>
              <w:spacing w:after="0" w:line="240" w:lineRule="auto"/>
              <w:jc w:val="both"/>
              <w:rPr>
                <w:rFonts w:cs="Calibri"/>
              </w:rPr>
            </w:pPr>
            <w:r>
              <w:rPr>
                <w:rFonts w:cs="Calibri"/>
              </w:rPr>
              <w:t>Rad nije usmeno prezentiran = 0%</w:t>
            </w:r>
          </w:p>
          <w:p w14:paraId="2B7E820A" w14:textId="77777777" w:rsidR="002530E3" w:rsidRDefault="002530E3" w:rsidP="00A166F9">
            <w:pPr>
              <w:spacing w:after="0" w:line="240" w:lineRule="auto"/>
              <w:jc w:val="both"/>
              <w:rPr>
                <w:rFonts w:cs="Calibri"/>
              </w:rPr>
            </w:pPr>
            <w:r>
              <w:rPr>
                <w:rFonts w:cs="Calibri"/>
              </w:rPr>
              <w:t>Rad je pročitan = 22%</w:t>
            </w:r>
          </w:p>
          <w:p w14:paraId="2F4F901B" w14:textId="77777777" w:rsidR="002530E3" w:rsidRDefault="002530E3" w:rsidP="00A166F9">
            <w:pPr>
              <w:spacing w:after="0" w:line="240" w:lineRule="auto"/>
              <w:jc w:val="both"/>
              <w:rPr>
                <w:rFonts w:cs="Calibri"/>
              </w:rPr>
            </w:pPr>
            <w:r>
              <w:rPr>
                <w:rFonts w:cs="Calibri"/>
              </w:rPr>
              <w:t xml:space="preserve">Rad je djelomično pročitan i nepripremljen = 28% </w:t>
            </w:r>
          </w:p>
          <w:p w14:paraId="1A581774" w14:textId="77777777" w:rsidR="002530E3" w:rsidRDefault="002530E3" w:rsidP="00A166F9">
            <w:pPr>
              <w:spacing w:after="0" w:line="240" w:lineRule="auto"/>
              <w:jc w:val="both"/>
              <w:rPr>
                <w:rFonts w:cs="Calibri"/>
              </w:rPr>
            </w:pPr>
            <w:r>
              <w:rPr>
                <w:rFonts w:cs="Calibri"/>
              </w:rPr>
              <w:t>Izlaganje je dobro pripremljeno, ali su uočeni neki nedostatci u izlaganju = 34%</w:t>
            </w:r>
          </w:p>
          <w:p w14:paraId="40888718" w14:textId="77777777" w:rsidR="002530E3" w:rsidRDefault="002530E3" w:rsidP="00A166F9">
            <w:pPr>
              <w:spacing w:after="0" w:line="240" w:lineRule="auto"/>
              <w:jc w:val="both"/>
              <w:rPr>
                <w:rFonts w:cs="Calibri"/>
              </w:rPr>
            </w:pPr>
            <w:r>
              <w:rPr>
                <w:rFonts w:cs="Calibri"/>
              </w:rPr>
              <w:t xml:space="preserve">Izlaganje je izvrsno pripremljeno = 40% </w:t>
            </w:r>
          </w:p>
          <w:p w14:paraId="50B38846" w14:textId="77777777" w:rsidR="002530E3" w:rsidRDefault="002530E3" w:rsidP="00A166F9">
            <w:pPr>
              <w:spacing w:after="0" w:line="240" w:lineRule="auto"/>
              <w:jc w:val="both"/>
              <w:rPr>
                <w:rFonts w:cs="Calibri"/>
              </w:rPr>
            </w:pPr>
          </w:p>
          <w:p w14:paraId="127FB621" w14:textId="77777777" w:rsidR="002530E3" w:rsidRDefault="002530E3" w:rsidP="00A166F9">
            <w:pPr>
              <w:spacing w:after="0" w:line="240" w:lineRule="auto"/>
              <w:jc w:val="both"/>
              <w:rPr>
                <w:rFonts w:cs="Calibri"/>
              </w:rPr>
            </w:pPr>
            <w:r>
              <w:rPr>
                <w:rFonts w:cs="Calibri"/>
              </w:rPr>
              <w:t>Projektni zadatak:</w:t>
            </w:r>
          </w:p>
          <w:p w14:paraId="487ADB84" w14:textId="77777777" w:rsidR="002530E3" w:rsidRDefault="002530E3" w:rsidP="00A166F9">
            <w:pPr>
              <w:spacing w:after="0" w:line="240" w:lineRule="auto"/>
              <w:jc w:val="both"/>
              <w:rPr>
                <w:rFonts w:cs="Calibri"/>
              </w:rPr>
            </w:pPr>
            <w:r>
              <w:rPr>
                <w:rFonts w:cs="Calibri"/>
              </w:rPr>
              <w:t xml:space="preserve">Zadatak nije urađen samostalno prema zadanim kriterijima =  0% ocjene </w:t>
            </w:r>
          </w:p>
          <w:p w14:paraId="2C443464" w14:textId="77777777" w:rsidR="002530E3" w:rsidRDefault="002530E3" w:rsidP="00A166F9">
            <w:pPr>
              <w:spacing w:after="0" w:line="240" w:lineRule="auto"/>
              <w:jc w:val="both"/>
              <w:rPr>
                <w:rFonts w:cs="Calibri"/>
              </w:rPr>
            </w:pPr>
            <w:r>
              <w:rPr>
                <w:rFonts w:cs="Calibri"/>
              </w:rPr>
              <w:t xml:space="preserve">Zadatak je urađen samostalno prema zadanim kriterijima = 22% ocjene </w:t>
            </w:r>
          </w:p>
          <w:p w14:paraId="4F9AA736" w14:textId="77777777" w:rsidR="002530E3" w:rsidRDefault="002530E3" w:rsidP="00A166F9">
            <w:pPr>
              <w:spacing w:after="0" w:line="240" w:lineRule="auto"/>
              <w:jc w:val="both"/>
              <w:rPr>
                <w:rFonts w:cs="Calibri"/>
              </w:rPr>
            </w:pPr>
            <w:r>
              <w:rPr>
                <w:rFonts w:cs="Calibri"/>
              </w:rPr>
              <w:t xml:space="preserve">Zadatak je urađen samostalno prema zadanim kriterijima uz neznatnu razinu originalnosti = 28% ocjene </w:t>
            </w:r>
          </w:p>
          <w:p w14:paraId="7B0D9602" w14:textId="77777777" w:rsidR="002530E3" w:rsidRDefault="002530E3" w:rsidP="00A166F9">
            <w:pPr>
              <w:spacing w:after="0" w:line="240" w:lineRule="auto"/>
              <w:jc w:val="both"/>
              <w:rPr>
                <w:rFonts w:cs="Calibri"/>
              </w:rPr>
            </w:pPr>
            <w:r>
              <w:rPr>
                <w:rFonts w:cs="Calibri"/>
              </w:rPr>
              <w:t>Zadatak je urađen samostalno prema zadanim kriterijima uz određenu razinu originalnosti = 34% ocjene</w:t>
            </w:r>
          </w:p>
          <w:p w14:paraId="5340D14C" w14:textId="77777777" w:rsidR="002530E3" w:rsidRDefault="002530E3" w:rsidP="00A166F9">
            <w:pPr>
              <w:spacing w:after="0"/>
              <w:jc w:val="both"/>
              <w:rPr>
                <w:rFonts w:cs="Calibri"/>
              </w:rPr>
            </w:pPr>
            <w:r>
              <w:rPr>
                <w:rFonts w:cs="Calibri"/>
              </w:rPr>
              <w:t>Zadatak je urađen samostalno prema zadanim kriterijima uz visoku razinu originalnosti = 40% ocjene</w:t>
            </w:r>
          </w:p>
          <w:p w14:paraId="78AA3323" w14:textId="77777777" w:rsidR="002530E3" w:rsidRDefault="002530E3" w:rsidP="00A166F9">
            <w:pPr>
              <w:spacing w:after="0"/>
              <w:jc w:val="both"/>
              <w:rPr>
                <w:rFonts w:cs="Calibri"/>
              </w:rPr>
            </w:pPr>
          </w:p>
          <w:p w14:paraId="3478C073" w14:textId="77777777" w:rsidR="002530E3" w:rsidRPr="00B0169F" w:rsidRDefault="002530E3" w:rsidP="00A166F9">
            <w:pPr>
              <w:spacing w:after="0"/>
              <w:jc w:val="both"/>
              <w:rPr>
                <w:rFonts w:cs="Calibri"/>
                <w:lang w:eastAsia="hr-HR"/>
              </w:rPr>
            </w:pPr>
            <w:r w:rsidRPr="00B0169F">
              <w:rPr>
                <w:rFonts w:cs="Calibri"/>
                <w:lang w:eastAsia="hr-HR"/>
              </w:rPr>
              <w:t xml:space="preserve">Prema Pravilniku o studiranju Sveučilišta u Mostaru konačna se ocjena dobiva na sljedeći način: </w:t>
            </w:r>
          </w:p>
          <w:p w14:paraId="177BC3A3" w14:textId="77777777" w:rsidR="002530E3" w:rsidRDefault="002530E3" w:rsidP="00A166F9">
            <w:pPr>
              <w:spacing w:after="0" w:line="240" w:lineRule="auto"/>
              <w:jc w:val="both"/>
              <w:rPr>
                <w:rFonts w:cs="Calibri"/>
                <w:lang w:eastAsia="hr-HR"/>
              </w:rPr>
            </w:pPr>
            <w:r w:rsidRPr="00B0169F">
              <w:rPr>
                <w:rFonts w:cs="Calibri"/>
                <w:lang w:eastAsia="hr-HR"/>
              </w:rPr>
              <w:t>0 – 54% nedovoljan (1)</w:t>
            </w:r>
          </w:p>
          <w:p w14:paraId="020CFF1D" w14:textId="77777777" w:rsidR="002530E3" w:rsidRDefault="002530E3" w:rsidP="00A166F9">
            <w:pPr>
              <w:spacing w:after="0" w:line="240" w:lineRule="auto"/>
              <w:jc w:val="both"/>
              <w:rPr>
                <w:rFonts w:cs="Calibri"/>
                <w:lang w:eastAsia="hr-HR"/>
              </w:rPr>
            </w:pPr>
            <w:r w:rsidRPr="00B0169F">
              <w:rPr>
                <w:rFonts w:cs="Calibri"/>
                <w:lang w:eastAsia="hr-HR"/>
              </w:rPr>
              <w:t>55 – 66% dovoljan (2)</w:t>
            </w:r>
          </w:p>
          <w:p w14:paraId="47A3A62B" w14:textId="77777777" w:rsidR="002530E3" w:rsidRDefault="002530E3" w:rsidP="00A166F9">
            <w:pPr>
              <w:spacing w:after="0" w:line="240" w:lineRule="auto"/>
              <w:jc w:val="both"/>
              <w:rPr>
                <w:rFonts w:cs="Calibri"/>
                <w:lang w:eastAsia="hr-HR"/>
              </w:rPr>
            </w:pPr>
            <w:r w:rsidRPr="00B0169F">
              <w:rPr>
                <w:rFonts w:cs="Calibri"/>
                <w:lang w:eastAsia="hr-HR"/>
              </w:rPr>
              <w:t>67 – 78% dobar (3)</w:t>
            </w:r>
          </w:p>
          <w:p w14:paraId="6C2AA706" w14:textId="77777777" w:rsidR="002530E3" w:rsidRDefault="002530E3" w:rsidP="00A166F9">
            <w:pPr>
              <w:spacing w:after="0" w:line="240" w:lineRule="auto"/>
              <w:jc w:val="both"/>
              <w:rPr>
                <w:rFonts w:cs="Calibri"/>
                <w:lang w:eastAsia="hr-HR"/>
              </w:rPr>
            </w:pPr>
            <w:r w:rsidRPr="00B0169F">
              <w:rPr>
                <w:rFonts w:cs="Calibri"/>
                <w:lang w:eastAsia="hr-HR"/>
              </w:rPr>
              <w:t xml:space="preserve">79 – 90% </w:t>
            </w:r>
            <w:proofErr w:type="spellStart"/>
            <w:r w:rsidRPr="00B0169F">
              <w:rPr>
                <w:rFonts w:cs="Calibri"/>
                <w:lang w:eastAsia="hr-HR"/>
              </w:rPr>
              <w:t>vrlodobar</w:t>
            </w:r>
            <w:proofErr w:type="spellEnd"/>
            <w:r w:rsidRPr="00B0169F">
              <w:rPr>
                <w:rFonts w:cs="Calibri"/>
                <w:lang w:eastAsia="hr-HR"/>
              </w:rPr>
              <w:t xml:space="preserve"> (4)</w:t>
            </w:r>
          </w:p>
          <w:p w14:paraId="3B567522" w14:textId="77777777" w:rsidR="002530E3" w:rsidRPr="00B0169F" w:rsidRDefault="002530E3" w:rsidP="00A166F9">
            <w:pPr>
              <w:spacing w:after="0" w:line="240" w:lineRule="auto"/>
              <w:jc w:val="both"/>
              <w:rPr>
                <w:rFonts w:cs="Calibri"/>
                <w:lang w:eastAsia="hr-HR"/>
              </w:rPr>
            </w:pPr>
            <w:r w:rsidRPr="00B0169F">
              <w:rPr>
                <w:rFonts w:cs="Calibri"/>
                <w:lang w:eastAsia="hr-HR"/>
              </w:rPr>
              <w:t>91 – 100% odličan (5)</w:t>
            </w:r>
          </w:p>
        </w:tc>
      </w:tr>
      <w:tr w:rsidR="002530E3" w:rsidRPr="00A030BC" w14:paraId="3780A3BE" w14:textId="77777777" w:rsidTr="00A166F9">
        <w:trPr>
          <w:trHeight w:val="115"/>
        </w:trPr>
        <w:tc>
          <w:tcPr>
            <w:tcW w:w="5000" w:type="pct"/>
            <w:gridSpan w:val="29"/>
            <w:tcBorders>
              <w:left w:val="single" w:sz="4" w:space="0" w:color="000000"/>
              <w:right w:val="single" w:sz="4" w:space="0" w:color="000000"/>
            </w:tcBorders>
            <w:shd w:val="clear" w:color="auto" w:fill="D9D9D9"/>
          </w:tcPr>
          <w:p w14:paraId="5293DBC8" w14:textId="77777777" w:rsidR="002530E3" w:rsidRPr="00A030BC" w:rsidRDefault="002530E3" w:rsidP="00A166F9">
            <w:pPr>
              <w:spacing w:after="0" w:line="240" w:lineRule="auto"/>
              <w:jc w:val="center"/>
              <w:rPr>
                <w:rFonts w:cs="Calibri"/>
              </w:rPr>
            </w:pPr>
            <w:r w:rsidRPr="00A030BC">
              <w:rPr>
                <w:rFonts w:cs="Calibri"/>
              </w:rPr>
              <w:t xml:space="preserve">Alokacija ECTS bodova, obveze i način izračuna konačne ocjene za izvanredne studente </w:t>
            </w:r>
          </w:p>
          <w:p w14:paraId="0D635A01" w14:textId="77777777" w:rsidR="002530E3" w:rsidRPr="00A030BC" w:rsidRDefault="002530E3" w:rsidP="00A166F9">
            <w:pPr>
              <w:spacing w:after="0" w:line="240" w:lineRule="auto"/>
              <w:jc w:val="center"/>
              <w:rPr>
                <w:rFonts w:cs="Calibri"/>
              </w:rPr>
            </w:pPr>
            <w:r w:rsidRPr="00A030BC">
              <w:rPr>
                <w:rFonts w:cs="Calibri"/>
              </w:rPr>
              <w:t>(ako ih ima):</w:t>
            </w:r>
          </w:p>
        </w:tc>
      </w:tr>
      <w:tr w:rsidR="002530E3" w:rsidRPr="00A030BC" w14:paraId="432706CE" w14:textId="77777777" w:rsidTr="00A166F9">
        <w:trPr>
          <w:trHeight w:val="115"/>
        </w:trPr>
        <w:tc>
          <w:tcPr>
            <w:tcW w:w="5000" w:type="pct"/>
            <w:gridSpan w:val="29"/>
            <w:tcBorders>
              <w:left w:val="single" w:sz="4" w:space="0" w:color="000000"/>
              <w:right w:val="single" w:sz="4" w:space="0" w:color="000000"/>
            </w:tcBorders>
            <w:shd w:val="clear" w:color="auto" w:fill="auto"/>
          </w:tcPr>
          <w:p w14:paraId="5D167F85" w14:textId="6C320136" w:rsidR="002530E3" w:rsidRPr="00A030BC" w:rsidRDefault="00BC55C7" w:rsidP="00A166F9">
            <w:pPr>
              <w:spacing w:after="0" w:line="240" w:lineRule="auto"/>
              <w:jc w:val="both"/>
              <w:rPr>
                <w:rFonts w:cs="Calibri"/>
              </w:rPr>
            </w:pPr>
            <w:r>
              <w:t>Izvanredni studenti imaju alternativnu obvezu umjesto pohađanja nastave, u dogovoru s predmetnim nastavnikom. Alternativna obveza nosi isti udio u ocjeni kao pohađanje nastave redovitim studentima.</w:t>
            </w:r>
          </w:p>
        </w:tc>
      </w:tr>
      <w:tr w:rsidR="002530E3" w:rsidRPr="00A030BC" w14:paraId="2573C49F" w14:textId="77777777" w:rsidTr="00A166F9">
        <w:trPr>
          <w:trHeight w:val="282"/>
        </w:trPr>
        <w:tc>
          <w:tcPr>
            <w:tcW w:w="603" w:type="pct"/>
            <w:gridSpan w:val="2"/>
            <w:vMerge w:val="restart"/>
            <w:tcBorders>
              <w:top w:val="single" w:sz="4" w:space="0" w:color="000000"/>
              <w:left w:val="single" w:sz="4" w:space="0" w:color="000000"/>
              <w:right w:val="single" w:sz="4" w:space="0" w:color="000000"/>
            </w:tcBorders>
            <w:shd w:val="clear" w:color="auto" w:fill="D9D9D9"/>
          </w:tcPr>
          <w:p w14:paraId="4B3CDF7B" w14:textId="77777777" w:rsidR="002530E3" w:rsidRPr="000F7B8A" w:rsidRDefault="002530E3" w:rsidP="00A166F9">
            <w:pPr>
              <w:spacing w:after="0" w:line="240" w:lineRule="auto"/>
              <w:rPr>
                <w:rFonts w:cs="Calibri"/>
              </w:rPr>
            </w:pPr>
            <w:r w:rsidRPr="000F7B8A">
              <w:rPr>
                <w:rFonts w:cs="Calibri"/>
              </w:rPr>
              <w:t>Literatura</w:t>
            </w:r>
          </w:p>
          <w:p w14:paraId="795658EE" w14:textId="77777777" w:rsidR="002530E3" w:rsidRPr="000F7B8A" w:rsidRDefault="002530E3" w:rsidP="00A166F9">
            <w:pPr>
              <w:spacing w:after="0" w:line="240" w:lineRule="auto"/>
              <w:rPr>
                <w:rFonts w:cs="Calibri"/>
              </w:rPr>
            </w:pPr>
            <w:r w:rsidRPr="000F7B8A">
              <w:rPr>
                <w:rFonts w:cs="Calibri"/>
              </w:rPr>
              <w:t>(označiti)</w:t>
            </w:r>
          </w:p>
        </w:tc>
        <w:tc>
          <w:tcPr>
            <w:tcW w:w="1572" w:type="pct"/>
            <w:gridSpan w:val="6"/>
            <w:vMerge w:val="restart"/>
            <w:tcBorders>
              <w:top w:val="single" w:sz="4" w:space="0" w:color="000000"/>
              <w:left w:val="single" w:sz="4" w:space="0" w:color="000000"/>
              <w:right w:val="single" w:sz="4" w:space="0" w:color="000000"/>
            </w:tcBorders>
          </w:tcPr>
          <w:p w14:paraId="009EAE35" w14:textId="77777777" w:rsidR="002530E3" w:rsidRPr="00A030BC" w:rsidRDefault="002530E3" w:rsidP="00A166F9">
            <w:pPr>
              <w:spacing w:after="0" w:line="240" w:lineRule="auto"/>
              <w:jc w:val="center"/>
              <w:rPr>
                <w:rFonts w:cs="Calibri"/>
              </w:rPr>
            </w:pPr>
            <w:r w:rsidRPr="00A030BC">
              <w:rPr>
                <w:rFonts w:cs="Calibri"/>
              </w:rPr>
              <w:t>Naslov</w:t>
            </w:r>
          </w:p>
          <w:p w14:paraId="628DD196" w14:textId="77777777" w:rsidR="002530E3" w:rsidRPr="00A030BC" w:rsidRDefault="002530E3" w:rsidP="00A166F9">
            <w:pPr>
              <w:spacing w:after="0" w:line="240" w:lineRule="auto"/>
              <w:jc w:val="center"/>
              <w:rPr>
                <w:rFonts w:cs="Calibri"/>
              </w:rPr>
            </w:pPr>
            <w:r w:rsidRPr="00A030BC">
              <w:rPr>
                <w:rFonts w:cs="Calibri"/>
              </w:rPr>
              <w:t>(naziv, autor, godina)</w:t>
            </w:r>
          </w:p>
        </w:tc>
        <w:tc>
          <w:tcPr>
            <w:tcW w:w="590" w:type="pct"/>
            <w:gridSpan w:val="3"/>
            <w:tcBorders>
              <w:top w:val="single" w:sz="4" w:space="0" w:color="000000"/>
              <w:left w:val="single" w:sz="4" w:space="0" w:color="000000"/>
              <w:bottom w:val="single" w:sz="4" w:space="0" w:color="000000"/>
              <w:right w:val="single" w:sz="4" w:space="0" w:color="000000"/>
            </w:tcBorders>
          </w:tcPr>
          <w:p w14:paraId="75AE5962" w14:textId="77777777" w:rsidR="002530E3" w:rsidRPr="00A030BC" w:rsidRDefault="002530E3" w:rsidP="00A166F9">
            <w:pPr>
              <w:spacing w:after="0" w:line="240" w:lineRule="auto"/>
              <w:jc w:val="center"/>
              <w:rPr>
                <w:rFonts w:cs="Calibri"/>
              </w:rPr>
            </w:pPr>
            <w:r w:rsidRPr="00A030BC">
              <w:rPr>
                <w:rFonts w:cs="Calibri"/>
              </w:rPr>
              <w:t>Izdanje</w:t>
            </w:r>
          </w:p>
        </w:tc>
        <w:tc>
          <w:tcPr>
            <w:tcW w:w="1295" w:type="pct"/>
            <w:gridSpan w:val="12"/>
            <w:tcBorders>
              <w:top w:val="single" w:sz="4" w:space="0" w:color="000000"/>
              <w:left w:val="single" w:sz="4" w:space="0" w:color="000000"/>
              <w:bottom w:val="single" w:sz="4" w:space="0" w:color="000000"/>
              <w:right w:val="single" w:sz="4" w:space="0" w:color="000000"/>
            </w:tcBorders>
          </w:tcPr>
          <w:p w14:paraId="3CA7ED80" w14:textId="77777777" w:rsidR="002530E3" w:rsidRPr="00A030BC" w:rsidRDefault="002530E3" w:rsidP="00A166F9">
            <w:pPr>
              <w:spacing w:after="0" w:line="240" w:lineRule="auto"/>
              <w:jc w:val="center"/>
              <w:rPr>
                <w:rFonts w:cs="Calibri"/>
              </w:rPr>
            </w:pPr>
            <w:r w:rsidRPr="00A030BC">
              <w:rPr>
                <w:rFonts w:cs="Calibri"/>
              </w:rPr>
              <w:t>Jezik</w:t>
            </w:r>
          </w:p>
        </w:tc>
        <w:tc>
          <w:tcPr>
            <w:tcW w:w="940" w:type="pct"/>
            <w:gridSpan w:val="6"/>
            <w:tcBorders>
              <w:top w:val="single" w:sz="4" w:space="0" w:color="000000"/>
              <w:left w:val="single" w:sz="4" w:space="0" w:color="000000"/>
              <w:bottom w:val="single" w:sz="4" w:space="0" w:color="000000"/>
              <w:right w:val="single" w:sz="4" w:space="0" w:color="000000"/>
            </w:tcBorders>
          </w:tcPr>
          <w:p w14:paraId="114F2CBB" w14:textId="77777777" w:rsidR="002530E3" w:rsidRPr="00A030BC" w:rsidRDefault="002530E3" w:rsidP="00A166F9">
            <w:pPr>
              <w:spacing w:after="0" w:line="240" w:lineRule="auto"/>
              <w:jc w:val="center"/>
              <w:rPr>
                <w:rFonts w:cs="Calibri"/>
              </w:rPr>
            </w:pPr>
            <w:r w:rsidRPr="00A030BC">
              <w:rPr>
                <w:rFonts w:cs="Calibri"/>
              </w:rPr>
              <w:t>Vrsta djela</w:t>
            </w:r>
          </w:p>
        </w:tc>
      </w:tr>
      <w:tr w:rsidR="002530E3" w:rsidRPr="00A030BC" w14:paraId="7F09F29D"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654AD490" w14:textId="77777777" w:rsidR="002530E3" w:rsidRPr="000F7B8A" w:rsidRDefault="002530E3" w:rsidP="00A166F9">
            <w:pPr>
              <w:spacing w:after="0" w:line="240" w:lineRule="auto"/>
              <w:rPr>
                <w:rFonts w:cs="Calibri"/>
              </w:rPr>
            </w:pPr>
          </w:p>
        </w:tc>
        <w:tc>
          <w:tcPr>
            <w:tcW w:w="1572" w:type="pct"/>
            <w:gridSpan w:val="6"/>
            <w:vMerge/>
            <w:tcBorders>
              <w:left w:val="single" w:sz="4" w:space="0" w:color="000000"/>
              <w:bottom w:val="single" w:sz="4" w:space="0" w:color="000000"/>
              <w:right w:val="single" w:sz="4" w:space="0" w:color="000000"/>
            </w:tcBorders>
          </w:tcPr>
          <w:p w14:paraId="02C97920" w14:textId="77777777" w:rsidR="002530E3" w:rsidRPr="00A030BC" w:rsidRDefault="002530E3" w:rsidP="00A166F9">
            <w:pPr>
              <w:spacing w:after="0" w:line="240" w:lineRule="auto"/>
              <w:jc w:val="both"/>
              <w:rPr>
                <w:rFonts w:cs="Calibri"/>
              </w:rPr>
            </w:pPr>
          </w:p>
        </w:tc>
        <w:tc>
          <w:tcPr>
            <w:tcW w:w="383" w:type="pct"/>
            <w:tcBorders>
              <w:top w:val="single" w:sz="4" w:space="0" w:color="000000"/>
              <w:left w:val="single" w:sz="4" w:space="0" w:color="000000"/>
              <w:bottom w:val="single" w:sz="4" w:space="0" w:color="000000"/>
              <w:right w:val="single" w:sz="4" w:space="0" w:color="000000"/>
            </w:tcBorders>
          </w:tcPr>
          <w:p w14:paraId="063867D1" w14:textId="77777777" w:rsidR="002530E3" w:rsidRPr="00A030BC" w:rsidRDefault="002530E3" w:rsidP="00A166F9">
            <w:pPr>
              <w:spacing w:after="0" w:line="240" w:lineRule="auto"/>
              <w:jc w:val="both"/>
              <w:rPr>
                <w:rFonts w:cs="Calibri"/>
                <w:sz w:val="16"/>
                <w:szCs w:val="16"/>
              </w:rPr>
            </w:pPr>
            <w:r w:rsidRPr="00A030BC">
              <w:rPr>
                <w:rFonts w:cs="Calibri"/>
                <w:sz w:val="16"/>
                <w:szCs w:val="16"/>
              </w:rPr>
              <w:t>vlastito</w:t>
            </w:r>
          </w:p>
        </w:tc>
        <w:tc>
          <w:tcPr>
            <w:tcW w:w="207" w:type="pct"/>
            <w:gridSpan w:val="2"/>
            <w:tcBorders>
              <w:top w:val="single" w:sz="4" w:space="0" w:color="000000"/>
              <w:left w:val="single" w:sz="4" w:space="0" w:color="000000"/>
              <w:bottom w:val="single" w:sz="4" w:space="0" w:color="000000"/>
              <w:right w:val="single" w:sz="4" w:space="0" w:color="000000"/>
            </w:tcBorders>
          </w:tcPr>
          <w:p w14:paraId="3CF37054"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c>
          <w:tcPr>
            <w:tcW w:w="327" w:type="pct"/>
            <w:gridSpan w:val="2"/>
            <w:tcBorders>
              <w:top w:val="single" w:sz="4" w:space="0" w:color="000000"/>
              <w:left w:val="single" w:sz="4" w:space="0" w:color="000000"/>
              <w:bottom w:val="single" w:sz="4" w:space="0" w:color="000000"/>
              <w:right w:val="single" w:sz="4" w:space="0" w:color="000000"/>
            </w:tcBorders>
          </w:tcPr>
          <w:p w14:paraId="62292836" w14:textId="77777777" w:rsidR="002530E3" w:rsidRPr="00A030BC" w:rsidRDefault="002530E3" w:rsidP="00A166F9">
            <w:pPr>
              <w:spacing w:after="0" w:line="240" w:lineRule="auto"/>
              <w:jc w:val="both"/>
              <w:rPr>
                <w:rFonts w:cs="Calibri"/>
                <w:sz w:val="16"/>
                <w:szCs w:val="16"/>
              </w:rPr>
            </w:pPr>
            <w:r w:rsidRPr="00A030BC">
              <w:rPr>
                <w:rFonts w:cs="Calibri"/>
                <w:sz w:val="16"/>
                <w:szCs w:val="16"/>
              </w:rPr>
              <w:t>hrv.</w:t>
            </w:r>
          </w:p>
        </w:tc>
        <w:tc>
          <w:tcPr>
            <w:tcW w:w="318" w:type="pct"/>
            <w:gridSpan w:val="3"/>
            <w:tcBorders>
              <w:top w:val="single" w:sz="4" w:space="0" w:color="000000"/>
              <w:left w:val="single" w:sz="4" w:space="0" w:color="000000"/>
              <w:bottom w:val="single" w:sz="4" w:space="0" w:color="000000"/>
              <w:right w:val="single" w:sz="4" w:space="0" w:color="000000"/>
            </w:tcBorders>
          </w:tcPr>
          <w:p w14:paraId="5FF88B23" w14:textId="77777777" w:rsidR="002530E3" w:rsidRPr="00A030BC" w:rsidRDefault="002530E3" w:rsidP="00A166F9">
            <w:pPr>
              <w:spacing w:after="0" w:line="240" w:lineRule="auto"/>
              <w:jc w:val="both"/>
              <w:rPr>
                <w:rFonts w:cs="Calibri"/>
                <w:sz w:val="16"/>
                <w:szCs w:val="16"/>
              </w:rPr>
            </w:pPr>
            <w:r w:rsidRPr="00A030BC">
              <w:rPr>
                <w:rFonts w:cs="Calibri"/>
                <w:sz w:val="16"/>
                <w:szCs w:val="16"/>
              </w:rPr>
              <w:t>engl.</w:t>
            </w:r>
          </w:p>
        </w:tc>
        <w:tc>
          <w:tcPr>
            <w:tcW w:w="252" w:type="pct"/>
            <w:gridSpan w:val="2"/>
            <w:tcBorders>
              <w:top w:val="single" w:sz="4" w:space="0" w:color="000000"/>
              <w:left w:val="single" w:sz="4" w:space="0" w:color="000000"/>
              <w:bottom w:val="single" w:sz="4" w:space="0" w:color="000000"/>
              <w:right w:val="single" w:sz="4" w:space="0" w:color="000000"/>
            </w:tcBorders>
          </w:tcPr>
          <w:p w14:paraId="5CFEB0A7"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c>
          <w:tcPr>
            <w:tcW w:w="268" w:type="pct"/>
            <w:gridSpan w:val="4"/>
            <w:tcBorders>
              <w:top w:val="single" w:sz="4" w:space="0" w:color="000000"/>
              <w:left w:val="single" w:sz="4" w:space="0" w:color="000000"/>
              <w:bottom w:val="single" w:sz="4" w:space="0" w:color="000000"/>
              <w:right w:val="single" w:sz="4" w:space="0" w:color="000000"/>
            </w:tcBorders>
          </w:tcPr>
          <w:p w14:paraId="31CBE8EF"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višejez</w:t>
            </w:r>
            <w:proofErr w:type="spellEnd"/>
            <w:r w:rsidRPr="00A030BC">
              <w:rPr>
                <w:rFonts w:cs="Calibri"/>
                <w:sz w:val="16"/>
                <w:szCs w:val="16"/>
              </w:rPr>
              <w:t>.</w:t>
            </w:r>
          </w:p>
        </w:tc>
        <w:tc>
          <w:tcPr>
            <w:tcW w:w="236" w:type="pct"/>
            <w:gridSpan w:val="2"/>
            <w:tcBorders>
              <w:top w:val="single" w:sz="4" w:space="0" w:color="000000"/>
              <w:left w:val="single" w:sz="4" w:space="0" w:color="000000"/>
              <w:bottom w:val="single" w:sz="4" w:space="0" w:color="000000"/>
              <w:right w:val="single" w:sz="4" w:space="0" w:color="000000"/>
            </w:tcBorders>
          </w:tcPr>
          <w:p w14:paraId="76B3F2BC" w14:textId="77777777" w:rsidR="002530E3" w:rsidRPr="00A030BC" w:rsidRDefault="002530E3" w:rsidP="00A166F9">
            <w:pPr>
              <w:spacing w:after="0" w:line="240" w:lineRule="auto"/>
              <w:jc w:val="both"/>
              <w:rPr>
                <w:rFonts w:cs="Calibri"/>
                <w:sz w:val="16"/>
                <w:szCs w:val="16"/>
              </w:rPr>
            </w:pPr>
            <w:r w:rsidRPr="00A030BC">
              <w:rPr>
                <w:rFonts w:cs="Calibri"/>
                <w:sz w:val="16"/>
                <w:szCs w:val="16"/>
              </w:rPr>
              <w:t>knjiga</w:t>
            </w:r>
          </w:p>
        </w:tc>
        <w:tc>
          <w:tcPr>
            <w:tcW w:w="307" w:type="pct"/>
            <w:gridSpan w:val="2"/>
            <w:tcBorders>
              <w:top w:val="single" w:sz="4" w:space="0" w:color="000000"/>
              <w:left w:val="single" w:sz="4" w:space="0" w:color="000000"/>
              <w:bottom w:val="single" w:sz="4" w:space="0" w:color="000000"/>
              <w:right w:val="single" w:sz="4" w:space="0" w:color="000000"/>
            </w:tcBorders>
          </w:tcPr>
          <w:p w14:paraId="7074154C" w14:textId="77777777" w:rsidR="002530E3" w:rsidRPr="00A030BC" w:rsidRDefault="002530E3" w:rsidP="00A166F9">
            <w:pPr>
              <w:spacing w:after="0" w:line="240" w:lineRule="auto"/>
              <w:jc w:val="both"/>
              <w:rPr>
                <w:rFonts w:cs="Calibri"/>
                <w:sz w:val="16"/>
                <w:szCs w:val="16"/>
              </w:rPr>
            </w:pPr>
            <w:r w:rsidRPr="00A030BC">
              <w:rPr>
                <w:rFonts w:cs="Calibri"/>
                <w:sz w:val="16"/>
                <w:szCs w:val="16"/>
              </w:rPr>
              <w:t>članak</w:t>
            </w:r>
          </w:p>
        </w:tc>
        <w:tc>
          <w:tcPr>
            <w:tcW w:w="307" w:type="pct"/>
            <w:gridSpan w:val="2"/>
            <w:tcBorders>
              <w:top w:val="single" w:sz="4" w:space="0" w:color="000000"/>
              <w:left w:val="single" w:sz="4" w:space="0" w:color="000000"/>
              <w:bottom w:val="single" w:sz="4" w:space="0" w:color="000000"/>
              <w:right w:val="single" w:sz="4" w:space="0" w:color="000000"/>
            </w:tcBorders>
          </w:tcPr>
          <w:p w14:paraId="30620051" w14:textId="77777777" w:rsidR="002530E3" w:rsidRPr="00A030BC" w:rsidRDefault="002530E3" w:rsidP="00A166F9">
            <w:pPr>
              <w:spacing w:after="0" w:line="240" w:lineRule="auto"/>
              <w:jc w:val="both"/>
              <w:rPr>
                <w:rFonts w:cs="Calibri"/>
                <w:sz w:val="16"/>
                <w:szCs w:val="16"/>
              </w:rPr>
            </w:pPr>
            <w:r w:rsidRPr="00A030BC">
              <w:rPr>
                <w:rFonts w:cs="Calibri"/>
                <w:sz w:val="16"/>
                <w:szCs w:val="16"/>
              </w:rPr>
              <w:t>skripta</w:t>
            </w:r>
          </w:p>
        </w:tc>
        <w:tc>
          <w:tcPr>
            <w:tcW w:w="220" w:type="pct"/>
            <w:tcBorders>
              <w:top w:val="single" w:sz="4" w:space="0" w:color="000000"/>
              <w:left w:val="single" w:sz="4" w:space="0" w:color="000000"/>
              <w:bottom w:val="single" w:sz="4" w:space="0" w:color="000000"/>
              <w:right w:val="single" w:sz="4" w:space="0" w:color="000000"/>
            </w:tcBorders>
          </w:tcPr>
          <w:p w14:paraId="3AB2F912"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r>
      <w:tr w:rsidR="002530E3" w:rsidRPr="00A030BC" w14:paraId="7559CDDE" w14:textId="77777777" w:rsidTr="00A166F9">
        <w:trPr>
          <w:trHeight w:val="282"/>
        </w:trPr>
        <w:tc>
          <w:tcPr>
            <w:tcW w:w="603" w:type="pct"/>
            <w:gridSpan w:val="2"/>
            <w:vMerge w:val="restart"/>
            <w:tcBorders>
              <w:left w:val="single" w:sz="4" w:space="0" w:color="000000"/>
              <w:right w:val="single" w:sz="4" w:space="0" w:color="000000"/>
            </w:tcBorders>
            <w:shd w:val="clear" w:color="auto" w:fill="D9D9D9"/>
          </w:tcPr>
          <w:p w14:paraId="3BAD7163" w14:textId="77777777" w:rsidR="002530E3" w:rsidRPr="000F7B8A" w:rsidRDefault="002530E3" w:rsidP="00A166F9">
            <w:pPr>
              <w:spacing w:after="0" w:line="240" w:lineRule="auto"/>
              <w:rPr>
                <w:rFonts w:cs="Calibri"/>
              </w:rPr>
            </w:pPr>
            <w:r w:rsidRPr="000F7B8A">
              <w:rPr>
                <w:rFonts w:cs="Calibri"/>
              </w:rPr>
              <w:t>Obvezna</w:t>
            </w:r>
          </w:p>
        </w:tc>
        <w:tc>
          <w:tcPr>
            <w:tcW w:w="1572" w:type="pct"/>
            <w:gridSpan w:val="6"/>
            <w:tcBorders>
              <w:left w:val="single" w:sz="4" w:space="0" w:color="000000"/>
              <w:bottom w:val="single" w:sz="4" w:space="0" w:color="000000"/>
              <w:right w:val="single" w:sz="4" w:space="0" w:color="000000"/>
            </w:tcBorders>
          </w:tcPr>
          <w:p w14:paraId="07E3C2A7" w14:textId="77777777" w:rsidR="002530E3" w:rsidRPr="00A030BC" w:rsidRDefault="002530E3" w:rsidP="00A166F9">
            <w:pPr>
              <w:spacing w:after="0" w:line="240" w:lineRule="auto"/>
              <w:rPr>
                <w:rFonts w:cs="Calibri"/>
              </w:rPr>
            </w:pPr>
            <w:r w:rsidRPr="007C5351">
              <w:t>Maletić, I.</w:t>
            </w:r>
            <w:r>
              <w:t xml:space="preserve"> i dr., </w:t>
            </w:r>
            <w:r w:rsidRPr="007C5351">
              <w:rPr>
                <w:i/>
                <w:iCs/>
              </w:rPr>
              <w:t>EU projekti – od ideje do realizacije</w:t>
            </w:r>
            <w:r w:rsidRPr="000F7B8A">
              <w:t>,</w:t>
            </w:r>
            <w:r>
              <w:rPr>
                <w:i/>
                <w:iCs/>
              </w:rPr>
              <w:t xml:space="preserve"> </w:t>
            </w:r>
            <w:r w:rsidRPr="007C5351">
              <w:t>2016</w:t>
            </w:r>
            <w:r>
              <w:t>.</w:t>
            </w:r>
          </w:p>
        </w:tc>
        <w:tc>
          <w:tcPr>
            <w:tcW w:w="383" w:type="pct"/>
            <w:tcBorders>
              <w:top w:val="single" w:sz="4" w:space="0" w:color="000000"/>
              <w:left w:val="single" w:sz="4" w:space="0" w:color="000000"/>
              <w:bottom w:val="single" w:sz="4" w:space="0" w:color="000000"/>
              <w:right w:val="single" w:sz="4" w:space="0" w:color="000000"/>
            </w:tcBorders>
          </w:tcPr>
          <w:p w14:paraId="47AF326C" w14:textId="77777777" w:rsidR="002530E3" w:rsidRPr="00A030BC" w:rsidRDefault="002530E3" w:rsidP="00A166F9">
            <w:pPr>
              <w:spacing w:after="0" w:line="240" w:lineRule="auto"/>
              <w:jc w:val="center"/>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272E2417"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302B4B71"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07F9F3AA" w14:textId="77777777" w:rsidR="002530E3" w:rsidRPr="00A030BC" w:rsidRDefault="002530E3" w:rsidP="00A166F9">
            <w:pPr>
              <w:spacing w:after="0" w:line="240" w:lineRule="auto"/>
              <w:jc w:val="center"/>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1B056A6C" w14:textId="77777777" w:rsidR="002530E3" w:rsidRPr="00A030BC"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39D06469"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0AA8EC4F"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0D7E5637"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42BE2258" w14:textId="77777777" w:rsidR="002530E3" w:rsidRPr="00A030BC" w:rsidRDefault="002530E3" w:rsidP="00A166F9">
            <w:pPr>
              <w:spacing w:after="0" w:line="240" w:lineRule="auto"/>
              <w:jc w:val="center"/>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133863D0" w14:textId="77777777" w:rsidR="002530E3" w:rsidRPr="00A030BC" w:rsidRDefault="002530E3" w:rsidP="00A166F9">
            <w:pPr>
              <w:spacing w:after="0" w:line="240" w:lineRule="auto"/>
              <w:jc w:val="center"/>
              <w:rPr>
                <w:rFonts w:cs="Calibri"/>
                <w:sz w:val="16"/>
                <w:szCs w:val="16"/>
              </w:rPr>
            </w:pPr>
          </w:p>
        </w:tc>
      </w:tr>
      <w:tr w:rsidR="002530E3" w:rsidRPr="00A030BC" w14:paraId="2100321C"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113BBD68" w14:textId="77777777" w:rsidR="002530E3" w:rsidRPr="000F7B8A"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3BDDE6B8" w14:textId="77777777" w:rsidR="002530E3" w:rsidRPr="00A030BC" w:rsidRDefault="002530E3" w:rsidP="00A166F9">
            <w:pPr>
              <w:spacing w:after="0" w:line="240" w:lineRule="auto"/>
              <w:rPr>
                <w:rFonts w:cs="Calibri"/>
              </w:rPr>
            </w:pPr>
            <w:proofErr w:type="spellStart"/>
            <w:r w:rsidRPr="007C5351">
              <w:t>Publications</w:t>
            </w:r>
            <w:proofErr w:type="spellEnd"/>
            <w:r w:rsidRPr="007C5351">
              <w:t xml:space="preserve"> Office </w:t>
            </w:r>
            <w:proofErr w:type="spellStart"/>
            <w:r w:rsidRPr="007C5351">
              <w:t>of</w:t>
            </w:r>
            <w:proofErr w:type="spellEnd"/>
            <w:r w:rsidRPr="007C5351">
              <w:t xml:space="preserve"> </w:t>
            </w:r>
            <w:proofErr w:type="spellStart"/>
            <w:r w:rsidRPr="007C5351">
              <w:t>the</w:t>
            </w:r>
            <w:proofErr w:type="spellEnd"/>
            <w:r w:rsidRPr="007C5351">
              <w:t xml:space="preserve"> European Union (2023): </w:t>
            </w:r>
            <w:r w:rsidRPr="007C5351">
              <w:rPr>
                <w:i/>
                <w:iCs/>
              </w:rPr>
              <w:t xml:space="preserve">PM² Project management </w:t>
            </w:r>
            <w:proofErr w:type="spellStart"/>
            <w:r w:rsidRPr="007C5351">
              <w:rPr>
                <w:i/>
                <w:iCs/>
              </w:rPr>
              <w:t>methodology</w:t>
            </w:r>
            <w:proofErr w:type="spellEnd"/>
            <w:r w:rsidRPr="007C5351">
              <w:rPr>
                <w:i/>
                <w:iCs/>
              </w:rPr>
              <w:t xml:space="preserve"> – </w:t>
            </w:r>
            <w:proofErr w:type="spellStart"/>
            <w:r w:rsidRPr="007C5351">
              <w:rPr>
                <w:i/>
                <w:iCs/>
              </w:rPr>
              <w:t>Guide</w:t>
            </w:r>
            <w:proofErr w:type="spellEnd"/>
            <w:r w:rsidRPr="007C5351">
              <w:rPr>
                <w:i/>
                <w:iCs/>
              </w:rPr>
              <w:t xml:space="preserve"> 3.1</w:t>
            </w:r>
          </w:p>
        </w:tc>
        <w:tc>
          <w:tcPr>
            <w:tcW w:w="383" w:type="pct"/>
            <w:tcBorders>
              <w:top w:val="single" w:sz="4" w:space="0" w:color="000000"/>
              <w:left w:val="single" w:sz="4" w:space="0" w:color="000000"/>
              <w:bottom w:val="single" w:sz="4" w:space="0" w:color="000000"/>
              <w:right w:val="single" w:sz="4" w:space="0" w:color="000000"/>
            </w:tcBorders>
          </w:tcPr>
          <w:p w14:paraId="4AE8F390" w14:textId="77777777" w:rsidR="002530E3" w:rsidRPr="00A030BC" w:rsidRDefault="002530E3" w:rsidP="00A166F9">
            <w:pPr>
              <w:spacing w:after="0" w:line="240" w:lineRule="auto"/>
              <w:jc w:val="center"/>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65D4C988"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2F4447AA" w14:textId="77777777" w:rsidR="002530E3" w:rsidRPr="00A030BC" w:rsidRDefault="002530E3" w:rsidP="00A166F9">
            <w:pPr>
              <w:spacing w:after="0" w:line="240" w:lineRule="auto"/>
              <w:jc w:val="center"/>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697E15C1"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25157484" w14:textId="77777777" w:rsidR="002530E3" w:rsidRPr="00A030BC"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4323B8E8"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4C7964A9"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8179310"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B71CDB0" w14:textId="77777777" w:rsidR="002530E3" w:rsidRPr="00A030BC" w:rsidRDefault="002530E3" w:rsidP="00A166F9">
            <w:pPr>
              <w:spacing w:after="0" w:line="240" w:lineRule="auto"/>
              <w:jc w:val="center"/>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07ECC2F7"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r>
      <w:tr w:rsidR="002530E3" w:rsidRPr="00A030BC" w14:paraId="51168204" w14:textId="77777777" w:rsidTr="00A166F9">
        <w:trPr>
          <w:trHeight w:val="282"/>
        </w:trPr>
        <w:tc>
          <w:tcPr>
            <w:tcW w:w="603" w:type="pct"/>
            <w:gridSpan w:val="2"/>
            <w:vMerge w:val="restart"/>
            <w:tcBorders>
              <w:left w:val="single" w:sz="4" w:space="0" w:color="000000"/>
              <w:right w:val="single" w:sz="4" w:space="0" w:color="000000"/>
            </w:tcBorders>
            <w:shd w:val="clear" w:color="auto" w:fill="D9D9D9"/>
          </w:tcPr>
          <w:p w14:paraId="1F8F0E60" w14:textId="77777777" w:rsidR="002530E3" w:rsidRPr="000F7B8A" w:rsidRDefault="002530E3" w:rsidP="00A166F9">
            <w:pPr>
              <w:spacing w:after="0" w:line="240" w:lineRule="auto"/>
              <w:rPr>
                <w:rFonts w:cs="Calibri"/>
              </w:rPr>
            </w:pPr>
            <w:r w:rsidRPr="000F7B8A">
              <w:rPr>
                <w:rFonts w:cs="Calibri"/>
              </w:rPr>
              <w:t>Dopunska</w:t>
            </w:r>
          </w:p>
        </w:tc>
        <w:tc>
          <w:tcPr>
            <w:tcW w:w="1572" w:type="pct"/>
            <w:gridSpan w:val="6"/>
            <w:tcBorders>
              <w:left w:val="single" w:sz="4" w:space="0" w:color="000000"/>
              <w:bottom w:val="single" w:sz="4" w:space="0" w:color="000000"/>
              <w:right w:val="single" w:sz="4" w:space="0" w:color="000000"/>
            </w:tcBorders>
          </w:tcPr>
          <w:p w14:paraId="4E27472D" w14:textId="77777777" w:rsidR="002530E3" w:rsidRPr="000F7B8A" w:rsidRDefault="002530E3" w:rsidP="00A166F9">
            <w:pPr>
              <w:spacing w:after="0" w:line="240" w:lineRule="auto"/>
              <w:rPr>
                <w:rFonts w:cs="Calibri"/>
                <w:iCs/>
              </w:rPr>
            </w:pPr>
            <w:r w:rsidRPr="00B5231F">
              <w:t xml:space="preserve">European </w:t>
            </w:r>
            <w:proofErr w:type="spellStart"/>
            <w:r w:rsidRPr="00B5231F">
              <w:t>Parliament</w:t>
            </w:r>
            <w:proofErr w:type="spellEnd"/>
            <w:r>
              <w:t xml:space="preserve">, </w:t>
            </w:r>
            <w:proofErr w:type="spellStart"/>
            <w:r w:rsidRPr="00B5231F">
              <w:rPr>
                <w:i/>
              </w:rPr>
              <w:t>Guide</w:t>
            </w:r>
            <w:proofErr w:type="spellEnd"/>
            <w:r w:rsidRPr="00B5231F">
              <w:rPr>
                <w:i/>
              </w:rPr>
              <w:t xml:space="preserve"> to EU </w:t>
            </w:r>
            <w:proofErr w:type="spellStart"/>
            <w:r w:rsidRPr="00B5231F">
              <w:rPr>
                <w:i/>
              </w:rPr>
              <w:t>Funding</w:t>
            </w:r>
            <w:proofErr w:type="spellEnd"/>
            <w:r w:rsidRPr="00B5231F">
              <w:rPr>
                <w:i/>
              </w:rPr>
              <w:t xml:space="preserve"> 2023 </w:t>
            </w:r>
            <w:proofErr w:type="spellStart"/>
            <w:r w:rsidRPr="00B5231F">
              <w:rPr>
                <w:i/>
              </w:rPr>
              <w:t>Edition</w:t>
            </w:r>
            <w:proofErr w:type="spellEnd"/>
            <w:r>
              <w:rPr>
                <w:iCs/>
              </w:rPr>
              <w:t>, 2023.</w:t>
            </w:r>
          </w:p>
        </w:tc>
        <w:tc>
          <w:tcPr>
            <w:tcW w:w="383" w:type="pct"/>
            <w:tcBorders>
              <w:top w:val="single" w:sz="4" w:space="0" w:color="000000"/>
              <w:left w:val="single" w:sz="4" w:space="0" w:color="000000"/>
              <w:bottom w:val="single" w:sz="4" w:space="0" w:color="000000"/>
              <w:right w:val="single" w:sz="4" w:space="0" w:color="000000"/>
            </w:tcBorders>
          </w:tcPr>
          <w:p w14:paraId="53E25C11" w14:textId="77777777" w:rsidR="002530E3" w:rsidRPr="00A030BC" w:rsidRDefault="002530E3" w:rsidP="00A166F9">
            <w:pPr>
              <w:spacing w:after="0" w:line="240" w:lineRule="auto"/>
              <w:jc w:val="center"/>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2DF2E666"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5A7D91F2" w14:textId="77777777" w:rsidR="002530E3" w:rsidRPr="00A030BC" w:rsidRDefault="002530E3" w:rsidP="00A166F9">
            <w:pPr>
              <w:spacing w:after="0" w:line="240" w:lineRule="auto"/>
              <w:jc w:val="center"/>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1E54E847"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3A5FACD5" w14:textId="77777777" w:rsidR="002530E3" w:rsidRPr="00A030BC"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03763456"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68C26942"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054CF4A7"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74525ED1" w14:textId="77777777" w:rsidR="002530E3" w:rsidRPr="00A030BC" w:rsidRDefault="002530E3" w:rsidP="00A166F9">
            <w:pPr>
              <w:spacing w:after="0" w:line="240" w:lineRule="auto"/>
              <w:jc w:val="center"/>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170C61F4"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r>
      <w:tr w:rsidR="002530E3" w:rsidRPr="00A030BC" w14:paraId="566C6792"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6786AC04"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34820A1E" w14:textId="77777777" w:rsidR="002530E3" w:rsidRPr="000F7B8A" w:rsidRDefault="002530E3" w:rsidP="00A166F9">
            <w:pPr>
              <w:spacing w:after="0" w:line="240" w:lineRule="auto"/>
              <w:rPr>
                <w:rFonts w:cs="Calibri"/>
                <w:iCs/>
              </w:rPr>
            </w:pPr>
            <w:r w:rsidRPr="00B5231F">
              <w:t xml:space="preserve">European </w:t>
            </w:r>
            <w:proofErr w:type="spellStart"/>
            <w:r w:rsidRPr="00B5231F">
              <w:t>Comission</w:t>
            </w:r>
            <w:proofErr w:type="spellEnd"/>
            <w:r>
              <w:t>,</w:t>
            </w:r>
            <w:r w:rsidRPr="00B5231F">
              <w:t xml:space="preserve"> </w:t>
            </w:r>
            <w:r w:rsidRPr="00B5231F">
              <w:rPr>
                <w:i/>
              </w:rPr>
              <w:t xml:space="preserve">Project </w:t>
            </w:r>
            <w:proofErr w:type="spellStart"/>
            <w:r w:rsidRPr="00B5231F">
              <w:rPr>
                <w:i/>
              </w:rPr>
              <w:t>Cycle</w:t>
            </w:r>
            <w:proofErr w:type="spellEnd"/>
            <w:r w:rsidRPr="00B5231F">
              <w:rPr>
                <w:i/>
              </w:rPr>
              <w:t xml:space="preserve"> Management </w:t>
            </w:r>
            <w:proofErr w:type="spellStart"/>
            <w:r w:rsidRPr="00B5231F">
              <w:rPr>
                <w:i/>
              </w:rPr>
              <w:t>Guidelines</w:t>
            </w:r>
            <w:proofErr w:type="spellEnd"/>
            <w:r w:rsidRPr="00B5231F">
              <w:rPr>
                <w:i/>
              </w:rPr>
              <w:t xml:space="preserve">, </w:t>
            </w:r>
            <w:proofErr w:type="spellStart"/>
            <w:r w:rsidRPr="00B5231F">
              <w:rPr>
                <w:i/>
              </w:rPr>
              <w:t>Volume</w:t>
            </w:r>
            <w:proofErr w:type="spellEnd"/>
            <w:r w:rsidRPr="00B5231F">
              <w:rPr>
                <w:i/>
              </w:rPr>
              <w:t xml:space="preserve"> 1, </w:t>
            </w:r>
            <w:proofErr w:type="spellStart"/>
            <w:r w:rsidRPr="00B5231F">
              <w:rPr>
                <w:i/>
              </w:rPr>
              <w:t>Aid</w:t>
            </w:r>
            <w:proofErr w:type="spellEnd"/>
            <w:r w:rsidRPr="00B5231F">
              <w:rPr>
                <w:i/>
              </w:rPr>
              <w:t xml:space="preserve"> </w:t>
            </w:r>
            <w:proofErr w:type="spellStart"/>
            <w:r w:rsidRPr="00B5231F">
              <w:rPr>
                <w:i/>
              </w:rPr>
              <w:t>Delivery</w:t>
            </w:r>
            <w:proofErr w:type="spellEnd"/>
            <w:r w:rsidRPr="00B5231F">
              <w:rPr>
                <w:i/>
              </w:rPr>
              <w:t xml:space="preserve"> </w:t>
            </w:r>
            <w:proofErr w:type="spellStart"/>
            <w:r w:rsidRPr="00B5231F">
              <w:rPr>
                <w:i/>
              </w:rPr>
              <w:t>Methods</w:t>
            </w:r>
            <w:proofErr w:type="spellEnd"/>
            <w:r>
              <w:rPr>
                <w:iCs/>
              </w:rPr>
              <w:t>, 2004.</w:t>
            </w:r>
          </w:p>
        </w:tc>
        <w:tc>
          <w:tcPr>
            <w:tcW w:w="383" w:type="pct"/>
            <w:tcBorders>
              <w:top w:val="single" w:sz="4" w:space="0" w:color="000000"/>
              <w:left w:val="single" w:sz="4" w:space="0" w:color="000000"/>
              <w:bottom w:val="single" w:sz="4" w:space="0" w:color="000000"/>
              <w:right w:val="single" w:sz="4" w:space="0" w:color="000000"/>
            </w:tcBorders>
          </w:tcPr>
          <w:p w14:paraId="7BCAF39E" w14:textId="77777777" w:rsidR="002530E3" w:rsidRPr="00A030BC" w:rsidRDefault="002530E3" w:rsidP="00A166F9">
            <w:pPr>
              <w:spacing w:after="0" w:line="240" w:lineRule="auto"/>
              <w:jc w:val="center"/>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33F0E29E" w14:textId="77777777" w:rsidR="002530E3"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3B32A8BB" w14:textId="77777777" w:rsidR="002530E3" w:rsidRPr="00A030BC" w:rsidRDefault="002530E3" w:rsidP="00A166F9">
            <w:pPr>
              <w:spacing w:after="0" w:line="240" w:lineRule="auto"/>
              <w:jc w:val="center"/>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217FE5E7"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42A38BD6"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17385E12"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687D9D65" w14:textId="77777777" w:rsidR="002530E3"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360C291F"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0B9266A7" w14:textId="77777777" w:rsidR="002530E3" w:rsidRPr="00A030BC" w:rsidRDefault="002530E3" w:rsidP="00A166F9">
            <w:pPr>
              <w:spacing w:after="0" w:line="240" w:lineRule="auto"/>
              <w:jc w:val="center"/>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0A78C6B9"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r>
      <w:tr w:rsidR="002530E3" w:rsidRPr="00A030BC" w14:paraId="5FD1C49F"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17CE2701"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5ABB1878" w14:textId="77777777" w:rsidR="002530E3" w:rsidRPr="00DE0989" w:rsidRDefault="002530E3" w:rsidP="00A166F9">
            <w:pPr>
              <w:spacing w:after="0" w:line="240" w:lineRule="auto"/>
              <w:rPr>
                <w:rFonts w:cs="Calibri"/>
              </w:rPr>
            </w:pPr>
            <w:r w:rsidRPr="00B5231F">
              <w:t xml:space="preserve">SEQUA (2022): </w:t>
            </w:r>
            <w:r w:rsidRPr="00B5231F">
              <w:rPr>
                <w:i/>
              </w:rPr>
              <w:t xml:space="preserve">A </w:t>
            </w:r>
            <w:proofErr w:type="spellStart"/>
            <w:r w:rsidRPr="00B5231F">
              <w:rPr>
                <w:i/>
              </w:rPr>
              <w:t>sequa</w:t>
            </w:r>
            <w:proofErr w:type="spellEnd"/>
            <w:r w:rsidRPr="00B5231F">
              <w:rPr>
                <w:i/>
              </w:rPr>
              <w:t xml:space="preserve"> GUIDE to Financial Management </w:t>
            </w:r>
            <w:proofErr w:type="spellStart"/>
            <w:r w:rsidRPr="00B5231F">
              <w:rPr>
                <w:i/>
              </w:rPr>
              <w:t>of</w:t>
            </w:r>
            <w:proofErr w:type="spellEnd"/>
            <w:r w:rsidRPr="00B5231F">
              <w:rPr>
                <w:i/>
              </w:rPr>
              <w:t xml:space="preserve"> EU </w:t>
            </w:r>
            <w:proofErr w:type="spellStart"/>
            <w:r w:rsidRPr="00B5231F">
              <w:rPr>
                <w:i/>
              </w:rPr>
              <w:t>financed</w:t>
            </w:r>
            <w:proofErr w:type="spellEnd"/>
            <w:r w:rsidRPr="00B5231F">
              <w:rPr>
                <w:i/>
              </w:rPr>
              <w:t xml:space="preserve"> Grant </w:t>
            </w:r>
            <w:proofErr w:type="spellStart"/>
            <w:r w:rsidRPr="00B5231F">
              <w:rPr>
                <w:i/>
              </w:rPr>
              <w:t>Projects</w:t>
            </w:r>
            <w:proofErr w:type="spellEnd"/>
          </w:p>
        </w:tc>
        <w:tc>
          <w:tcPr>
            <w:tcW w:w="383" w:type="pct"/>
            <w:tcBorders>
              <w:top w:val="single" w:sz="4" w:space="0" w:color="000000"/>
              <w:left w:val="single" w:sz="4" w:space="0" w:color="000000"/>
              <w:bottom w:val="single" w:sz="4" w:space="0" w:color="000000"/>
              <w:right w:val="single" w:sz="4" w:space="0" w:color="000000"/>
            </w:tcBorders>
          </w:tcPr>
          <w:p w14:paraId="56A69BE5" w14:textId="77777777" w:rsidR="002530E3" w:rsidRPr="00A030BC" w:rsidRDefault="002530E3" w:rsidP="00A166F9">
            <w:pPr>
              <w:spacing w:after="0" w:line="240" w:lineRule="auto"/>
              <w:jc w:val="center"/>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50B77409" w14:textId="77777777" w:rsidR="002530E3"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28EB60ED" w14:textId="77777777" w:rsidR="002530E3" w:rsidRPr="00A030BC" w:rsidRDefault="002530E3" w:rsidP="00A166F9">
            <w:pPr>
              <w:spacing w:after="0" w:line="240" w:lineRule="auto"/>
              <w:jc w:val="center"/>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68F22DE6"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2DD7CD89"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4AF4D9B6"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2E50E5E6" w14:textId="77777777" w:rsidR="002530E3"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709066AB"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EBF9E36" w14:textId="77777777" w:rsidR="002530E3" w:rsidRPr="00A030BC" w:rsidRDefault="002530E3" w:rsidP="00A166F9">
            <w:pPr>
              <w:spacing w:after="0" w:line="240" w:lineRule="auto"/>
              <w:jc w:val="center"/>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482573A1"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r>
      <w:tr w:rsidR="002530E3" w:rsidRPr="00A030BC" w14:paraId="518C32B3"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0D70FF80"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43068F04" w14:textId="77777777" w:rsidR="002530E3" w:rsidRPr="000F7B8A" w:rsidRDefault="002530E3" w:rsidP="00A166F9">
            <w:pPr>
              <w:spacing w:after="0" w:line="240" w:lineRule="auto"/>
              <w:rPr>
                <w:rFonts w:cs="Calibri"/>
                <w:iCs/>
              </w:rPr>
            </w:pPr>
            <w:r w:rsidRPr="00B5231F">
              <w:t>INOVADR</w:t>
            </w:r>
            <w:r>
              <w:t xml:space="preserve">, </w:t>
            </w:r>
            <w:r w:rsidRPr="00B5231F">
              <w:rPr>
                <w:i/>
              </w:rPr>
              <w:t>Priručnik za izradu i implementaciju projekata financiranih iz ESI fondova 2021-2027</w:t>
            </w:r>
            <w:r>
              <w:rPr>
                <w:iCs/>
              </w:rPr>
              <w:t>, 2023.</w:t>
            </w:r>
          </w:p>
        </w:tc>
        <w:tc>
          <w:tcPr>
            <w:tcW w:w="383" w:type="pct"/>
            <w:tcBorders>
              <w:top w:val="single" w:sz="4" w:space="0" w:color="000000"/>
              <w:left w:val="single" w:sz="4" w:space="0" w:color="000000"/>
              <w:bottom w:val="single" w:sz="4" w:space="0" w:color="000000"/>
              <w:right w:val="single" w:sz="4" w:space="0" w:color="000000"/>
            </w:tcBorders>
          </w:tcPr>
          <w:p w14:paraId="6DA96B29" w14:textId="77777777" w:rsidR="002530E3" w:rsidRPr="00A030BC" w:rsidRDefault="002530E3" w:rsidP="00A166F9">
            <w:pPr>
              <w:spacing w:after="0" w:line="240" w:lineRule="auto"/>
              <w:jc w:val="center"/>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1780F484" w14:textId="77777777" w:rsidR="002530E3"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49311FBA" w14:textId="77777777" w:rsidR="002530E3" w:rsidRPr="00A030BC" w:rsidRDefault="002530E3" w:rsidP="00A166F9">
            <w:pPr>
              <w:spacing w:after="0" w:line="240" w:lineRule="auto"/>
              <w:jc w:val="center"/>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7C9B101D"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63C617CD"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418C09A3"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345A76DA" w14:textId="77777777" w:rsidR="002530E3"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0D8E4B5C"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26EDCACF" w14:textId="77777777" w:rsidR="002530E3" w:rsidRPr="00A030BC" w:rsidRDefault="002530E3" w:rsidP="00A166F9">
            <w:pPr>
              <w:spacing w:after="0" w:line="240" w:lineRule="auto"/>
              <w:jc w:val="center"/>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0B8A3E7F"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r>
      <w:tr w:rsidR="002530E3" w:rsidRPr="00A030BC" w14:paraId="3E697DD6"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0A81EF72"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35CBA9E7" w14:textId="77777777" w:rsidR="002530E3" w:rsidRPr="000F7B8A" w:rsidRDefault="002530E3" w:rsidP="00A166F9">
            <w:pPr>
              <w:spacing w:after="0" w:line="240" w:lineRule="auto"/>
              <w:rPr>
                <w:rFonts w:cs="Calibri"/>
              </w:rPr>
            </w:pPr>
            <w:proofErr w:type="spellStart"/>
            <w:r w:rsidRPr="00B5231F">
              <w:t>Forrester</w:t>
            </w:r>
            <w:proofErr w:type="spellEnd"/>
            <w:r w:rsidRPr="00B5231F">
              <w:t xml:space="preserve"> S., </w:t>
            </w:r>
            <w:proofErr w:type="spellStart"/>
            <w:r w:rsidRPr="00B5231F">
              <w:t>Sunar</w:t>
            </w:r>
            <w:proofErr w:type="spellEnd"/>
            <w:r w:rsidRPr="00B5231F">
              <w:t xml:space="preserve"> I., </w:t>
            </w:r>
            <w:r w:rsidRPr="00B5231F">
              <w:rPr>
                <w:i/>
                <w:iCs/>
              </w:rPr>
              <w:t>Razvoj i upravljanje EU projektima</w:t>
            </w:r>
            <w:r>
              <w:t xml:space="preserve">, </w:t>
            </w:r>
            <w:r w:rsidRPr="00B5231F">
              <w:t>Tehnička pomoć organizacijama civilnog društva – TACSO</w:t>
            </w:r>
            <w:r>
              <w:t>, 2011.</w:t>
            </w:r>
          </w:p>
        </w:tc>
        <w:tc>
          <w:tcPr>
            <w:tcW w:w="383" w:type="pct"/>
            <w:tcBorders>
              <w:top w:val="single" w:sz="4" w:space="0" w:color="000000"/>
              <w:left w:val="single" w:sz="4" w:space="0" w:color="000000"/>
              <w:bottom w:val="single" w:sz="4" w:space="0" w:color="000000"/>
              <w:right w:val="single" w:sz="4" w:space="0" w:color="000000"/>
            </w:tcBorders>
          </w:tcPr>
          <w:p w14:paraId="6141D350" w14:textId="77777777" w:rsidR="002530E3" w:rsidRPr="00A030BC" w:rsidRDefault="002530E3" w:rsidP="00A166F9">
            <w:pPr>
              <w:spacing w:after="0" w:line="240" w:lineRule="auto"/>
              <w:jc w:val="center"/>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3554A072" w14:textId="77777777" w:rsidR="002530E3"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0A9BFCF9"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1D44A1D8" w14:textId="77777777" w:rsidR="002530E3" w:rsidRPr="00A030BC" w:rsidRDefault="002530E3" w:rsidP="00A166F9">
            <w:pPr>
              <w:spacing w:after="0" w:line="240" w:lineRule="auto"/>
              <w:jc w:val="center"/>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6D019696"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70FADE64"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6332A3BA" w14:textId="77777777" w:rsidR="002530E3" w:rsidRDefault="002530E3" w:rsidP="00A166F9">
            <w:pPr>
              <w:spacing w:after="0" w:line="240" w:lineRule="auto"/>
              <w:jc w:val="center"/>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28C00B16"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A760FC6" w14:textId="77777777" w:rsidR="002530E3" w:rsidRPr="00A030BC" w:rsidRDefault="002530E3" w:rsidP="00A166F9">
            <w:pPr>
              <w:spacing w:after="0" w:line="240" w:lineRule="auto"/>
              <w:jc w:val="center"/>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4E481564" w14:textId="77777777" w:rsidR="002530E3" w:rsidRPr="00A030BC" w:rsidRDefault="002530E3" w:rsidP="00A166F9">
            <w:pPr>
              <w:spacing w:after="0" w:line="240" w:lineRule="auto"/>
              <w:jc w:val="center"/>
              <w:rPr>
                <w:rFonts w:cs="Calibri"/>
                <w:sz w:val="16"/>
                <w:szCs w:val="16"/>
              </w:rPr>
            </w:pPr>
          </w:p>
        </w:tc>
      </w:tr>
      <w:tr w:rsidR="002530E3" w:rsidRPr="00A030BC" w14:paraId="338E341C"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700D52C8"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4A2DACE7" w14:textId="77777777" w:rsidR="002530E3" w:rsidRPr="000F7B8A" w:rsidRDefault="002530E3" w:rsidP="00A166F9">
            <w:pPr>
              <w:spacing w:after="0" w:line="240" w:lineRule="auto"/>
              <w:rPr>
                <w:rFonts w:cs="Calibri"/>
                <w:iCs/>
              </w:rPr>
            </w:pPr>
            <w:r w:rsidRPr="00B5231F">
              <w:t>Središnji državni ured za razvojnu strategiju i koordinaciju fondova EU</w:t>
            </w:r>
            <w:r>
              <w:t xml:space="preserve">, </w:t>
            </w:r>
            <w:r w:rsidRPr="00B5231F">
              <w:rPr>
                <w:i/>
              </w:rPr>
              <w:t>Smjernice za upravljanje projektnim ciklusom - Podrška učinkovitoj provedbi vanjske pomoći EK</w:t>
            </w:r>
            <w:r>
              <w:rPr>
                <w:iCs/>
              </w:rPr>
              <w:t>, 2008.</w:t>
            </w:r>
          </w:p>
        </w:tc>
        <w:tc>
          <w:tcPr>
            <w:tcW w:w="383" w:type="pct"/>
            <w:tcBorders>
              <w:top w:val="single" w:sz="4" w:space="0" w:color="000000"/>
              <w:left w:val="single" w:sz="4" w:space="0" w:color="000000"/>
              <w:bottom w:val="single" w:sz="4" w:space="0" w:color="000000"/>
              <w:right w:val="single" w:sz="4" w:space="0" w:color="000000"/>
            </w:tcBorders>
          </w:tcPr>
          <w:p w14:paraId="554F09A3" w14:textId="77777777" w:rsidR="002530E3" w:rsidRPr="00A030BC" w:rsidRDefault="002530E3" w:rsidP="00A166F9">
            <w:pPr>
              <w:spacing w:after="0" w:line="240" w:lineRule="auto"/>
              <w:jc w:val="center"/>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54318562" w14:textId="77777777" w:rsidR="002530E3"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0AD6F245"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73190998" w14:textId="77777777" w:rsidR="002530E3" w:rsidRPr="00A030BC" w:rsidRDefault="002530E3" w:rsidP="00A166F9">
            <w:pPr>
              <w:spacing w:after="0" w:line="240" w:lineRule="auto"/>
              <w:jc w:val="center"/>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229205D4"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56F6685C"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460E832A" w14:textId="77777777" w:rsidR="002530E3"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35CAB1C2"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3C122E9A" w14:textId="77777777" w:rsidR="002530E3" w:rsidRPr="00A030BC" w:rsidRDefault="002530E3" w:rsidP="00A166F9">
            <w:pPr>
              <w:spacing w:after="0" w:line="240" w:lineRule="auto"/>
              <w:jc w:val="center"/>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20929C98"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r>
      <w:tr w:rsidR="002530E3" w:rsidRPr="00A030BC" w14:paraId="3F2E482F"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7171D52F"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370C6310" w14:textId="77777777" w:rsidR="002530E3" w:rsidRPr="00DE0989" w:rsidRDefault="002530E3" w:rsidP="00A166F9">
            <w:pPr>
              <w:spacing w:after="0" w:line="240" w:lineRule="auto"/>
              <w:rPr>
                <w:rFonts w:cs="Calibri"/>
              </w:rPr>
            </w:pPr>
            <w:r w:rsidRPr="00B5231F">
              <w:t xml:space="preserve">European </w:t>
            </w:r>
            <w:proofErr w:type="spellStart"/>
            <w:r w:rsidRPr="00B5231F">
              <w:t>Commission</w:t>
            </w:r>
            <w:proofErr w:type="spellEnd"/>
            <w:r>
              <w:t xml:space="preserve">, </w:t>
            </w:r>
            <w:proofErr w:type="spellStart"/>
            <w:r w:rsidRPr="00B5231F">
              <w:rPr>
                <w:i/>
              </w:rPr>
              <w:t>Procurement</w:t>
            </w:r>
            <w:proofErr w:type="spellEnd"/>
            <w:r w:rsidRPr="00B5231F">
              <w:rPr>
                <w:i/>
              </w:rPr>
              <w:t xml:space="preserve"> </w:t>
            </w:r>
            <w:proofErr w:type="spellStart"/>
            <w:r w:rsidRPr="00B5231F">
              <w:rPr>
                <w:i/>
              </w:rPr>
              <w:t>and</w:t>
            </w:r>
            <w:proofErr w:type="spellEnd"/>
            <w:r w:rsidRPr="00B5231F">
              <w:rPr>
                <w:i/>
              </w:rPr>
              <w:t xml:space="preserve"> </w:t>
            </w:r>
            <w:proofErr w:type="spellStart"/>
            <w:r w:rsidRPr="00B5231F">
              <w:rPr>
                <w:i/>
              </w:rPr>
              <w:t>Grants</w:t>
            </w:r>
            <w:proofErr w:type="spellEnd"/>
            <w:r w:rsidRPr="00B5231F">
              <w:rPr>
                <w:i/>
              </w:rPr>
              <w:t xml:space="preserve"> for European Union </w:t>
            </w:r>
            <w:proofErr w:type="spellStart"/>
            <w:r w:rsidRPr="00B5231F">
              <w:rPr>
                <w:i/>
              </w:rPr>
              <w:t>external</w:t>
            </w:r>
            <w:proofErr w:type="spellEnd"/>
            <w:r w:rsidRPr="00B5231F">
              <w:rPr>
                <w:i/>
              </w:rPr>
              <w:t xml:space="preserve"> </w:t>
            </w:r>
            <w:proofErr w:type="spellStart"/>
            <w:r w:rsidRPr="00B5231F">
              <w:rPr>
                <w:i/>
              </w:rPr>
              <w:t>actions</w:t>
            </w:r>
            <w:proofErr w:type="spellEnd"/>
            <w:r w:rsidRPr="00B5231F">
              <w:rPr>
                <w:i/>
              </w:rPr>
              <w:t xml:space="preserve"> - A </w:t>
            </w:r>
            <w:proofErr w:type="spellStart"/>
            <w:r w:rsidRPr="00B5231F">
              <w:rPr>
                <w:i/>
              </w:rPr>
              <w:t>Practical</w:t>
            </w:r>
            <w:proofErr w:type="spellEnd"/>
            <w:r w:rsidRPr="00B5231F">
              <w:rPr>
                <w:i/>
              </w:rPr>
              <w:t xml:space="preserve"> </w:t>
            </w:r>
            <w:proofErr w:type="spellStart"/>
            <w:r w:rsidRPr="00B5231F">
              <w:rPr>
                <w:i/>
              </w:rPr>
              <w:t>Guide</w:t>
            </w:r>
            <w:proofErr w:type="spellEnd"/>
          </w:p>
        </w:tc>
        <w:tc>
          <w:tcPr>
            <w:tcW w:w="383" w:type="pct"/>
            <w:tcBorders>
              <w:top w:val="single" w:sz="4" w:space="0" w:color="000000"/>
              <w:left w:val="single" w:sz="4" w:space="0" w:color="000000"/>
              <w:bottom w:val="single" w:sz="4" w:space="0" w:color="000000"/>
              <w:right w:val="single" w:sz="4" w:space="0" w:color="000000"/>
            </w:tcBorders>
          </w:tcPr>
          <w:p w14:paraId="7141215F" w14:textId="77777777" w:rsidR="002530E3" w:rsidRPr="00A030BC" w:rsidRDefault="002530E3" w:rsidP="00A166F9">
            <w:pPr>
              <w:spacing w:after="0" w:line="240" w:lineRule="auto"/>
              <w:jc w:val="center"/>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6AAA1B11" w14:textId="77777777" w:rsidR="002530E3"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1ADD4833" w14:textId="77777777" w:rsidR="002530E3" w:rsidRPr="00A030BC" w:rsidRDefault="002530E3" w:rsidP="00A166F9">
            <w:pPr>
              <w:spacing w:after="0" w:line="240" w:lineRule="auto"/>
              <w:jc w:val="center"/>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36278B05"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260D0507"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5C869896"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3298916D" w14:textId="77777777" w:rsidR="002530E3"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220FE1C2"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56549D2D" w14:textId="77777777" w:rsidR="002530E3" w:rsidRPr="00A030BC" w:rsidRDefault="002530E3" w:rsidP="00A166F9">
            <w:pPr>
              <w:spacing w:after="0" w:line="240" w:lineRule="auto"/>
              <w:jc w:val="center"/>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071EAF0D"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r>
      <w:tr w:rsidR="002530E3" w:rsidRPr="00A030BC" w14:paraId="2CEB1488" w14:textId="77777777" w:rsidTr="00A166F9">
        <w:trPr>
          <w:trHeight w:val="282"/>
        </w:trPr>
        <w:tc>
          <w:tcPr>
            <w:tcW w:w="603" w:type="pct"/>
            <w:gridSpan w:val="2"/>
            <w:vMerge/>
            <w:tcBorders>
              <w:left w:val="single" w:sz="4" w:space="0" w:color="000000"/>
              <w:right w:val="single" w:sz="4" w:space="0" w:color="000000"/>
            </w:tcBorders>
            <w:shd w:val="clear" w:color="auto" w:fill="D9D9D9"/>
          </w:tcPr>
          <w:p w14:paraId="6D941155"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6469D70C" w14:textId="77777777" w:rsidR="002530E3" w:rsidRPr="000F7B8A" w:rsidRDefault="002530E3" w:rsidP="00A166F9">
            <w:pPr>
              <w:spacing w:after="0" w:line="240" w:lineRule="auto"/>
              <w:rPr>
                <w:rFonts w:cs="Calibri"/>
                <w:iCs/>
              </w:rPr>
            </w:pPr>
            <w:r w:rsidRPr="00B5231F">
              <w:t>Europska unija</w:t>
            </w:r>
            <w:r>
              <w:t xml:space="preserve">, </w:t>
            </w:r>
            <w:r w:rsidRPr="00B5231F">
              <w:rPr>
                <w:i/>
              </w:rPr>
              <w:t>Uredba (EU) 2021/1529 Europskog parlamenta i vijeća o uspostavi Instrumenta pretpristupne pomoći (IPA III)</w:t>
            </w:r>
            <w:r>
              <w:rPr>
                <w:iCs/>
              </w:rPr>
              <w:t>, 2021.</w:t>
            </w:r>
          </w:p>
        </w:tc>
        <w:tc>
          <w:tcPr>
            <w:tcW w:w="383" w:type="pct"/>
            <w:tcBorders>
              <w:top w:val="single" w:sz="4" w:space="0" w:color="000000"/>
              <w:left w:val="single" w:sz="4" w:space="0" w:color="000000"/>
              <w:bottom w:val="single" w:sz="4" w:space="0" w:color="000000"/>
              <w:right w:val="single" w:sz="4" w:space="0" w:color="000000"/>
            </w:tcBorders>
          </w:tcPr>
          <w:p w14:paraId="4B6BDA39" w14:textId="77777777" w:rsidR="002530E3" w:rsidRPr="00A030BC" w:rsidRDefault="002530E3" w:rsidP="00A166F9">
            <w:pPr>
              <w:spacing w:after="0" w:line="240" w:lineRule="auto"/>
              <w:jc w:val="center"/>
              <w:rPr>
                <w:rFonts w:cs="Calibri"/>
                <w:sz w:val="16"/>
                <w:szCs w:val="16"/>
              </w:rPr>
            </w:pPr>
          </w:p>
        </w:tc>
        <w:tc>
          <w:tcPr>
            <w:tcW w:w="207" w:type="pct"/>
            <w:gridSpan w:val="2"/>
            <w:tcBorders>
              <w:top w:val="single" w:sz="4" w:space="0" w:color="000000"/>
              <w:left w:val="single" w:sz="4" w:space="0" w:color="000000"/>
              <w:bottom w:val="single" w:sz="4" w:space="0" w:color="000000"/>
              <w:right w:val="single" w:sz="4" w:space="0" w:color="000000"/>
            </w:tcBorders>
          </w:tcPr>
          <w:p w14:paraId="039FA802" w14:textId="77777777" w:rsidR="002530E3"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1EFD0C67"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6CD17D51" w14:textId="77777777" w:rsidR="002530E3" w:rsidRPr="00A030BC" w:rsidRDefault="002530E3" w:rsidP="00A166F9">
            <w:pPr>
              <w:spacing w:after="0" w:line="240" w:lineRule="auto"/>
              <w:jc w:val="center"/>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3BC18B94"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0B14900D"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2EE6E9B0" w14:textId="77777777" w:rsidR="002530E3"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B9FC9CB"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C0D6E2C" w14:textId="77777777" w:rsidR="002530E3" w:rsidRPr="00A030BC" w:rsidRDefault="002530E3" w:rsidP="00A166F9">
            <w:pPr>
              <w:spacing w:after="0" w:line="240" w:lineRule="auto"/>
              <w:jc w:val="center"/>
              <w:rPr>
                <w:rFonts w:cs="Calibri"/>
                <w:sz w:val="16"/>
                <w:szCs w:val="16"/>
              </w:rPr>
            </w:pPr>
          </w:p>
        </w:tc>
        <w:tc>
          <w:tcPr>
            <w:tcW w:w="220" w:type="pct"/>
            <w:tcBorders>
              <w:top w:val="single" w:sz="4" w:space="0" w:color="000000"/>
              <w:left w:val="single" w:sz="4" w:space="0" w:color="000000"/>
              <w:bottom w:val="single" w:sz="4" w:space="0" w:color="000000"/>
              <w:right w:val="single" w:sz="4" w:space="0" w:color="000000"/>
            </w:tcBorders>
          </w:tcPr>
          <w:p w14:paraId="5A4890E2"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r>
      <w:tr w:rsidR="002530E3" w:rsidRPr="00A030BC" w14:paraId="56B04D5F" w14:textId="77777777" w:rsidTr="00A166F9">
        <w:trPr>
          <w:trHeight w:val="135"/>
        </w:trPr>
        <w:tc>
          <w:tcPr>
            <w:tcW w:w="2175" w:type="pct"/>
            <w:gridSpan w:val="8"/>
            <w:tcBorders>
              <w:top w:val="single" w:sz="4" w:space="0" w:color="000000"/>
              <w:left w:val="single" w:sz="4" w:space="0" w:color="000000"/>
              <w:bottom w:val="single" w:sz="4" w:space="0" w:color="000000"/>
              <w:right w:val="single" w:sz="4" w:space="0" w:color="000000"/>
            </w:tcBorders>
            <w:shd w:val="clear" w:color="auto" w:fill="D9D9D9"/>
          </w:tcPr>
          <w:p w14:paraId="517F647F" w14:textId="77777777" w:rsidR="002530E3" w:rsidRPr="00A030BC" w:rsidRDefault="002530E3" w:rsidP="00A166F9">
            <w:pPr>
              <w:spacing w:after="0" w:line="240" w:lineRule="auto"/>
              <w:rPr>
                <w:rFonts w:cs="Calibri"/>
              </w:rPr>
            </w:pPr>
            <w:r w:rsidRPr="00A030BC">
              <w:rPr>
                <w:rFonts w:cs="Calibri"/>
              </w:rPr>
              <w:t>Dodatne informacije o predmetu</w:t>
            </w:r>
          </w:p>
        </w:tc>
        <w:tc>
          <w:tcPr>
            <w:tcW w:w="2825" w:type="pct"/>
            <w:gridSpan w:val="21"/>
            <w:tcBorders>
              <w:top w:val="single" w:sz="4" w:space="0" w:color="000000"/>
              <w:left w:val="single" w:sz="4" w:space="0" w:color="000000"/>
              <w:bottom w:val="single" w:sz="4" w:space="0" w:color="000000"/>
              <w:right w:val="single" w:sz="4" w:space="0" w:color="000000"/>
            </w:tcBorders>
          </w:tcPr>
          <w:p w14:paraId="1F3F33BB" w14:textId="77777777" w:rsidR="002530E3" w:rsidRPr="00D53923" w:rsidRDefault="002530E3" w:rsidP="002530E3">
            <w:pPr>
              <w:pStyle w:val="Odlomakpopisa"/>
              <w:numPr>
                <w:ilvl w:val="0"/>
                <w:numId w:val="32"/>
              </w:numPr>
              <w:suppressAutoHyphens w:val="0"/>
              <w:autoSpaceDN/>
              <w:spacing w:after="0" w:line="240" w:lineRule="auto"/>
              <w:contextualSpacing/>
              <w:rPr>
                <w:rFonts w:eastAsia="Times New Roman" w:cs="Calibri"/>
                <w:lang w:eastAsia="hr-HR"/>
              </w:rPr>
            </w:pPr>
          </w:p>
        </w:tc>
      </w:tr>
    </w:tbl>
    <w:p w14:paraId="44951771" w14:textId="77777777" w:rsidR="002530E3" w:rsidRPr="00A030BC" w:rsidRDefault="002530E3" w:rsidP="002530E3"/>
    <w:p w14:paraId="46B759A2" w14:textId="77777777" w:rsidR="002530E3" w:rsidRDefault="002530E3" w:rsidP="00C2528C">
      <w:pPr>
        <w:rPr>
          <w:rFonts w:asciiTheme="minorHAnsi" w:hAnsiTheme="minorHAnsi" w:cstheme="minorHAnsi"/>
        </w:rPr>
      </w:pPr>
    </w:p>
    <w:p w14:paraId="6E66E2F9" w14:textId="77777777" w:rsidR="002530E3" w:rsidRDefault="002530E3" w:rsidP="00C2528C">
      <w:pPr>
        <w:rPr>
          <w:rFonts w:asciiTheme="minorHAnsi" w:hAnsiTheme="minorHAnsi" w:cstheme="minorHAnsi"/>
        </w:rPr>
      </w:pPr>
    </w:p>
    <w:p w14:paraId="32B88C21" w14:textId="77777777" w:rsidR="002530E3" w:rsidRDefault="002530E3" w:rsidP="00C2528C">
      <w:pPr>
        <w:rPr>
          <w:rFonts w:asciiTheme="minorHAnsi" w:hAnsiTheme="minorHAnsi" w:cstheme="minorHAnsi"/>
        </w:rPr>
      </w:pPr>
    </w:p>
    <w:p w14:paraId="1A6C08AC" w14:textId="77777777" w:rsidR="002530E3" w:rsidRDefault="002530E3" w:rsidP="00C2528C">
      <w:pPr>
        <w:rPr>
          <w:rFonts w:asciiTheme="minorHAnsi" w:hAnsiTheme="minorHAnsi" w:cstheme="minorHAnsi"/>
        </w:rPr>
      </w:pPr>
    </w:p>
    <w:p w14:paraId="2B6537CB" w14:textId="77777777" w:rsidR="002530E3" w:rsidRDefault="002530E3" w:rsidP="00C2528C">
      <w:pPr>
        <w:rPr>
          <w:rFonts w:asciiTheme="minorHAnsi" w:hAnsiTheme="minorHAnsi" w:cstheme="minorHAnsi"/>
        </w:rPr>
      </w:pPr>
    </w:p>
    <w:p w14:paraId="272E0E62" w14:textId="77777777" w:rsidR="00A5559E" w:rsidRDefault="00A5559E" w:rsidP="00C2528C">
      <w:pPr>
        <w:rPr>
          <w:rFonts w:asciiTheme="minorHAnsi" w:hAnsiTheme="minorHAnsi" w:cstheme="minorHAnsi"/>
        </w:rPr>
      </w:pPr>
    </w:p>
    <w:tbl>
      <w:tblPr>
        <w:tblW w:w="51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9"/>
        <w:gridCol w:w="198"/>
        <w:gridCol w:w="502"/>
        <w:gridCol w:w="509"/>
        <w:gridCol w:w="964"/>
        <w:gridCol w:w="465"/>
        <w:gridCol w:w="428"/>
        <w:gridCol w:w="43"/>
        <w:gridCol w:w="709"/>
        <w:gridCol w:w="237"/>
        <w:gridCol w:w="148"/>
        <w:gridCol w:w="144"/>
        <w:gridCol w:w="461"/>
        <w:gridCol w:w="387"/>
        <w:gridCol w:w="6"/>
        <w:gridCol w:w="196"/>
        <w:gridCol w:w="87"/>
        <w:gridCol w:w="379"/>
        <w:gridCol w:w="94"/>
        <w:gridCol w:w="237"/>
        <w:gridCol w:w="148"/>
        <w:gridCol w:w="17"/>
        <w:gridCol w:w="241"/>
        <w:gridCol w:w="196"/>
        <w:gridCol w:w="403"/>
        <w:gridCol w:w="165"/>
        <w:gridCol w:w="120"/>
        <w:gridCol w:w="448"/>
        <w:gridCol w:w="403"/>
      </w:tblGrid>
      <w:tr w:rsidR="002530E3" w:rsidRPr="00A030BC" w14:paraId="5FC8DA13" w14:textId="77777777" w:rsidTr="00A166F9">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755F6FE3" w14:textId="77777777" w:rsidR="002530E3" w:rsidRPr="00A030BC" w:rsidRDefault="002530E3" w:rsidP="00A166F9">
            <w:pPr>
              <w:spacing w:after="0" w:line="240" w:lineRule="auto"/>
              <w:rPr>
                <w:rFonts w:cs="Calibri"/>
              </w:rPr>
            </w:pPr>
            <w:r w:rsidRPr="00A030BC">
              <w:rPr>
                <w:rFonts w:cs="Calibri"/>
              </w:rPr>
              <w:t>Studijski program</w:t>
            </w:r>
          </w:p>
        </w:tc>
        <w:tc>
          <w:tcPr>
            <w:tcW w:w="4125" w:type="pct"/>
            <w:gridSpan w:val="26"/>
            <w:tcBorders>
              <w:top w:val="single" w:sz="4" w:space="0" w:color="000000"/>
              <w:left w:val="single" w:sz="4" w:space="0" w:color="000000"/>
              <w:bottom w:val="single" w:sz="4" w:space="0" w:color="000000"/>
              <w:right w:val="single" w:sz="4" w:space="0" w:color="000000"/>
            </w:tcBorders>
          </w:tcPr>
          <w:p w14:paraId="69543D84" w14:textId="77777777" w:rsidR="002530E3" w:rsidRPr="00A030BC" w:rsidRDefault="002530E3" w:rsidP="00A166F9">
            <w:pPr>
              <w:spacing w:after="0" w:line="240" w:lineRule="auto"/>
              <w:rPr>
                <w:rFonts w:cs="Calibri"/>
              </w:rPr>
            </w:pPr>
            <w:r>
              <w:rPr>
                <w:rFonts w:cs="Calibri"/>
              </w:rPr>
              <w:t>Upravljanje projektima Europske unije</w:t>
            </w:r>
          </w:p>
        </w:tc>
      </w:tr>
      <w:tr w:rsidR="002530E3" w:rsidRPr="00A030BC" w14:paraId="11A417DB" w14:textId="77777777" w:rsidTr="00A5559E">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37630509" w14:textId="77777777" w:rsidR="002530E3" w:rsidRPr="00A030BC" w:rsidRDefault="002530E3" w:rsidP="00A166F9">
            <w:pPr>
              <w:spacing w:after="0" w:line="240" w:lineRule="auto"/>
              <w:rPr>
                <w:rFonts w:cs="Calibri"/>
              </w:rPr>
            </w:pPr>
            <w:r w:rsidRPr="00A030BC">
              <w:rPr>
                <w:rFonts w:cs="Calibri"/>
              </w:rPr>
              <w:t>Ciklus</w:t>
            </w:r>
          </w:p>
        </w:tc>
        <w:tc>
          <w:tcPr>
            <w:tcW w:w="1278" w:type="pct"/>
            <w:gridSpan w:val="4"/>
            <w:tcBorders>
              <w:top w:val="single" w:sz="4" w:space="0" w:color="000000"/>
              <w:left w:val="single" w:sz="4" w:space="0" w:color="000000"/>
              <w:bottom w:val="single" w:sz="4" w:space="0" w:color="000000"/>
              <w:right w:val="single" w:sz="4" w:space="0" w:color="000000"/>
            </w:tcBorders>
          </w:tcPr>
          <w:p w14:paraId="6CC506F4" w14:textId="77777777" w:rsidR="002530E3" w:rsidRPr="00A030BC" w:rsidRDefault="002530E3" w:rsidP="00A166F9">
            <w:pPr>
              <w:spacing w:after="0" w:line="240" w:lineRule="auto"/>
              <w:rPr>
                <w:rFonts w:cs="Calibri"/>
              </w:rPr>
            </w:pPr>
            <w:r>
              <w:rPr>
                <w:rFonts w:cs="Calibri"/>
              </w:rPr>
              <w:t>Poslijediplomski specijalistički</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5DA8B2EE" w14:textId="77777777" w:rsidR="002530E3" w:rsidRPr="00A030BC" w:rsidRDefault="002530E3" w:rsidP="00A166F9">
            <w:pPr>
              <w:spacing w:after="0" w:line="240" w:lineRule="auto"/>
              <w:rPr>
                <w:rFonts w:cs="Calibri"/>
              </w:rPr>
            </w:pPr>
            <w:r w:rsidRPr="00A030BC">
              <w:rPr>
                <w:rFonts w:cs="Calibri"/>
              </w:rPr>
              <w:t>Vrsta</w:t>
            </w:r>
          </w:p>
        </w:tc>
        <w:tc>
          <w:tcPr>
            <w:tcW w:w="2234" w:type="pct"/>
            <w:gridSpan w:val="18"/>
            <w:tcBorders>
              <w:top w:val="single" w:sz="4" w:space="0" w:color="000000"/>
              <w:left w:val="single" w:sz="4" w:space="0" w:color="000000"/>
              <w:bottom w:val="single" w:sz="4" w:space="0" w:color="000000"/>
              <w:right w:val="single" w:sz="4" w:space="0" w:color="000000"/>
            </w:tcBorders>
          </w:tcPr>
          <w:p w14:paraId="2BE52AB4" w14:textId="77777777" w:rsidR="002530E3" w:rsidRPr="00A030BC" w:rsidRDefault="002530E3" w:rsidP="00A166F9">
            <w:pPr>
              <w:spacing w:after="0" w:line="240" w:lineRule="auto"/>
              <w:rPr>
                <w:rFonts w:cs="Calibri"/>
              </w:rPr>
            </w:pPr>
            <w:r>
              <w:rPr>
                <w:rFonts w:cs="Calibri"/>
              </w:rPr>
              <w:t>Sveučilišni</w:t>
            </w:r>
          </w:p>
        </w:tc>
      </w:tr>
      <w:tr w:rsidR="002530E3" w:rsidRPr="00A030BC" w14:paraId="00F0165B" w14:textId="77777777" w:rsidTr="00A5559E">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5F33E594" w14:textId="77777777" w:rsidR="002530E3" w:rsidRPr="00A030BC" w:rsidRDefault="002530E3" w:rsidP="00A166F9">
            <w:pPr>
              <w:spacing w:after="0" w:line="240" w:lineRule="auto"/>
              <w:rPr>
                <w:rFonts w:cs="Calibri"/>
              </w:rPr>
            </w:pPr>
            <w:r w:rsidRPr="00A030BC">
              <w:rPr>
                <w:rFonts w:cs="Calibri"/>
              </w:rPr>
              <w:t>Smjer</w:t>
            </w:r>
          </w:p>
        </w:tc>
        <w:tc>
          <w:tcPr>
            <w:tcW w:w="1278" w:type="pct"/>
            <w:gridSpan w:val="4"/>
            <w:tcBorders>
              <w:top w:val="single" w:sz="4" w:space="0" w:color="000000"/>
              <w:left w:val="single" w:sz="4" w:space="0" w:color="000000"/>
              <w:bottom w:val="single" w:sz="4" w:space="0" w:color="000000"/>
              <w:right w:val="single" w:sz="4" w:space="0" w:color="000000"/>
            </w:tcBorders>
          </w:tcPr>
          <w:p w14:paraId="64FB415F" w14:textId="77777777" w:rsidR="002530E3" w:rsidRPr="00A030BC" w:rsidRDefault="002530E3" w:rsidP="00A166F9">
            <w:pPr>
              <w:spacing w:after="0" w:line="240" w:lineRule="auto"/>
              <w:rPr>
                <w:rFonts w:cs="Calibri"/>
              </w:rPr>
            </w:pP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1607B4DA" w14:textId="77777777" w:rsidR="002530E3" w:rsidRPr="00A030BC" w:rsidRDefault="002530E3" w:rsidP="00A166F9">
            <w:pPr>
              <w:spacing w:after="0" w:line="240" w:lineRule="auto"/>
              <w:rPr>
                <w:rFonts w:cs="Calibri"/>
              </w:rPr>
            </w:pPr>
            <w:r w:rsidRPr="00A030BC">
              <w:rPr>
                <w:rFonts w:cs="Calibri"/>
              </w:rPr>
              <w:t>Modul</w:t>
            </w:r>
          </w:p>
        </w:tc>
        <w:tc>
          <w:tcPr>
            <w:tcW w:w="2234" w:type="pct"/>
            <w:gridSpan w:val="18"/>
            <w:tcBorders>
              <w:top w:val="single" w:sz="4" w:space="0" w:color="000000"/>
              <w:left w:val="single" w:sz="4" w:space="0" w:color="000000"/>
              <w:bottom w:val="single" w:sz="4" w:space="0" w:color="000000"/>
              <w:right w:val="single" w:sz="4" w:space="0" w:color="000000"/>
            </w:tcBorders>
          </w:tcPr>
          <w:p w14:paraId="40B1D2C8" w14:textId="77777777" w:rsidR="002530E3" w:rsidRPr="00A030BC" w:rsidRDefault="002530E3" w:rsidP="00A166F9">
            <w:pPr>
              <w:spacing w:after="0" w:line="240" w:lineRule="auto"/>
              <w:rPr>
                <w:rFonts w:cs="Calibri"/>
              </w:rPr>
            </w:pPr>
          </w:p>
        </w:tc>
      </w:tr>
      <w:tr w:rsidR="002530E3" w:rsidRPr="00A030BC" w14:paraId="1C5B3A89" w14:textId="77777777" w:rsidTr="00A5559E">
        <w:trPr>
          <w:trHeight w:val="289"/>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1596506B" w14:textId="77777777" w:rsidR="002530E3" w:rsidRPr="00A030BC" w:rsidRDefault="002530E3" w:rsidP="00A166F9">
            <w:pPr>
              <w:spacing w:after="0" w:line="240" w:lineRule="auto"/>
              <w:rPr>
                <w:rFonts w:cs="Calibri"/>
              </w:rPr>
            </w:pPr>
            <w:r w:rsidRPr="00A030BC">
              <w:rPr>
                <w:rFonts w:cs="Calibri"/>
              </w:rPr>
              <w:t xml:space="preserve">Godina studija </w:t>
            </w:r>
          </w:p>
        </w:tc>
        <w:tc>
          <w:tcPr>
            <w:tcW w:w="1278" w:type="pct"/>
            <w:gridSpan w:val="4"/>
            <w:tcBorders>
              <w:top w:val="single" w:sz="4" w:space="0" w:color="000000"/>
              <w:left w:val="single" w:sz="4" w:space="0" w:color="000000"/>
              <w:bottom w:val="single" w:sz="4" w:space="0" w:color="000000"/>
              <w:right w:val="single" w:sz="4" w:space="0" w:color="000000"/>
            </w:tcBorders>
          </w:tcPr>
          <w:p w14:paraId="4297C48E" w14:textId="77777777" w:rsidR="002530E3" w:rsidRPr="00A030BC" w:rsidRDefault="002530E3" w:rsidP="00A166F9">
            <w:pPr>
              <w:spacing w:after="0" w:line="240" w:lineRule="auto"/>
              <w:rPr>
                <w:rFonts w:cs="Calibri"/>
              </w:rPr>
            </w:pPr>
            <w:r>
              <w:rPr>
                <w:rFonts w:cs="Calibri"/>
              </w:rPr>
              <w:t>I.</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535C5CF4" w14:textId="77777777" w:rsidR="002530E3" w:rsidRPr="00A030BC" w:rsidRDefault="002530E3" w:rsidP="00A166F9">
            <w:pPr>
              <w:spacing w:after="0" w:line="240" w:lineRule="auto"/>
              <w:rPr>
                <w:rFonts w:cs="Calibri"/>
              </w:rPr>
            </w:pPr>
            <w:r w:rsidRPr="00A030BC">
              <w:rPr>
                <w:rFonts w:cs="Calibri"/>
              </w:rPr>
              <w:t xml:space="preserve">Semestar </w:t>
            </w:r>
          </w:p>
        </w:tc>
        <w:tc>
          <w:tcPr>
            <w:tcW w:w="2234" w:type="pct"/>
            <w:gridSpan w:val="18"/>
            <w:tcBorders>
              <w:top w:val="single" w:sz="4" w:space="0" w:color="000000"/>
              <w:left w:val="single" w:sz="4" w:space="0" w:color="000000"/>
              <w:bottom w:val="single" w:sz="4" w:space="0" w:color="000000"/>
              <w:right w:val="single" w:sz="4" w:space="0" w:color="000000"/>
            </w:tcBorders>
          </w:tcPr>
          <w:p w14:paraId="1966EB3D" w14:textId="77777777" w:rsidR="002530E3" w:rsidRPr="00A030BC" w:rsidRDefault="002530E3" w:rsidP="00A166F9">
            <w:pPr>
              <w:spacing w:after="0" w:line="240" w:lineRule="auto"/>
              <w:rPr>
                <w:rFonts w:cs="Calibri"/>
              </w:rPr>
            </w:pPr>
            <w:r>
              <w:rPr>
                <w:rFonts w:cs="Calibri"/>
              </w:rPr>
              <w:t>2.</w:t>
            </w:r>
          </w:p>
        </w:tc>
      </w:tr>
      <w:tr w:rsidR="002530E3" w:rsidRPr="00A030BC" w14:paraId="42C33EEF" w14:textId="77777777" w:rsidTr="00A5559E">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72E15629" w14:textId="77777777" w:rsidR="002530E3" w:rsidRPr="00A030BC" w:rsidRDefault="002530E3" w:rsidP="00A166F9">
            <w:pPr>
              <w:spacing w:after="0" w:line="240" w:lineRule="auto"/>
              <w:rPr>
                <w:rFonts w:cs="Calibri"/>
              </w:rPr>
            </w:pPr>
            <w:r w:rsidRPr="00A030BC">
              <w:rPr>
                <w:rFonts w:cs="Calibri"/>
              </w:rPr>
              <w:t>Naziv predmeta</w:t>
            </w:r>
          </w:p>
        </w:tc>
        <w:tc>
          <w:tcPr>
            <w:tcW w:w="1278" w:type="pct"/>
            <w:gridSpan w:val="4"/>
            <w:tcBorders>
              <w:top w:val="single" w:sz="4" w:space="0" w:color="000000"/>
              <w:left w:val="single" w:sz="4" w:space="0" w:color="000000"/>
              <w:bottom w:val="single" w:sz="4" w:space="0" w:color="000000"/>
              <w:right w:val="single" w:sz="4" w:space="0" w:color="000000"/>
            </w:tcBorders>
          </w:tcPr>
          <w:p w14:paraId="49B34C2B" w14:textId="77777777" w:rsidR="002530E3" w:rsidRPr="00A030BC" w:rsidRDefault="002530E3" w:rsidP="00A166F9">
            <w:pPr>
              <w:spacing w:after="0" w:line="240" w:lineRule="auto"/>
              <w:rPr>
                <w:rFonts w:cs="Calibri"/>
              </w:rPr>
            </w:pPr>
            <w:r>
              <w:rPr>
                <w:rFonts w:cs="Calibri"/>
              </w:rPr>
              <w:t xml:space="preserve">Komunikacija i partnerstva </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7E7DEF66" w14:textId="77777777" w:rsidR="002530E3" w:rsidRPr="00A030BC" w:rsidRDefault="002530E3" w:rsidP="00A166F9">
            <w:pPr>
              <w:spacing w:after="0" w:line="240" w:lineRule="auto"/>
              <w:rPr>
                <w:rFonts w:cs="Calibri"/>
              </w:rPr>
            </w:pPr>
            <w:r w:rsidRPr="00A030BC">
              <w:rPr>
                <w:rFonts w:cs="Calibri"/>
              </w:rPr>
              <w:t>Kod predmeta</w:t>
            </w:r>
          </w:p>
        </w:tc>
        <w:tc>
          <w:tcPr>
            <w:tcW w:w="2234" w:type="pct"/>
            <w:gridSpan w:val="18"/>
            <w:tcBorders>
              <w:top w:val="single" w:sz="4" w:space="0" w:color="000000"/>
              <w:left w:val="single" w:sz="4" w:space="0" w:color="000000"/>
              <w:bottom w:val="single" w:sz="4" w:space="0" w:color="000000"/>
              <w:right w:val="single" w:sz="4" w:space="0" w:color="000000"/>
            </w:tcBorders>
          </w:tcPr>
          <w:p w14:paraId="40561DD5" w14:textId="2CEA8EA8" w:rsidR="002530E3" w:rsidRPr="00A030BC" w:rsidRDefault="002530E3" w:rsidP="00A166F9">
            <w:pPr>
              <w:spacing w:after="0" w:line="240" w:lineRule="auto"/>
              <w:rPr>
                <w:rFonts w:cs="Calibri"/>
              </w:rPr>
            </w:pPr>
            <w:r>
              <w:rPr>
                <w:rFonts w:cs="Calibri"/>
              </w:rPr>
              <w:t>FFUEP</w:t>
            </w:r>
            <w:r w:rsidR="00A5559E">
              <w:rPr>
                <w:rFonts w:cs="Calibri"/>
              </w:rPr>
              <w:t>S</w:t>
            </w:r>
            <w:r>
              <w:rPr>
                <w:rFonts w:cs="Calibri"/>
              </w:rPr>
              <w:t>M206</w:t>
            </w:r>
          </w:p>
        </w:tc>
      </w:tr>
      <w:tr w:rsidR="002530E3" w:rsidRPr="00A030BC" w14:paraId="4A2F2DEF" w14:textId="77777777" w:rsidTr="00A5559E">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57522666" w14:textId="77777777" w:rsidR="002530E3" w:rsidRPr="00A030BC" w:rsidRDefault="002530E3" w:rsidP="00A166F9">
            <w:pPr>
              <w:spacing w:after="0" w:line="240" w:lineRule="auto"/>
              <w:rPr>
                <w:rFonts w:cs="Calibri"/>
              </w:rPr>
            </w:pPr>
            <w:r w:rsidRPr="00A030BC">
              <w:rPr>
                <w:rFonts w:cs="Calibri"/>
              </w:rPr>
              <w:t>ECTS</w:t>
            </w:r>
          </w:p>
        </w:tc>
        <w:tc>
          <w:tcPr>
            <w:tcW w:w="1278" w:type="pct"/>
            <w:gridSpan w:val="4"/>
            <w:tcBorders>
              <w:top w:val="single" w:sz="4" w:space="0" w:color="000000"/>
              <w:left w:val="single" w:sz="4" w:space="0" w:color="000000"/>
              <w:bottom w:val="single" w:sz="4" w:space="0" w:color="000000"/>
              <w:right w:val="single" w:sz="4" w:space="0" w:color="000000"/>
            </w:tcBorders>
          </w:tcPr>
          <w:p w14:paraId="0597ED27" w14:textId="77777777" w:rsidR="002530E3" w:rsidRPr="00A030BC" w:rsidRDefault="002530E3" w:rsidP="00A166F9">
            <w:pPr>
              <w:spacing w:after="0" w:line="240" w:lineRule="auto"/>
              <w:rPr>
                <w:rFonts w:cs="Calibri"/>
              </w:rPr>
            </w:pPr>
            <w:r>
              <w:rPr>
                <w:rFonts w:cs="Calibri"/>
              </w:rPr>
              <w:t>4</w:t>
            </w:r>
          </w:p>
        </w:tc>
        <w:tc>
          <w:tcPr>
            <w:tcW w:w="613" w:type="pct"/>
            <w:gridSpan w:val="4"/>
            <w:tcBorders>
              <w:top w:val="single" w:sz="4" w:space="0" w:color="000000"/>
              <w:left w:val="single" w:sz="4" w:space="0" w:color="000000"/>
              <w:bottom w:val="single" w:sz="4" w:space="0" w:color="000000"/>
              <w:right w:val="single" w:sz="4" w:space="0" w:color="000000"/>
            </w:tcBorders>
            <w:shd w:val="clear" w:color="auto" w:fill="BFBFBF"/>
          </w:tcPr>
          <w:p w14:paraId="30719955" w14:textId="77777777" w:rsidR="002530E3" w:rsidRPr="00A030BC" w:rsidRDefault="002530E3" w:rsidP="00A166F9">
            <w:pPr>
              <w:spacing w:after="0" w:line="240" w:lineRule="auto"/>
              <w:rPr>
                <w:rFonts w:cs="Calibri"/>
              </w:rPr>
            </w:pPr>
            <w:r w:rsidRPr="00A030BC">
              <w:rPr>
                <w:rFonts w:cs="Calibri"/>
              </w:rPr>
              <w:t>Status</w:t>
            </w:r>
          </w:p>
        </w:tc>
        <w:tc>
          <w:tcPr>
            <w:tcW w:w="2234" w:type="pct"/>
            <w:gridSpan w:val="18"/>
            <w:tcBorders>
              <w:top w:val="single" w:sz="4" w:space="0" w:color="000000"/>
              <w:left w:val="single" w:sz="4" w:space="0" w:color="000000"/>
              <w:bottom w:val="single" w:sz="4" w:space="0" w:color="000000"/>
              <w:right w:val="single" w:sz="4" w:space="0" w:color="000000"/>
            </w:tcBorders>
          </w:tcPr>
          <w:p w14:paraId="11141325" w14:textId="77777777" w:rsidR="002530E3" w:rsidRPr="00A030BC" w:rsidRDefault="002530E3" w:rsidP="00A166F9">
            <w:pPr>
              <w:spacing w:after="0" w:line="240" w:lineRule="auto"/>
              <w:rPr>
                <w:rFonts w:cs="Calibri"/>
              </w:rPr>
            </w:pPr>
            <w:r>
              <w:rPr>
                <w:rFonts w:cs="Calibri"/>
              </w:rPr>
              <w:t>Obvezni</w:t>
            </w:r>
          </w:p>
        </w:tc>
      </w:tr>
      <w:tr w:rsidR="002530E3" w:rsidRPr="00A030BC" w14:paraId="748F1574" w14:textId="77777777" w:rsidTr="00A5559E">
        <w:tc>
          <w:tcPr>
            <w:tcW w:w="2766" w:type="pct"/>
            <w:gridSpan w:val="11"/>
            <w:vMerge w:val="restart"/>
            <w:tcBorders>
              <w:top w:val="single" w:sz="4" w:space="0" w:color="000000"/>
              <w:left w:val="single" w:sz="4" w:space="0" w:color="000000"/>
              <w:right w:val="single" w:sz="4" w:space="0" w:color="000000"/>
            </w:tcBorders>
            <w:shd w:val="clear" w:color="auto" w:fill="BFBFBF"/>
          </w:tcPr>
          <w:p w14:paraId="0F020C35" w14:textId="77777777" w:rsidR="002530E3" w:rsidRPr="00A030BC" w:rsidRDefault="002530E3" w:rsidP="00A166F9">
            <w:pPr>
              <w:spacing w:after="0" w:line="240" w:lineRule="auto"/>
              <w:jc w:val="center"/>
              <w:rPr>
                <w:rFonts w:cs="Calibri"/>
              </w:rPr>
            </w:pPr>
            <w:r w:rsidRPr="00A030BC">
              <w:rPr>
                <w:rFonts w:cs="Calibri"/>
              </w:rPr>
              <w:t xml:space="preserve">Broj sati </w:t>
            </w:r>
          </w:p>
          <w:p w14:paraId="5C9B13AF" w14:textId="77777777" w:rsidR="002530E3" w:rsidRPr="00A030BC" w:rsidRDefault="002530E3" w:rsidP="00A166F9">
            <w:pPr>
              <w:spacing w:after="0" w:line="240" w:lineRule="auto"/>
              <w:jc w:val="center"/>
              <w:rPr>
                <w:rFonts w:cs="Calibri"/>
              </w:rPr>
            </w:pPr>
            <w:r w:rsidRPr="00A030BC">
              <w:rPr>
                <w:rFonts w:cs="Calibri"/>
              </w:rPr>
              <w:t>Nastave</w:t>
            </w:r>
          </w:p>
        </w:tc>
        <w:tc>
          <w:tcPr>
            <w:tcW w:w="692" w:type="pct"/>
            <w:gridSpan w:val="6"/>
            <w:tcBorders>
              <w:top w:val="single" w:sz="4" w:space="0" w:color="000000"/>
              <w:left w:val="single" w:sz="4" w:space="0" w:color="000000"/>
              <w:bottom w:val="single" w:sz="4" w:space="0" w:color="000000"/>
              <w:right w:val="single" w:sz="4" w:space="0" w:color="000000"/>
            </w:tcBorders>
            <w:shd w:val="clear" w:color="auto" w:fill="BFBFBF"/>
          </w:tcPr>
          <w:p w14:paraId="444F16E3" w14:textId="77777777" w:rsidR="002530E3" w:rsidRPr="00A030BC" w:rsidRDefault="002530E3" w:rsidP="00A166F9">
            <w:pPr>
              <w:spacing w:after="0" w:line="240" w:lineRule="auto"/>
              <w:jc w:val="center"/>
              <w:rPr>
                <w:rFonts w:cs="Calibri"/>
              </w:rPr>
            </w:pPr>
            <w:r w:rsidRPr="00A030BC">
              <w:rPr>
                <w:rFonts w:cs="Calibri"/>
              </w:rPr>
              <w:t>Predavanja</w:t>
            </w:r>
          </w:p>
        </w:tc>
        <w:tc>
          <w:tcPr>
            <w:tcW w:w="464" w:type="pct"/>
            <w:gridSpan w:val="4"/>
            <w:tcBorders>
              <w:top w:val="single" w:sz="4" w:space="0" w:color="000000"/>
              <w:left w:val="single" w:sz="4" w:space="0" w:color="000000"/>
              <w:bottom w:val="single" w:sz="4" w:space="0" w:color="000000"/>
              <w:right w:val="single" w:sz="4" w:space="0" w:color="000000"/>
            </w:tcBorders>
            <w:shd w:val="clear" w:color="auto" w:fill="BFBFBF"/>
          </w:tcPr>
          <w:p w14:paraId="292DD50A" w14:textId="77777777" w:rsidR="002530E3" w:rsidRPr="00A030BC" w:rsidRDefault="002530E3" w:rsidP="00A166F9">
            <w:pPr>
              <w:spacing w:after="0" w:line="240" w:lineRule="auto"/>
              <w:jc w:val="center"/>
              <w:rPr>
                <w:rFonts w:cs="Calibri"/>
              </w:rPr>
            </w:pPr>
            <w:r w:rsidRPr="00A030BC">
              <w:rPr>
                <w:rFonts w:cs="Calibri"/>
              </w:rPr>
              <w:t>Vježbe</w:t>
            </w:r>
          </w:p>
        </w:tc>
        <w:tc>
          <w:tcPr>
            <w:tcW w:w="617" w:type="pct"/>
            <w:gridSpan w:val="6"/>
            <w:tcBorders>
              <w:top w:val="single" w:sz="4" w:space="0" w:color="000000"/>
              <w:left w:val="single" w:sz="4" w:space="0" w:color="000000"/>
              <w:bottom w:val="single" w:sz="4" w:space="0" w:color="000000"/>
              <w:right w:val="single" w:sz="4" w:space="0" w:color="000000"/>
            </w:tcBorders>
            <w:shd w:val="clear" w:color="auto" w:fill="BFBFBF"/>
          </w:tcPr>
          <w:p w14:paraId="5E529A8D" w14:textId="77777777" w:rsidR="002530E3" w:rsidRPr="00A030BC" w:rsidRDefault="002530E3" w:rsidP="00A166F9">
            <w:pPr>
              <w:spacing w:after="0" w:line="240" w:lineRule="auto"/>
              <w:jc w:val="center"/>
              <w:rPr>
                <w:rFonts w:cs="Calibri"/>
              </w:rPr>
            </w:pPr>
            <w:r w:rsidRPr="00A030BC">
              <w:rPr>
                <w:rFonts w:cs="Calibri"/>
              </w:rPr>
              <w:t>Seminari</w:t>
            </w:r>
          </w:p>
        </w:tc>
        <w:tc>
          <w:tcPr>
            <w:tcW w:w="461" w:type="pct"/>
            <w:gridSpan w:val="2"/>
            <w:tcBorders>
              <w:top w:val="single" w:sz="4" w:space="0" w:color="000000"/>
              <w:left w:val="single" w:sz="4" w:space="0" w:color="000000"/>
              <w:bottom w:val="single" w:sz="4" w:space="0" w:color="000000"/>
              <w:right w:val="single" w:sz="4" w:space="0" w:color="000000"/>
            </w:tcBorders>
            <w:shd w:val="clear" w:color="auto" w:fill="BFBFBF"/>
          </w:tcPr>
          <w:p w14:paraId="21FFFCB9" w14:textId="77777777" w:rsidR="002530E3" w:rsidRPr="00A030BC" w:rsidRDefault="002530E3" w:rsidP="00A166F9">
            <w:pPr>
              <w:spacing w:after="0" w:line="240" w:lineRule="auto"/>
              <w:jc w:val="center"/>
              <w:rPr>
                <w:rFonts w:cs="Calibri"/>
              </w:rPr>
            </w:pPr>
            <w:r w:rsidRPr="00A030BC">
              <w:rPr>
                <w:rFonts w:cs="Calibri"/>
              </w:rPr>
              <w:t>Praksa</w:t>
            </w:r>
          </w:p>
        </w:tc>
      </w:tr>
      <w:tr w:rsidR="002530E3" w:rsidRPr="00A030BC" w14:paraId="0B274B56" w14:textId="77777777" w:rsidTr="00A5559E">
        <w:tc>
          <w:tcPr>
            <w:tcW w:w="2766" w:type="pct"/>
            <w:gridSpan w:val="11"/>
            <w:vMerge/>
            <w:tcBorders>
              <w:left w:val="single" w:sz="4" w:space="0" w:color="000000"/>
              <w:right w:val="single" w:sz="4" w:space="0" w:color="000000"/>
            </w:tcBorders>
            <w:shd w:val="clear" w:color="auto" w:fill="FFFFFF"/>
          </w:tcPr>
          <w:p w14:paraId="3036F196" w14:textId="77777777" w:rsidR="002530E3" w:rsidRPr="00A030BC" w:rsidRDefault="002530E3" w:rsidP="00A166F9">
            <w:pPr>
              <w:spacing w:after="0" w:line="240" w:lineRule="auto"/>
              <w:jc w:val="center"/>
              <w:rPr>
                <w:rFonts w:cs="Calibri"/>
              </w:rPr>
            </w:pPr>
          </w:p>
        </w:tc>
        <w:tc>
          <w:tcPr>
            <w:tcW w:w="692" w:type="pct"/>
            <w:gridSpan w:val="6"/>
            <w:tcBorders>
              <w:top w:val="single" w:sz="4" w:space="0" w:color="000000"/>
              <w:left w:val="single" w:sz="4" w:space="0" w:color="000000"/>
              <w:bottom w:val="single" w:sz="4" w:space="0" w:color="000000"/>
              <w:right w:val="single" w:sz="4" w:space="0" w:color="000000"/>
            </w:tcBorders>
            <w:shd w:val="clear" w:color="auto" w:fill="FFFFFF"/>
          </w:tcPr>
          <w:p w14:paraId="46DED771" w14:textId="77777777" w:rsidR="002530E3" w:rsidRPr="00A030BC" w:rsidRDefault="002530E3" w:rsidP="00A166F9">
            <w:pPr>
              <w:spacing w:after="0" w:line="240" w:lineRule="auto"/>
              <w:jc w:val="center"/>
              <w:rPr>
                <w:rFonts w:cs="Calibri"/>
              </w:rPr>
            </w:pPr>
            <w:r>
              <w:rPr>
                <w:rFonts w:cs="Calibri"/>
              </w:rPr>
              <w:t>15</w:t>
            </w:r>
          </w:p>
        </w:tc>
        <w:tc>
          <w:tcPr>
            <w:tcW w:w="464" w:type="pct"/>
            <w:gridSpan w:val="4"/>
            <w:tcBorders>
              <w:top w:val="single" w:sz="4" w:space="0" w:color="000000"/>
              <w:left w:val="single" w:sz="4" w:space="0" w:color="000000"/>
              <w:bottom w:val="single" w:sz="4" w:space="0" w:color="000000"/>
              <w:right w:val="single" w:sz="4" w:space="0" w:color="000000"/>
            </w:tcBorders>
            <w:shd w:val="clear" w:color="auto" w:fill="FFFFFF"/>
          </w:tcPr>
          <w:p w14:paraId="6DFBDC9F" w14:textId="77777777" w:rsidR="002530E3" w:rsidRPr="00A030BC" w:rsidRDefault="002530E3" w:rsidP="00A166F9">
            <w:pPr>
              <w:spacing w:after="0" w:line="240" w:lineRule="auto"/>
              <w:jc w:val="center"/>
              <w:rPr>
                <w:rFonts w:cs="Calibri"/>
              </w:rPr>
            </w:pPr>
          </w:p>
        </w:tc>
        <w:tc>
          <w:tcPr>
            <w:tcW w:w="617" w:type="pct"/>
            <w:gridSpan w:val="6"/>
            <w:tcBorders>
              <w:top w:val="single" w:sz="4" w:space="0" w:color="000000"/>
              <w:left w:val="single" w:sz="4" w:space="0" w:color="000000"/>
              <w:bottom w:val="single" w:sz="4" w:space="0" w:color="000000"/>
              <w:right w:val="single" w:sz="4" w:space="0" w:color="000000"/>
            </w:tcBorders>
            <w:shd w:val="clear" w:color="auto" w:fill="FFFFFF"/>
          </w:tcPr>
          <w:p w14:paraId="724BA00B" w14:textId="77777777" w:rsidR="002530E3" w:rsidRPr="00A030BC" w:rsidRDefault="002530E3" w:rsidP="00A166F9">
            <w:pPr>
              <w:spacing w:after="0" w:line="240" w:lineRule="auto"/>
              <w:jc w:val="center"/>
              <w:rPr>
                <w:rFonts w:cs="Calibri"/>
              </w:rPr>
            </w:pPr>
            <w:r>
              <w:rPr>
                <w:rFonts w:cs="Calibri"/>
              </w:rPr>
              <w:t>15</w:t>
            </w:r>
          </w:p>
        </w:tc>
        <w:tc>
          <w:tcPr>
            <w:tcW w:w="4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A47AF92" w14:textId="77777777" w:rsidR="002530E3" w:rsidRPr="00A030BC" w:rsidRDefault="002530E3" w:rsidP="00A166F9">
            <w:pPr>
              <w:spacing w:after="0" w:line="240" w:lineRule="auto"/>
              <w:jc w:val="center"/>
              <w:rPr>
                <w:rFonts w:cs="Calibri"/>
              </w:rPr>
            </w:pPr>
          </w:p>
        </w:tc>
      </w:tr>
      <w:tr w:rsidR="002530E3" w:rsidRPr="00A030BC" w14:paraId="63D4FEC6" w14:textId="77777777" w:rsidTr="00A166F9">
        <w:trPr>
          <w:trHeight w:val="282"/>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BFBFBF"/>
          </w:tcPr>
          <w:p w14:paraId="5CF1DFBA" w14:textId="77777777" w:rsidR="002530E3" w:rsidRPr="00A030BC" w:rsidRDefault="002530E3" w:rsidP="00A166F9">
            <w:pPr>
              <w:spacing w:after="0" w:line="240" w:lineRule="auto"/>
              <w:rPr>
                <w:rFonts w:cs="Calibri"/>
              </w:rPr>
            </w:pPr>
            <w:r w:rsidRPr="00A030BC">
              <w:rPr>
                <w:rFonts w:cs="Calibri"/>
              </w:rPr>
              <w:t>Ciljevi predmeta</w:t>
            </w:r>
          </w:p>
        </w:tc>
        <w:tc>
          <w:tcPr>
            <w:tcW w:w="4125" w:type="pct"/>
            <w:gridSpan w:val="26"/>
            <w:tcBorders>
              <w:top w:val="single" w:sz="4" w:space="0" w:color="000000"/>
              <w:left w:val="single" w:sz="4" w:space="0" w:color="000000"/>
              <w:bottom w:val="single" w:sz="4" w:space="0" w:color="000000"/>
              <w:right w:val="single" w:sz="4" w:space="0" w:color="000000"/>
            </w:tcBorders>
          </w:tcPr>
          <w:p w14:paraId="4620D8E2" w14:textId="77777777" w:rsidR="002530E3" w:rsidRPr="00FA77AA" w:rsidRDefault="002530E3" w:rsidP="002530E3">
            <w:pPr>
              <w:pStyle w:val="Odlomakpopisa"/>
              <w:numPr>
                <w:ilvl w:val="0"/>
                <w:numId w:val="36"/>
              </w:numPr>
              <w:suppressAutoHyphens w:val="0"/>
              <w:autoSpaceDN/>
              <w:spacing w:after="0" w:line="240" w:lineRule="auto"/>
              <w:contextualSpacing/>
              <w:rPr>
                <w:rFonts w:cs="Calibri"/>
              </w:rPr>
            </w:pPr>
            <w:r w:rsidRPr="00FA77AA">
              <w:rPr>
                <w:rFonts w:cs="Calibri"/>
              </w:rPr>
              <w:t>Razvi</w:t>
            </w:r>
            <w:r>
              <w:rPr>
                <w:rFonts w:cs="Calibri"/>
              </w:rPr>
              <w:t>janje</w:t>
            </w:r>
            <w:r w:rsidRPr="00FA77AA">
              <w:rPr>
                <w:rFonts w:cs="Calibri"/>
              </w:rPr>
              <w:t xml:space="preserve"> sposobnost za upravljanje odnosima s dionicima</w:t>
            </w:r>
            <w:r>
              <w:rPr>
                <w:rFonts w:cs="Calibri"/>
              </w:rPr>
              <w:t>.</w:t>
            </w:r>
          </w:p>
          <w:p w14:paraId="752D28AB" w14:textId="77777777" w:rsidR="002530E3" w:rsidRPr="00FA77AA" w:rsidRDefault="002530E3" w:rsidP="002530E3">
            <w:pPr>
              <w:pStyle w:val="Odlomakpopisa"/>
              <w:numPr>
                <w:ilvl w:val="0"/>
                <w:numId w:val="36"/>
              </w:numPr>
              <w:suppressAutoHyphens w:val="0"/>
              <w:autoSpaceDN/>
              <w:spacing w:after="0" w:line="240" w:lineRule="auto"/>
              <w:contextualSpacing/>
              <w:rPr>
                <w:rFonts w:cs="Calibri"/>
              </w:rPr>
            </w:pPr>
            <w:r>
              <w:rPr>
                <w:rFonts w:cs="Calibri"/>
              </w:rPr>
              <w:t>Izgraditi</w:t>
            </w:r>
            <w:r w:rsidRPr="00FA77AA">
              <w:rPr>
                <w:rFonts w:cs="Calibri"/>
              </w:rPr>
              <w:t xml:space="preserve"> sposobnost za izgradnju i održavanje partnerskih odnosa</w:t>
            </w:r>
            <w:r>
              <w:rPr>
                <w:rFonts w:cs="Calibri"/>
              </w:rPr>
              <w:t xml:space="preserve"> u projektima financiranim iz EU programa.</w:t>
            </w:r>
          </w:p>
          <w:p w14:paraId="607E2EC4" w14:textId="77777777" w:rsidR="002530E3" w:rsidRPr="00FA77AA" w:rsidRDefault="002530E3" w:rsidP="002530E3">
            <w:pPr>
              <w:pStyle w:val="Odlomakpopisa"/>
              <w:numPr>
                <w:ilvl w:val="0"/>
                <w:numId w:val="36"/>
              </w:numPr>
              <w:suppressAutoHyphens w:val="0"/>
              <w:autoSpaceDN/>
              <w:spacing w:after="0" w:line="240" w:lineRule="auto"/>
              <w:contextualSpacing/>
              <w:rPr>
                <w:rFonts w:cs="Calibri"/>
              </w:rPr>
            </w:pPr>
            <w:r>
              <w:rPr>
                <w:rFonts w:cs="Calibri"/>
              </w:rPr>
              <w:t>Predstaviti</w:t>
            </w:r>
            <w:r w:rsidRPr="00FA77AA">
              <w:rPr>
                <w:rFonts w:cs="Calibri"/>
              </w:rPr>
              <w:t xml:space="preserve"> važnost komunikacije u projektima</w:t>
            </w:r>
            <w:r>
              <w:rPr>
                <w:rFonts w:cs="Calibri"/>
              </w:rPr>
              <w:t xml:space="preserve"> financiranim iz EU programa.</w:t>
            </w:r>
          </w:p>
        </w:tc>
      </w:tr>
      <w:tr w:rsidR="002530E3" w:rsidRPr="00A030BC" w14:paraId="4B26AAD9" w14:textId="77777777" w:rsidTr="00A5559E">
        <w:trPr>
          <w:trHeight w:val="135"/>
        </w:trPr>
        <w:tc>
          <w:tcPr>
            <w:tcW w:w="875" w:type="pct"/>
            <w:gridSpan w:val="3"/>
            <w:vMerge w:val="restart"/>
            <w:tcBorders>
              <w:top w:val="single" w:sz="4" w:space="0" w:color="000000"/>
              <w:left w:val="single" w:sz="4" w:space="0" w:color="000000"/>
              <w:right w:val="single" w:sz="4" w:space="0" w:color="000000"/>
            </w:tcBorders>
            <w:shd w:val="clear" w:color="auto" w:fill="BFBFBF"/>
          </w:tcPr>
          <w:p w14:paraId="7D3EEF82" w14:textId="77777777" w:rsidR="002530E3" w:rsidRPr="00A030BC" w:rsidRDefault="002530E3" w:rsidP="00A166F9">
            <w:pPr>
              <w:spacing w:after="0" w:line="240" w:lineRule="auto"/>
              <w:rPr>
                <w:rFonts w:cs="Calibri"/>
              </w:rPr>
            </w:pPr>
          </w:p>
          <w:p w14:paraId="7277388C" w14:textId="77777777" w:rsidR="002530E3" w:rsidRPr="00A030BC" w:rsidRDefault="002530E3" w:rsidP="00A166F9">
            <w:pPr>
              <w:spacing w:after="0" w:line="240" w:lineRule="auto"/>
              <w:rPr>
                <w:rFonts w:cs="Calibri"/>
              </w:rPr>
            </w:pPr>
            <w:r w:rsidRPr="00A030BC">
              <w:rPr>
                <w:rFonts w:cs="Calibri"/>
              </w:rPr>
              <w:t>Ishodi učenja predmeta</w:t>
            </w:r>
          </w:p>
        </w:tc>
        <w:tc>
          <w:tcPr>
            <w:tcW w:w="2218" w:type="pct"/>
            <w:gridSpan w:val="10"/>
            <w:tcBorders>
              <w:top w:val="single" w:sz="4" w:space="0" w:color="000000"/>
              <w:left w:val="single" w:sz="4" w:space="0" w:color="000000"/>
              <w:bottom w:val="single" w:sz="4" w:space="0" w:color="000000"/>
              <w:right w:val="single" w:sz="4" w:space="0" w:color="000000"/>
            </w:tcBorders>
            <w:shd w:val="clear" w:color="auto" w:fill="BFBFBF"/>
          </w:tcPr>
          <w:p w14:paraId="62C14978" w14:textId="77777777" w:rsidR="002530E3" w:rsidRPr="00A030BC" w:rsidRDefault="002530E3" w:rsidP="00A166F9">
            <w:pPr>
              <w:spacing w:after="0" w:line="240" w:lineRule="auto"/>
              <w:rPr>
                <w:rFonts w:cs="Calibri"/>
              </w:rPr>
            </w:pPr>
            <w:r w:rsidRPr="00A030BC">
              <w:rPr>
                <w:rFonts w:cs="Calibri"/>
                <w:sz w:val="18"/>
                <w:szCs w:val="18"/>
              </w:rPr>
              <w:t>Ishod učenja</w:t>
            </w:r>
          </w:p>
        </w:tc>
        <w:tc>
          <w:tcPr>
            <w:tcW w:w="1074" w:type="pct"/>
            <w:gridSpan w:val="11"/>
            <w:tcBorders>
              <w:top w:val="single" w:sz="4" w:space="0" w:color="000000"/>
              <w:left w:val="single" w:sz="4" w:space="0" w:color="000000"/>
              <w:bottom w:val="single" w:sz="4" w:space="0" w:color="000000"/>
              <w:right w:val="single" w:sz="4" w:space="0" w:color="000000"/>
            </w:tcBorders>
            <w:shd w:val="clear" w:color="auto" w:fill="BFBFBF"/>
          </w:tcPr>
          <w:p w14:paraId="2C2C6F1D" w14:textId="77777777" w:rsidR="002530E3" w:rsidRPr="00A030BC" w:rsidRDefault="002530E3" w:rsidP="00A166F9">
            <w:pPr>
              <w:spacing w:after="0" w:line="240" w:lineRule="auto"/>
              <w:rPr>
                <w:rFonts w:cs="Calibri"/>
              </w:rPr>
            </w:pPr>
            <w:r w:rsidRPr="00A030BC">
              <w:rPr>
                <w:rFonts w:cs="Calibri"/>
                <w:sz w:val="18"/>
                <w:szCs w:val="18"/>
              </w:rPr>
              <w:t>Kod ishoda učenja predmeta</w:t>
            </w:r>
          </w:p>
        </w:tc>
        <w:tc>
          <w:tcPr>
            <w:tcW w:w="833" w:type="pct"/>
            <w:gridSpan w:val="5"/>
            <w:tcBorders>
              <w:top w:val="single" w:sz="4" w:space="0" w:color="000000"/>
              <w:left w:val="single" w:sz="4" w:space="0" w:color="000000"/>
              <w:bottom w:val="single" w:sz="4" w:space="0" w:color="000000"/>
              <w:right w:val="single" w:sz="4" w:space="0" w:color="000000"/>
            </w:tcBorders>
            <w:shd w:val="clear" w:color="auto" w:fill="BFBFBF"/>
          </w:tcPr>
          <w:p w14:paraId="3FAF824D" w14:textId="77777777" w:rsidR="002530E3" w:rsidRPr="00A030BC" w:rsidRDefault="002530E3" w:rsidP="00A166F9">
            <w:pPr>
              <w:spacing w:after="0" w:line="240" w:lineRule="auto"/>
              <w:rPr>
                <w:rFonts w:cs="Calibri"/>
              </w:rPr>
            </w:pPr>
            <w:r w:rsidRPr="00A030BC">
              <w:rPr>
                <w:rFonts w:cs="Calibri"/>
                <w:sz w:val="18"/>
                <w:szCs w:val="18"/>
              </w:rPr>
              <w:t>Kod ishoda učenja na razini studijskoga programa</w:t>
            </w:r>
          </w:p>
        </w:tc>
      </w:tr>
      <w:tr w:rsidR="002530E3" w:rsidRPr="00A030BC" w14:paraId="14E2484A" w14:textId="77777777" w:rsidTr="00A5559E">
        <w:trPr>
          <w:trHeight w:val="135"/>
        </w:trPr>
        <w:tc>
          <w:tcPr>
            <w:tcW w:w="875" w:type="pct"/>
            <w:gridSpan w:val="3"/>
            <w:vMerge/>
            <w:tcBorders>
              <w:left w:val="single" w:sz="4" w:space="0" w:color="000000"/>
              <w:right w:val="single" w:sz="4" w:space="0" w:color="000000"/>
            </w:tcBorders>
            <w:shd w:val="clear" w:color="auto" w:fill="BFBFBF"/>
          </w:tcPr>
          <w:p w14:paraId="25752FBC" w14:textId="77777777" w:rsidR="002530E3" w:rsidRPr="00A030BC" w:rsidRDefault="002530E3" w:rsidP="00A166F9">
            <w:pPr>
              <w:spacing w:after="0" w:line="240" w:lineRule="auto"/>
              <w:rPr>
                <w:rFonts w:cs="Calibri"/>
              </w:rPr>
            </w:pPr>
          </w:p>
        </w:tc>
        <w:tc>
          <w:tcPr>
            <w:tcW w:w="2218" w:type="pct"/>
            <w:gridSpan w:val="10"/>
            <w:tcBorders>
              <w:top w:val="single" w:sz="4" w:space="0" w:color="000000"/>
              <w:left w:val="single" w:sz="4" w:space="0" w:color="000000"/>
              <w:bottom w:val="single" w:sz="4" w:space="0" w:color="000000"/>
              <w:right w:val="single" w:sz="4" w:space="0" w:color="000000"/>
            </w:tcBorders>
          </w:tcPr>
          <w:p w14:paraId="1BB4FE2A" w14:textId="77777777" w:rsidR="002530E3" w:rsidRPr="00A030BC" w:rsidRDefault="002530E3" w:rsidP="00A166F9">
            <w:pPr>
              <w:spacing w:after="0" w:line="240" w:lineRule="auto"/>
              <w:rPr>
                <w:rFonts w:cs="Calibri"/>
              </w:rPr>
            </w:pPr>
            <w:r>
              <w:rPr>
                <w:rFonts w:cs="Calibri"/>
              </w:rPr>
              <w:t>I</w:t>
            </w:r>
            <w:r w:rsidRPr="00BE0CA5">
              <w:rPr>
                <w:rFonts w:cs="Calibri"/>
              </w:rPr>
              <w:t xml:space="preserve">dentificirati ključne dionike i partnere u EU projektima, njihove interese i potrebe, te </w:t>
            </w:r>
            <w:r>
              <w:rPr>
                <w:rFonts w:cs="Calibri"/>
              </w:rPr>
              <w:t>analizirati</w:t>
            </w:r>
            <w:r w:rsidRPr="00BE0CA5">
              <w:rPr>
                <w:rFonts w:cs="Calibri"/>
              </w:rPr>
              <w:t xml:space="preserve"> strategije za učinkovito upravljanje odnosima, uključujući izradu planova komunikacije i rješavanje sukoba</w:t>
            </w:r>
            <w:r>
              <w:rPr>
                <w:rFonts w:cs="Calibri"/>
              </w:rPr>
              <w:t>.</w:t>
            </w:r>
          </w:p>
        </w:tc>
        <w:tc>
          <w:tcPr>
            <w:tcW w:w="1074" w:type="pct"/>
            <w:gridSpan w:val="11"/>
            <w:tcBorders>
              <w:top w:val="single" w:sz="4" w:space="0" w:color="000000"/>
              <w:left w:val="single" w:sz="4" w:space="0" w:color="000000"/>
              <w:bottom w:val="single" w:sz="4" w:space="0" w:color="000000"/>
              <w:right w:val="single" w:sz="4" w:space="0" w:color="000000"/>
            </w:tcBorders>
          </w:tcPr>
          <w:p w14:paraId="098753F3" w14:textId="3D6FA0B1" w:rsidR="002530E3" w:rsidRPr="00A030BC" w:rsidRDefault="002530E3" w:rsidP="00A166F9">
            <w:pPr>
              <w:spacing w:after="0" w:line="240" w:lineRule="auto"/>
              <w:jc w:val="both"/>
              <w:rPr>
                <w:rFonts w:cs="Calibri"/>
              </w:rPr>
            </w:pPr>
            <w:r>
              <w:rPr>
                <w:rFonts w:cs="Calibri"/>
              </w:rPr>
              <w:t>FFUEP</w:t>
            </w:r>
            <w:r w:rsidR="00A5559E">
              <w:rPr>
                <w:rFonts w:cs="Calibri"/>
              </w:rPr>
              <w:t>S</w:t>
            </w:r>
            <w:r>
              <w:rPr>
                <w:rFonts w:cs="Calibri"/>
              </w:rPr>
              <w:t>M206-1</w:t>
            </w:r>
          </w:p>
        </w:tc>
        <w:tc>
          <w:tcPr>
            <w:tcW w:w="833" w:type="pct"/>
            <w:gridSpan w:val="5"/>
            <w:tcBorders>
              <w:top w:val="single" w:sz="4" w:space="0" w:color="000000"/>
              <w:left w:val="single" w:sz="4" w:space="0" w:color="000000"/>
              <w:bottom w:val="single" w:sz="4" w:space="0" w:color="000000"/>
              <w:right w:val="single" w:sz="4" w:space="0" w:color="000000"/>
            </w:tcBorders>
          </w:tcPr>
          <w:p w14:paraId="27AC37B8" w14:textId="75FC0192" w:rsidR="002530E3" w:rsidRPr="00A030BC" w:rsidRDefault="002530E3" w:rsidP="00A166F9">
            <w:pPr>
              <w:spacing w:after="0" w:line="240" w:lineRule="auto"/>
              <w:jc w:val="both"/>
              <w:rPr>
                <w:rFonts w:cs="Calibri"/>
              </w:rPr>
            </w:pPr>
            <w:r w:rsidRPr="00F50EC1">
              <w:rPr>
                <w:rFonts w:cs="Calibri"/>
              </w:rPr>
              <w:t>IU-FFUEP</w:t>
            </w:r>
            <w:r w:rsidR="00A5559E">
              <w:rPr>
                <w:rFonts w:cs="Calibri"/>
              </w:rPr>
              <w:t>S</w:t>
            </w:r>
            <w:r w:rsidRPr="00F50EC1">
              <w:rPr>
                <w:rFonts w:cs="Calibri"/>
              </w:rPr>
              <w:t>M-6</w:t>
            </w:r>
          </w:p>
        </w:tc>
      </w:tr>
      <w:tr w:rsidR="002530E3" w:rsidRPr="00A030BC" w14:paraId="5FACF437" w14:textId="77777777" w:rsidTr="00A5559E">
        <w:trPr>
          <w:trHeight w:val="135"/>
        </w:trPr>
        <w:tc>
          <w:tcPr>
            <w:tcW w:w="875" w:type="pct"/>
            <w:gridSpan w:val="3"/>
            <w:vMerge/>
            <w:tcBorders>
              <w:left w:val="single" w:sz="4" w:space="0" w:color="000000"/>
              <w:right w:val="single" w:sz="4" w:space="0" w:color="000000"/>
            </w:tcBorders>
            <w:shd w:val="clear" w:color="auto" w:fill="BFBFBF"/>
          </w:tcPr>
          <w:p w14:paraId="47FC0C6F" w14:textId="77777777" w:rsidR="002530E3" w:rsidRPr="00A030BC" w:rsidRDefault="002530E3" w:rsidP="00A166F9">
            <w:pPr>
              <w:spacing w:after="0" w:line="240" w:lineRule="auto"/>
              <w:rPr>
                <w:rFonts w:cs="Calibri"/>
              </w:rPr>
            </w:pPr>
          </w:p>
        </w:tc>
        <w:tc>
          <w:tcPr>
            <w:tcW w:w="2218" w:type="pct"/>
            <w:gridSpan w:val="10"/>
            <w:tcBorders>
              <w:top w:val="single" w:sz="4" w:space="0" w:color="000000"/>
              <w:left w:val="single" w:sz="4" w:space="0" w:color="000000"/>
              <w:bottom w:val="single" w:sz="4" w:space="0" w:color="000000"/>
              <w:right w:val="single" w:sz="4" w:space="0" w:color="000000"/>
            </w:tcBorders>
          </w:tcPr>
          <w:p w14:paraId="2B75D817" w14:textId="77777777" w:rsidR="002530E3" w:rsidRDefault="002530E3" w:rsidP="00A166F9">
            <w:pPr>
              <w:spacing w:after="0" w:line="240" w:lineRule="auto"/>
              <w:rPr>
                <w:rFonts w:cs="Calibri"/>
              </w:rPr>
            </w:pPr>
            <w:r>
              <w:rPr>
                <w:rFonts w:cs="Calibri"/>
              </w:rPr>
              <w:t>I</w:t>
            </w:r>
            <w:r w:rsidRPr="00BE0CA5">
              <w:rPr>
                <w:rFonts w:cs="Calibri"/>
              </w:rPr>
              <w:t xml:space="preserve">mplementirati strategije za izgradnju i održavanje uspješnih partnerskih odnosa u EU projektima, </w:t>
            </w:r>
            <w:r>
              <w:rPr>
                <w:rFonts w:cs="Calibri"/>
              </w:rPr>
              <w:t xml:space="preserve">te </w:t>
            </w:r>
            <w:r w:rsidRPr="00BE0CA5">
              <w:rPr>
                <w:rFonts w:cs="Calibri"/>
              </w:rPr>
              <w:t xml:space="preserve">provoditi evaluacije izazova u suradnji </w:t>
            </w:r>
            <w:r>
              <w:rPr>
                <w:rFonts w:cs="Calibri"/>
              </w:rPr>
              <w:t xml:space="preserve">i </w:t>
            </w:r>
            <w:r w:rsidRPr="00BE0CA5">
              <w:rPr>
                <w:rFonts w:cs="Calibri"/>
              </w:rPr>
              <w:t>učinkovitosti partnerskih odnosa</w:t>
            </w:r>
            <w:r>
              <w:rPr>
                <w:rFonts w:cs="Calibri"/>
              </w:rPr>
              <w:t xml:space="preserve"> na studiji slučaja.</w:t>
            </w:r>
          </w:p>
        </w:tc>
        <w:tc>
          <w:tcPr>
            <w:tcW w:w="1074" w:type="pct"/>
            <w:gridSpan w:val="11"/>
            <w:tcBorders>
              <w:top w:val="single" w:sz="4" w:space="0" w:color="000000"/>
              <w:left w:val="single" w:sz="4" w:space="0" w:color="000000"/>
              <w:bottom w:val="single" w:sz="4" w:space="0" w:color="000000"/>
              <w:right w:val="single" w:sz="4" w:space="0" w:color="000000"/>
            </w:tcBorders>
          </w:tcPr>
          <w:p w14:paraId="62EFB50F" w14:textId="7E748216" w:rsidR="002530E3" w:rsidRDefault="002530E3" w:rsidP="00A166F9">
            <w:r>
              <w:rPr>
                <w:rFonts w:cs="Calibri"/>
              </w:rPr>
              <w:t>FFUEP</w:t>
            </w:r>
            <w:r w:rsidR="00A5559E">
              <w:rPr>
                <w:rFonts w:cs="Calibri"/>
              </w:rPr>
              <w:t>S</w:t>
            </w:r>
            <w:r>
              <w:rPr>
                <w:rFonts w:cs="Calibri"/>
              </w:rPr>
              <w:t>M206-2</w:t>
            </w:r>
          </w:p>
        </w:tc>
        <w:tc>
          <w:tcPr>
            <w:tcW w:w="833" w:type="pct"/>
            <w:gridSpan w:val="5"/>
            <w:tcBorders>
              <w:top w:val="single" w:sz="4" w:space="0" w:color="000000"/>
              <w:left w:val="single" w:sz="4" w:space="0" w:color="000000"/>
              <w:bottom w:val="single" w:sz="4" w:space="0" w:color="000000"/>
              <w:right w:val="single" w:sz="4" w:space="0" w:color="000000"/>
            </w:tcBorders>
          </w:tcPr>
          <w:p w14:paraId="2101DDF6" w14:textId="5FD547AE" w:rsidR="002530E3" w:rsidRPr="00A030BC" w:rsidRDefault="002530E3" w:rsidP="00A166F9">
            <w:pPr>
              <w:spacing w:after="0" w:line="240" w:lineRule="auto"/>
              <w:jc w:val="both"/>
              <w:rPr>
                <w:rFonts w:cs="Calibri"/>
              </w:rPr>
            </w:pPr>
            <w:r w:rsidRPr="00A055B4">
              <w:rPr>
                <w:rFonts w:cs="Calibri"/>
              </w:rPr>
              <w:t>IU-FFUEP</w:t>
            </w:r>
            <w:r w:rsidR="00A5559E">
              <w:rPr>
                <w:rFonts w:cs="Calibri"/>
              </w:rPr>
              <w:t>S</w:t>
            </w:r>
            <w:r w:rsidRPr="00A055B4">
              <w:rPr>
                <w:rFonts w:cs="Calibri"/>
              </w:rPr>
              <w:t>M-6</w:t>
            </w:r>
          </w:p>
        </w:tc>
      </w:tr>
      <w:tr w:rsidR="002530E3" w:rsidRPr="00A030BC" w14:paraId="55C8411D" w14:textId="77777777" w:rsidTr="00A5559E">
        <w:trPr>
          <w:trHeight w:val="135"/>
        </w:trPr>
        <w:tc>
          <w:tcPr>
            <w:tcW w:w="875" w:type="pct"/>
            <w:gridSpan w:val="3"/>
            <w:vMerge/>
            <w:tcBorders>
              <w:left w:val="single" w:sz="4" w:space="0" w:color="000000"/>
              <w:right w:val="single" w:sz="4" w:space="0" w:color="000000"/>
            </w:tcBorders>
            <w:shd w:val="clear" w:color="auto" w:fill="BFBFBF"/>
          </w:tcPr>
          <w:p w14:paraId="0921D79F" w14:textId="77777777" w:rsidR="002530E3" w:rsidRPr="00A030BC" w:rsidRDefault="002530E3" w:rsidP="00A166F9">
            <w:pPr>
              <w:spacing w:after="0" w:line="240" w:lineRule="auto"/>
              <w:rPr>
                <w:rFonts w:cs="Calibri"/>
              </w:rPr>
            </w:pPr>
          </w:p>
        </w:tc>
        <w:tc>
          <w:tcPr>
            <w:tcW w:w="2218" w:type="pct"/>
            <w:gridSpan w:val="10"/>
            <w:tcBorders>
              <w:top w:val="single" w:sz="4" w:space="0" w:color="000000"/>
              <w:left w:val="single" w:sz="4" w:space="0" w:color="000000"/>
              <w:bottom w:val="single" w:sz="4" w:space="0" w:color="000000"/>
              <w:right w:val="single" w:sz="4" w:space="0" w:color="000000"/>
            </w:tcBorders>
          </w:tcPr>
          <w:p w14:paraId="7259A8FA" w14:textId="77777777" w:rsidR="002530E3" w:rsidRPr="00A030BC" w:rsidRDefault="002530E3" w:rsidP="00A166F9">
            <w:pPr>
              <w:spacing w:after="0" w:line="240" w:lineRule="auto"/>
              <w:rPr>
                <w:rFonts w:cs="Calibri"/>
              </w:rPr>
            </w:pPr>
            <w:r>
              <w:rPr>
                <w:rFonts w:cs="Calibri"/>
              </w:rPr>
              <w:t>Izraditi</w:t>
            </w:r>
            <w:r w:rsidRPr="00101709">
              <w:rPr>
                <w:rFonts w:cs="Calibri"/>
              </w:rPr>
              <w:t xml:space="preserve"> plan komunikacije koji uključuje aktivnosti za promociju EU-a u projektima, koristeći odgovarajuće kanale (medije, događanja, materijale) i osigurati usklađenost s pravilima EU-a za vidljivost.</w:t>
            </w:r>
          </w:p>
        </w:tc>
        <w:tc>
          <w:tcPr>
            <w:tcW w:w="1074" w:type="pct"/>
            <w:gridSpan w:val="11"/>
            <w:tcBorders>
              <w:top w:val="single" w:sz="4" w:space="0" w:color="000000"/>
              <w:left w:val="single" w:sz="4" w:space="0" w:color="000000"/>
              <w:bottom w:val="single" w:sz="4" w:space="0" w:color="000000"/>
              <w:right w:val="single" w:sz="4" w:space="0" w:color="000000"/>
            </w:tcBorders>
          </w:tcPr>
          <w:p w14:paraId="74B48431" w14:textId="56AF7363" w:rsidR="002530E3" w:rsidRDefault="002530E3" w:rsidP="00A166F9">
            <w:r>
              <w:rPr>
                <w:rFonts w:cs="Calibri"/>
              </w:rPr>
              <w:t>FFUEP</w:t>
            </w:r>
            <w:r w:rsidR="00A5559E">
              <w:rPr>
                <w:rFonts w:cs="Calibri"/>
              </w:rPr>
              <w:t>S</w:t>
            </w:r>
            <w:r>
              <w:rPr>
                <w:rFonts w:cs="Calibri"/>
              </w:rPr>
              <w:t>M206-3</w:t>
            </w:r>
          </w:p>
        </w:tc>
        <w:tc>
          <w:tcPr>
            <w:tcW w:w="833" w:type="pct"/>
            <w:gridSpan w:val="5"/>
            <w:tcBorders>
              <w:top w:val="single" w:sz="4" w:space="0" w:color="000000"/>
              <w:left w:val="single" w:sz="4" w:space="0" w:color="000000"/>
              <w:bottom w:val="single" w:sz="4" w:space="0" w:color="000000"/>
              <w:right w:val="single" w:sz="4" w:space="0" w:color="000000"/>
            </w:tcBorders>
          </w:tcPr>
          <w:p w14:paraId="4C4031ED" w14:textId="142BD1FA" w:rsidR="002530E3" w:rsidRPr="00A030BC" w:rsidRDefault="002530E3" w:rsidP="00A166F9">
            <w:pPr>
              <w:spacing w:after="0" w:line="240" w:lineRule="auto"/>
              <w:jc w:val="both"/>
              <w:rPr>
                <w:rFonts w:cs="Calibri"/>
              </w:rPr>
            </w:pPr>
            <w:r w:rsidRPr="00A055B4">
              <w:rPr>
                <w:rFonts w:cs="Calibri"/>
              </w:rPr>
              <w:t>IU-FFUEP</w:t>
            </w:r>
            <w:r w:rsidR="00A5559E">
              <w:rPr>
                <w:rFonts w:cs="Calibri"/>
              </w:rPr>
              <w:t>S</w:t>
            </w:r>
            <w:r w:rsidRPr="00A055B4">
              <w:rPr>
                <w:rFonts w:cs="Calibri"/>
              </w:rPr>
              <w:t>M-6</w:t>
            </w:r>
          </w:p>
        </w:tc>
      </w:tr>
      <w:tr w:rsidR="002530E3" w:rsidRPr="00A030BC" w14:paraId="0AD7BB65" w14:textId="77777777" w:rsidTr="00A5559E">
        <w:trPr>
          <w:trHeight w:val="135"/>
        </w:trPr>
        <w:tc>
          <w:tcPr>
            <w:tcW w:w="875" w:type="pct"/>
            <w:gridSpan w:val="3"/>
            <w:vMerge/>
            <w:tcBorders>
              <w:left w:val="single" w:sz="4" w:space="0" w:color="000000"/>
              <w:right w:val="single" w:sz="4" w:space="0" w:color="000000"/>
            </w:tcBorders>
            <w:shd w:val="clear" w:color="auto" w:fill="BFBFBF"/>
          </w:tcPr>
          <w:p w14:paraId="7E76E493" w14:textId="77777777" w:rsidR="002530E3" w:rsidRPr="00A030BC" w:rsidRDefault="002530E3" w:rsidP="00A166F9">
            <w:pPr>
              <w:spacing w:after="0" w:line="240" w:lineRule="auto"/>
              <w:rPr>
                <w:rFonts w:cs="Calibri"/>
              </w:rPr>
            </w:pPr>
          </w:p>
        </w:tc>
        <w:tc>
          <w:tcPr>
            <w:tcW w:w="2218" w:type="pct"/>
            <w:gridSpan w:val="10"/>
            <w:tcBorders>
              <w:top w:val="single" w:sz="4" w:space="0" w:color="000000"/>
              <w:left w:val="single" w:sz="4" w:space="0" w:color="000000"/>
              <w:bottom w:val="single" w:sz="4" w:space="0" w:color="000000"/>
              <w:right w:val="single" w:sz="4" w:space="0" w:color="000000"/>
            </w:tcBorders>
          </w:tcPr>
          <w:p w14:paraId="322BE2F3" w14:textId="77777777" w:rsidR="002530E3" w:rsidRPr="00A030BC" w:rsidRDefault="002530E3" w:rsidP="00A166F9">
            <w:pPr>
              <w:spacing w:after="0" w:line="240" w:lineRule="auto"/>
              <w:rPr>
                <w:rFonts w:cs="Calibri"/>
              </w:rPr>
            </w:pPr>
            <w:r>
              <w:rPr>
                <w:rFonts w:cs="Calibri"/>
              </w:rPr>
              <w:t>P</w:t>
            </w:r>
            <w:r w:rsidRPr="00BE0CA5">
              <w:rPr>
                <w:rFonts w:cs="Calibri"/>
              </w:rPr>
              <w:t>ratiti i evaluirati učinkovitost aktivnosti vezanih uz vidljivost EU-a u projektima, te predložiti korektivne mjere za poboljšanje promocije EU doprinosa i postignuća</w:t>
            </w:r>
            <w:r>
              <w:rPr>
                <w:rFonts w:cs="Calibri"/>
              </w:rPr>
              <w:t xml:space="preserve"> na studiji slučaja.</w:t>
            </w:r>
          </w:p>
        </w:tc>
        <w:tc>
          <w:tcPr>
            <w:tcW w:w="1074" w:type="pct"/>
            <w:gridSpan w:val="11"/>
            <w:tcBorders>
              <w:top w:val="single" w:sz="4" w:space="0" w:color="000000"/>
              <w:left w:val="single" w:sz="4" w:space="0" w:color="000000"/>
              <w:bottom w:val="single" w:sz="4" w:space="0" w:color="000000"/>
              <w:right w:val="single" w:sz="4" w:space="0" w:color="000000"/>
            </w:tcBorders>
          </w:tcPr>
          <w:p w14:paraId="58AE4E61" w14:textId="23EA7E4C" w:rsidR="002530E3" w:rsidRDefault="002530E3" w:rsidP="00A166F9">
            <w:r>
              <w:rPr>
                <w:rFonts w:cs="Calibri"/>
              </w:rPr>
              <w:t>FFUEP</w:t>
            </w:r>
            <w:r w:rsidR="00A5559E">
              <w:rPr>
                <w:rFonts w:cs="Calibri"/>
              </w:rPr>
              <w:t>S</w:t>
            </w:r>
            <w:r>
              <w:rPr>
                <w:rFonts w:cs="Calibri"/>
              </w:rPr>
              <w:t>M206-4</w:t>
            </w:r>
          </w:p>
        </w:tc>
        <w:tc>
          <w:tcPr>
            <w:tcW w:w="833" w:type="pct"/>
            <w:gridSpan w:val="5"/>
            <w:tcBorders>
              <w:top w:val="single" w:sz="4" w:space="0" w:color="000000"/>
              <w:left w:val="single" w:sz="4" w:space="0" w:color="000000"/>
              <w:bottom w:val="single" w:sz="4" w:space="0" w:color="000000"/>
              <w:right w:val="single" w:sz="4" w:space="0" w:color="000000"/>
            </w:tcBorders>
          </w:tcPr>
          <w:p w14:paraId="3201D1BB" w14:textId="70232FA5" w:rsidR="002530E3" w:rsidRPr="00A030BC" w:rsidRDefault="002530E3" w:rsidP="00A166F9">
            <w:pPr>
              <w:spacing w:after="0" w:line="240" w:lineRule="auto"/>
              <w:jc w:val="both"/>
              <w:rPr>
                <w:rFonts w:cs="Calibri"/>
              </w:rPr>
            </w:pPr>
            <w:r w:rsidRPr="00A055B4">
              <w:rPr>
                <w:rFonts w:cs="Calibri"/>
              </w:rPr>
              <w:t>IU-FFUEP</w:t>
            </w:r>
            <w:r w:rsidR="00A5559E">
              <w:rPr>
                <w:rFonts w:cs="Calibri"/>
              </w:rPr>
              <w:t>S</w:t>
            </w:r>
            <w:r w:rsidRPr="00A055B4">
              <w:rPr>
                <w:rFonts w:cs="Calibri"/>
              </w:rPr>
              <w:t>M-6</w:t>
            </w:r>
          </w:p>
        </w:tc>
      </w:tr>
      <w:tr w:rsidR="002530E3" w:rsidRPr="00A030BC" w14:paraId="36683C6D"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113CB79C" w14:textId="77777777" w:rsidR="002530E3" w:rsidRPr="00A030BC" w:rsidRDefault="002530E3" w:rsidP="00A166F9">
            <w:pPr>
              <w:spacing w:after="0" w:line="240" w:lineRule="auto"/>
              <w:rPr>
                <w:rFonts w:cs="Calibri"/>
              </w:rPr>
            </w:pPr>
            <w:r w:rsidRPr="00A030BC">
              <w:rPr>
                <w:rFonts w:cs="Calibri"/>
              </w:rPr>
              <w:t>Preduvjeti za upis predmeta</w:t>
            </w:r>
          </w:p>
        </w:tc>
        <w:tc>
          <w:tcPr>
            <w:tcW w:w="4125" w:type="pct"/>
            <w:gridSpan w:val="26"/>
            <w:tcBorders>
              <w:top w:val="single" w:sz="4" w:space="0" w:color="000000"/>
              <w:left w:val="single" w:sz="4" w:space="0" w:color="000000"/>
              <w:bottom w:val="single" w:sz="4" w:space="0" w:color="000000"/>
              <w:right w:val="single" w:sz="4" w:space="0" w:color="000000"/>
            </w:tcBorders>
          </w:tcPr>
          <w:p w14:paraId="615C8BB3" w14:textId="77777777" w:rsidR="002530E3" w:rsidRPr="00A030BC" w:rsidRDefault="002530E3" w:rsidP="00A166F9">
            <w:pPr>
              <w:spacing w:after="0" w:line="240" w:lineRule="auto"/>
              <w:jc w:val="both"/>
              <w:rPr>
                <w:rFonts w:cs="Calibri"/>
              </w:rPr>
            </w:pPr>
            <w:r>
              <w:rPr>
                <w:rFonts w:cs="Calibri"/>
              </w:rPr>
              <w:t>Nema ih.</w:t>
            </w:r>
          </w:p>
        </w:tc>
      </w:tr>
      <w:tr w:rsidR="002530E3" w:rsidRPr="00A030BC" w14:paraId="6B2F5BD9" w14:textId="77777777" w:rsidTr="00BC55C7">
        <w:trPr>
          <w:trHeight w:val="135"/>
        </w:trPr>
        <w:tc>
          <w:tcPr>
            <w:tcW w:w="875" w:type="pct"/>
            <w:gridSpan w:val="3"/>
            <w:vMerge w:val="restart"/>
            <w:tcBorders>
              <w:top w:val="single" w:sz="4" w:space="0" w:color="000000"/>
              <w:left w:val="single" w:sz="4" w:space="0" w:color="000000"/>
              <w:right w:val="single" w:sz="4" w:space="0" w:color="000000"/>
            </w:tcBorders>
            <w:shd w:val="clear" w:color="auto" w:fill="D9D9D9"/>
          </w:tcPr>
          <w:p w14:paraId="57E2F8BD" w14:textId="77777777" w:rsidR="002530E3" w:rsidRPr="00A030BC" w:rsidRDefault="002530E3" w:rsidP="00A166F9">
            <w:pPr>
              <w:spacing w:after="0" w:line="240" w:lineRule="auto"/>
              <w:rPr>
                <w:rFonts w:cs="Calibri"/>
              </w:rPr>
            </w:pPr>
          </w:p>
          <w:p w14:paraId="396D4E04" w14:textId="77777777" w:rsidR="002530E3" w:rsidRPr="00A030BC" w:rsidRDefault="002530E3" w:rsidP="00A166F9">
            <w:pPr>
              <w:spacing w:after="0" w:line="240" w:lineRule="auto"/>
              <w:rPr>
                <w:rFonts w:cs="Calibri"/>
              </w:rPr>
            </w:pPr>
            <w:r w:rsidRPr="00A030BC">
              <w:rPr>
                <w:rFonts w:cs="Calibri"/>
              </w:rPr>
              <w:t>Sadržaj predmeta</w:t>
            </w:r>
          </w:p>
        </w:tc>
        <w:tc>
          <w:tcPr>
            <w:tcW w:w="1683" w:type="pct"/>
            <w:gridSpan w:val="6"/>
            <w:tcBorders>
              <w:top w:val="single" w:sz="4" w:space="0" w:color="000000"/>
              <w:left w:val="single" w:sz="4" w:space="0" w:color="000000"/>
              <w:bottom w:val="single" w:sz="4" w:space="0" w:color="000000"/>
              <w:right w:val="single" w:sz="4" w:space="0" w:color="000000"/>
            </w:tcBorders>
            <w:shd w:val="clear" w:color="auto" w:fill="D9D9D9"/>
          </w:tcPr>
          <w:p w14:paraId="3156C3C0" w14:textId="77777777" w:rsidR="002530E3" w:rsidRPr="00A030BC" w:rsidRDefault="002530E3" w:rsidP="00A166F9">
            <w:pPr>
              <w:spacing w:after="0" w:line="240" w:lineRule="auto"/>
              <w:jc w:val="both"/>
              <w:rPr>
                <w:rFonts w:cs="Calibri"/>
              </w:rPr>
            </w:pPr>
            <w:r w:rsidRPr="00A030BC">
              <w:rPr>
                <w:rFonts w:cs="Calibri"/>
              </w:rPr>
              <w:t>Tjedan/turnus</w:t>
            </w:r>
          </w:p>
        </w:tc>
        <w:tc>
          <w:tcPr>
            <w:tcW w:w="2442" w:type="pct"/>
            <w:gridSpan w:val="20"/>
            <w:tcBorders>
              <w:top w:val="single" w:sz="4" w:space="0" w:color="000000"/>
              <w:left w:val="single" w:sz="4" w:space="0" w:color="000000"/>
              <w:bottom w:val="single" w:sz="4" w:space="0" w:color="000000"/>
              <w:right w:val="single" w:sz="4" w:space="0" w:color="000000"/>
            </w:tcBorders>
            <w:shd w:val="clear" w:color="auto" w:fill="D9D9D9"/>
          </w:tcPr>
          <w:p w14:paraId="68A05D7C" w14:textId="77777777" w:rsidR="002530E3" w:rsidRPr="00A030BC" w:rsidRDefault="002530E3" w:rsidP="00A166F9">
            <w:pPr>
              <w:spacing w:after="0" w:line="240" w:lineRule="auto"/>
              <w:jc w:val="both"/>
              <w:rPr>
                <w:rFonts w:cs="Calibri"/>
              </w:rPr>
            </w:pPr>
            <w:r w:rsidRPr="00A030BC">
              <w:rPr>
                <w:rFonts w:cs="Calibri"/>
              </w:rPr>
              <w:t>Tema</w:t>
            </w:r>
          </w:p>
        </w:tc>
      </w:tr>
      <w:tr w:rsidR="002530E3" w:rsidRPr="00A030BC" w14:paraId="215DE8EC" w14:textId="77777777" w:rsidTr="00BC55C7">
        <w:trPr>
          <w:trHeight w:val="121"/>
        </w:trPr>
        <w:tc>
          <w:tcPr>
            <w:tcW w:w="875" w:type="pct"/>
            <w:gridSpan w:val="3"/>
            <w:vMerge/>
            <w:tcBorders>
              <w:left w:val="single" w:sz="4" w:space="0" w:color="000000"/>
              <w:right w:val="single" w:sz="4" w:space="0" w:color="000000"/>
            </w:tcBorders>
            <w:shd w:val="clear" w:color="auto" w:fill="D9D9D9"/>
          </w:tcPr>
          <w:p w14:paraId="12E39310" w14:textId="77777777" w:rsidR="002530E3" w:rsidRPr="00A030BC" w:rsidRDefault="002530E3"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3F8D90C6" w14:textId="77777777" w:rsidR="002530E3" w:rsidRPr="00A030BC" w:rsidRDefault="002530E3" w:rsidP="00A166F9">
            <w:pPr>
              <w:spacing w:after="0" w:line="240" w:lineRule="auto"/>
              <w:jc w:val="both"/>
              <w:rPr>
                <w:rFonts w:cs="Calibri"/>
              </w:rPr>
            </w:pPr>
            <w:r>
              <w:rPr>
                <w:rFonts w:cs="Calibri"/>
              </w:rPr>
              <w:t>1. turnus</w:t>
            </w:r>
          </w:p>
        </w:tc>
        <w:tc>
          <w:tcPr>
            <w:tcW w:w="2442" w:type="pct"/>
            <w:gridSpan w:val="20"/>
            <w:tcBorders>
              <w:top w:val="single" w:sz="4" w:space="0" w:color="000000"/>
              <w:left w:val="single" w:sz="4" w:space="0" w:color="000000"/>
              <w:bottom w:val="single" w:sz="4" w:space="0" w:color="000000"/>
              <w:right w:val="single" w:sz="4" w:space="0" w:color="000000"/>
            </w:tcBorders>
          </w:tcPr>
          <w:p w14:paraId="34F7CC1B" w14:textId="77777777" w:rsidR="002530E3" w:rsidRPr="00A030BC" w:rsidRDefault="002530E3" w:rsidP="00A166F9">
            <w:pPr>
              <w:spacing w:after="0" w:line="240" w:lineRule="auto"/>
              <w:jc w:val="both"/>
              <w:rPr>
                <w:rFonts w:cs="Calibri"/>
              </w:rPr>
            </w:pPr>
            <w:r>
              <w:rPr>
                <w:rFonts w:cs="Calibri"/>
              </w:rPr>
              <w:t>Upravljanje odnosima s dionicima u pripremi i provedbi projekata financiranim iz EU programa</w:t>
            </w:r>
          </w:p>
        </w:tc>
      </w:tr>
      <w:tr w:rsidR="002530E3" w:rsidRPr="00A030BC" w14:paraId="3D27D174" w14:textId="77777777" w:rsidTr="00BC55C7">
        <w:trPr>
          <w:trHeight w:val="135"/>
        </w:trPr>
        <w:tc>
          <w:tcPr>
            <w:tcW w:w="875" w:type="pct"/>
            <w:gridSpan w:val="3"/>
            <w:vMerge/>
            <w:tcBorders>
              <w:left w:val="single" w:sz="4" w:space="0" w:color="000000"/>
              <w:right w:val="single" w:sz="4" w:space="0" w:color="000000"/>
            </w:tcBorders>
            <w:shd w:val="clear" w:color="auto" w:fill="D9D9D9"/>
          </w:tcPr>
          <w:p w14:paraId="2ABD79A8" w14:textId="77777777" w:rsidR="002530E3" w:rsidRPr="00A030BC" w:rsidRDefault="002530E3"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41F0E64B" w14:textId="77777777" w:rsidR="002530E3" w:rsidRDefault="002530E3" w:rsidP="00A166F9">
            <w:pPr>
              <w:spacing w:after="0" w:line="240" w:lineRule="auto"/>
              <w:jc w:val="both"/>
              <w:rPr>
                <w:rFonts w:cs="Calibri"/>
              </w:rPr>
            </w:pPr>
            <w:r>
              <w:rPr>
                <w:rFonts w:cs="Calibri"/>
              </w:rPr>
              <w:t>2. turnus</w:t>
            </w:r>
          </w:p>
        </w:tc>
        <w:tc>
          <w:tcPr>
            <w:tcW w:w="2442" w:type="pct"/>
            <w:gridSpan w:val="20"/>
            <w:tcBorders>
              <w:top w:val="single" w:sz="4" w:space="0" w:color="000000"/>
              <w:left w:val="single" w:sz="4" w:space="0" w:color="000000"/>
              <w:bottom w:val="single" w:sz="4" w:space="0" w:color="000000"/>
              <w:right w:val="single" w:sz="4" w:space="0" w:color="000000"/>
            </w:tcBorders>
          </w:tcPr>
          <w:p w14:paraId="51BF90EE" w14:textId="77777777" w:rsidR="002530E3" w:rsidRDefault="002530E3" w:rsidP="00A166F9">
            <w:pPr>
              <w:spacing w:after="0" w:line="240" w:lineRule="auto"/>
              <w:jc w:val="both"/>
              <w:rPr>
                <w:rFonts w:cs="Calibri"/>
              </w:rPr>
            </w:pPr>
            <w:r>
              <w:rPr>
                <w:rFonts w:cs="Calibri"/>
              </w:rPr>
              <w:t>Razvoj partnerskih odnosa i mreža u pripremi projekata financiranim iz EU programa</w:t>
            </w:r>
          </w:p>
        </w:tc>
      </w:tr>
      <w:tr w:rsidR="002530E3" w:rsidRPr="00A030BC" w14:paraId="0083A48B" w14:textId="77777777" w:rsidTr="00BC55C7">
        <w:trPr>
          <w:trHeight w:val="135"/>
        </w:trPr>
        <w:tc>
          <w:tcPr>
            <w:tcW w:w="875" w:type="pct"/>
            <w:gridSpan w:val="3"/>
            <w:vMerge/>
            <w:tcBorders>
              <w:left w:val="single" w:sz="4" w:space="0" w:color="000000"/>
              <w:right w:val="single" w:sz="4" w:space="0" w:color="000000"/>
            </w:tcBorders>
            <w:shd w:val="clear" w:color="auto" w:fill="D9D9D9"/>
          </w:tcPr>
          <w:p w14:paraId="3B9B248F" w14:textId="77777777" w:rsidR="002530E3" w:rsidRPr="00A030BC" w:rsidRDefault="002530E3"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49D65E7C" w14:textId="77777777" w:rsidR="002530E3" w:rsidRDefault="002530E3" w:rsidP="00A166F9">
            <w:pPr>
              <w:spacing w:after="0" w:line="240" w:lineRule="auto"/>
              <w:jc w:val="both"/>
              <w:rPr>
                <w:rFonts w:cs="Calibri"/>
              </w:rPr>
            </w:pPr>
            <w:r>
              <w:rPr>
                <w:rFonts w:cs="Calibri"/>
              </w:rPr>
              <w:t>3. turnus</w:t>
            </w:r>
          </w:p>
        </w:tc>
        <w:tc>
          <w:tcPr>
            <w:tcW w:w="2442" w:type="pct"/>
            <w:gridSpan w:val="20"/>
            <w:tcBorders>
              <w:top w:val="single" w:sz="4" w:space="0" w:color="000000"/>
              <w:left w:val="single" w:sz="4" w:space="0" w:color="000000"/>
              <w:bottom w:val="single" w:sz="4" w:space="0" w:color="000000"/>
              <w:right w:val="single" w:sz="4" w:space="0" w:color="000000"/>
            </w:tcBorders>
          </w:tcPr>
          <w:p w14:paraId="3FF3A166" w14:textId="77777777" w:rsidR="002530E3" w:rsidRDefault="002530E3" w:rsidP="00A166F9">
            <w:pPr>
              <w:spacing w:after="0" w:line="240" w:lineRule="auto"/>
              <w:jc w:val="both"/>
              <w:rPr>
                <w:rFonts w:cs="Calibri"/>
              </w:rPr>
            </w:pPr>
            <w:r>
              <w:rPr>
                <w:rFonts w:cs="Calibri"/>
              </w:rPr>
              <w:t>Razumijevanje važnosti komunikacije u projektima financiranim iz EU programa</w:t>
            </w:r>
          </w:p>
        </w:tc>
      </w:tr>
      <w:tr w:rsidR="002530E3" w:rsidRPr="00A030BC" w14:paraId="04EAF0C0" w14:textId="77777777" w:rsidTr="00BC55C7">
        <w:trPr>
          <w:trHeight w:val="135"/>
        </w:trPr>
        <w:tc>
          <w:tcPr>
            <w:tcW w:w="875" w:type="pct"/>
            <w:gridSpan w:val="3"/>
            <w:vMerge/>
            <w:tcBorders>
              <w:left w:val="single" w:sz="4" w:space="0" w:color="000000"/>
              <w:right w:val="single" w:sz="4" w:space="0" w:color="000000"/>
            </w:tcBorders>
            <w:shd w:val="clear" w:color="auto" w:fill="D9D9D9"/>
          </w:tcPr>
          <w:p w14:paraId="554C1DD8" w14:textId="77777777" w:rsidR="002530E3" w:rsidRPr="00A030BC" w:rsidRDefault="002530E3" w:rsidP="00A166F9">
            <w:pPr>
              <w:spacing w:after="0" w:line="240" w:lineRule="auto"/>
              <w:rPr>
                <w:rFonts w:cs="Calibri"/>
              </w:rPr>
            </w:pPr>
          </w:p>
        </w:tc>
        <w:tc>
          <w:tcPr>
            <w:tcW w:w="1683" w:type="pct"/>
            <w:gridSpan w:val="6"/>
            <w:tcBorders>
              <w:top w:val="single" w:sz="4" w:space="0" w:color="000000"/>
              <w:left w:val="single" w:sz="4" w:space="0" w:color="000000"/>
              <w:bottom w:val="single" w:sz="4" w:space="0" w:color="000000"/>
              <w:right w:val="single" w:sz="4" w:space="0" w:color="000000"/>
            </w:tcBorders>
          </w:tcPr>
          <w:p w14:paraId="6421CDE5" w14:textId="77777777" w:rsidR="002530E3" w:rsidRPr="00A030BC" w:rsidRDefault="002530E3" w:rsidP="00A166F9">
            <w:pPr>
              <w:spacing w:after="0" w:line="240" w:lineRule="auto"/>
              <w:jc w:val="both"/>
              <w:rPr>
                <w:rFonts w:cs="Calibri"/>
              </w:rPr>
            </w:pPr>
            <w:r>
              <w:rPr>
                <w:rFonts w:cs="Calibri"/>
              </w:rPr>
              <w:t>4. turnus</w:t>
            </w:r>
          </w:p>
        </w:tc>
        <w:tc>
          <w:tcPr>
            <w:tcW w:w="2442" w:type="pct"/>
            <w:gridSpan w:val="20"/>
            <w:tcBorders>
              <w:top w:val="single" w:sz="4" w:space="0" w:color="000000"/>
              <w:left w:val="single" w:sz="4" w:space="0" w:color="000000"/>
              <w:bottom w:val="single" w:sz="4" w:space="0" w:color="000000"/>
              <w:right w:val="single" w:sz="4" w:space="0" w:color="000000"/>
            </w:tcBorders>
          </w:tcPr>
          <w:p w14:paraId="7FE4BB1B" w14:textId="77777777" w:rsidR="002530E3" w:rsidRPr="00A030BC" w:rsidRDefault="002530E3" w:rsidP="00A166F9">
            <w:pPr>
              <w:spacing w:after="0" w:line="240" w:lineRule="auto"/>
              <w:jc w:val="both"/>
              <w:rPr>
                <w:rFonts w:cs="Calibri"/>
              </w:rPr>
            </w:pPr>
            <w:proofErr w:type="spellStart"/>
            <w:r w:rsidRPr="00324426">
              <w:rPr>
                <w:rFonts w:cs="Calibri"/>
              </w:rPr>
              <w:t>Diseminacijske</w:t>
            </w:r>
            <w:proofErr w:type="spellEnd"/>
            <w:r w:rsidRPr="00324426">
              <w:rPr>
                <w:rFonts w:cs="Calibri"/>
              </w:rPr>
              <w:t xml:space="preserve"> i komunikacijske aktivnosti </w:t>
            </w:r>
            <w:r>
              <w:rPr>
                <w:rFonts w:cs="Calibri"/>
              </w:rPr>
              <w:t>u projektima financiranim iz EU programa</w:t>
            </w:r>
          </w:p>
        </w:tc>
      </w:tr>
      <w:tr w:rsidR="002530E3" w:rsidRPr="00A030BC" w14:paraId="230D62AA"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4422A5A1" w14:textId="77777777" w:rsidR="002530E3" w:rsidRPr="00A030BC" w:rsidRDefault="002530E3" w:rsidP="00A166F9">
            <w:pPr>
              <w:spacing w:after="0" w:line="240" w:lineRule="auto"/>
              <w:rPr>
                <w:rFonts w:cs="Calibri"/>
              </w:rPr>
            </w:pPr>
            <w:r w:rsidRPr="00A030BC">
              <w:rPr>
                <w:rFonts w:cs="Calibri"/>
              </w:rPr>
              <w:lastRenderedPageBreak/>
              <w:t>Jezik</w:t>
            </w:r>
          </w:p>
        </w:tc>
        <w:tc>
          <w:tcPr>
            <w:tcW w:w="4125" w:type="pct"/>
            <w:gridSpan w:val="26"/>
            <w:tcBorders>
              <w:top w:val="single" w:sz="4" w:space="0" w:color="000000"/>
              <w:left w:val="single" w:sz="4" w:space="0" w:color="000000"/>
              <w:bottom w:val="single" w:sz="4" w:space="0" w:color="000000"/>
              <w:right w:val="single" w:sz="4" w:space="0" w:color="000000"/>
            </w:tcBorders>
          </w:tcPr>
          <w:p w14:paraId="0038EDF4" w14:textId="77777777" w:rsidR="002530E3" w:rsidRPr="00A030BC" w:rsidRDefault="002530E3" w:rsidP="00A166F9">
            <w:pPr>
              <w:spacing w:after="0" w:line="240" w:lineRule="auto"/>
              <w:jc w:val="both"/>
              <w:rPr>
                <w:rFonts w:cs="Calibri"/>
              </w:rPr>
            </w:pPr>
            <w:r>
              <w:rPr>
                <w:rFonts w:cs="Calibri"/>
              </w:rPr>
              <w:t xml:space="preserve">Hrvatski </w:t>
            </w:r>
          </w:p>
        </w:tc>
      </w:tr>
      <w:tr w:rsidR="002530E3" w:rsidRPr="00A030BC" w14:paraId="1420935D"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538ED000" w14:textId="77777777" w:rsidR="002530E3" w:rsidRPr="00A030BC" w:rsidRDefault="002530E3" w:rsidP="00A166F9">
            <w:pPr>
              <w:spacing w:after="0" w:line="240" w:lineRule="auto"/>
              <w:rPr>
                <w:rFonts w:cs="Calibri"/>
              </w:rPr>
            </w:pPr>
            <w:r w:rsidRPr="00A030BC">
              <w:rPr>
                <w:rFonts w:cs="Calibri"/>
              </w:rPr>
              <w:t>E-učenje</w:t>
            </w:r>
          </w:p>
        </w:tc>
        <w:tc>
          <w:tcPr>
            <w:tcW w:w="4125" w:type="pct"/>
            <w:gridSpan w:val="26"/>
            <w:tcBorders>
              <w:top w:val="single" w:sz="4" w:space="0" w:color="000000"/>
              <w:left w:val="single" w:sz="4" w:space="0" w:color="000000"/>
              <w:bottom w:val="single" w:sz="4" w:space="0" w:color="000000"/>
              <w:right w:val="single" w:sz="4" w:space="0" w:color="000000"/>
            </w:tcBorders>
          </w:tcPr>
          <w:p w14:paraId="28CE79BA" w14:textId="77777777" w:rsidR="002530E3" w:rsidRPr="00A030BC" w:rsidRDefault="002530E3" w:rsidP="00A166F9">
            <w:pPr>
              <w:spacing w:after="0" w:line="240" w:lineRule="auto"/>
              <w:jc w:val="both"/>
              <w:rPr>
                <w:rFonts w:cs="Calibri"/>
              </w:rPr>
            </w:pPr>
            <w:r>
              <w:t>Mrežna</w:t>
            </w:r>
            <w:r>
              <w:rPr>
                <w:spacing w:val="-4"/>
              </w:rPr>
              <w:t xml:space="preserve"> </w:t>
            </w:r>
            <w:r>
              <w:t>stranica</w:t>
            </w:r>
            <w:r>
              <w:rPr>
                <w:spacing w:val="-2"/>
              </w:rPr>
              <w:t xml:space="preserve"> </w:t>
            </w:r>
            <w:r>
              <w:t>predmeta</w:t>
            </w:r>
            <w:r>
              <w:rPr>
                <w:spacing w:val="-3"/>
              </w:rPr>
              <w:t xml:space="preserve"> </w:t>
            </w:r>
            <w:r>
              <w:t>u</w:t>
            </w:r>
            <w:r>
              <w:rPr>
                <w:spacing w:val="-4"/>
              </w:rPr>
              <w:t xml:space="preserve"> </w:t>
            </w:r>
            <w:r>
              <w:t>sustavu</w:t>
            </w:r>
            <w:r>
              <w:rPr>
                <w:spacing w:val="-1"/>
              </w:rPr>
              <w:t xml:space="preserve"> </w:t>
            </w:r>
            <w:r>
              <w:t>za</w:t>
            </w:r>
            <w:r>
              <w:rPr>
                <w:spacing w:val="-2"/>
              </w:rPr>
              <w:t xml:space="preserve"> </w:t>
            </w:r>
            <w:r>
              <w:t>e-učenje</w:t>
            </w:r>
          </w:p>
        </w:tc>
      </w:tr>
      <w:tr w:rsidR="002530E3" w:rsidRPr="00A030BC" w14:paraId="49009274" w14:textId="77777777" w:rsidTr="00A166F9">
        <w:trPr>
          <w:trHeight w:val="135"/>
        </w:trPr>
        <w:tc>
          <w:tcPr>
            <w:tcW w:w="875" w:type="pct"/>
            <w:gridSpan w:val="3"/>
            <w:tcBorders>
              <w:top w:val="single" w:sz="4" w:space="0" w:color="000000"/>
              <w:left w:val="single" w:sz="4" w:space="0" w:color="000000"/>
              <w:bottom w:val="single" w:sz="4" w:space="0" w:color="000000"/>
              <w:right w:val="single" w:sz="4" w:space="0" w:color="000000"/>
            </w:tcBorders>
            <w:shd w:val="clear" w:color="auto" w:fill="D9D9D9"/>
          </w:tcPr>
          <w:p w14:paraId="40C21281" w14:textId="77777777" w:rsidR="002530E3" w:rsidRPr="00A030BC" w:rsidRDefault="002530E3" w:rsidP="00A166F9">
            <w:pPr>
              <w:spacing w:after="0" w:line="240" w:lineRule="auto"/>
              <w:jc w:val="both"/>
              <w:rPr>
                <w:rFonts w:cs="Calibri"/>
              </w:rPr>
            </w:pPr>
            <w:r w:rsidRPr="00A030BC">
              <w:rPr>
                <w:rFonts w:cs="Calibri"/>
              </w:rPr>
              <w:t>Metode poučavanja</w:t>
            </w:r>
          </w:p>
        </w:tc>
        <w:tc>
          <w:tcPr>
            <w:tcW w:w="4125" w:type="pct"/>
            <w:gridSpan w:val="26"/>
            <w:tcBorders>
              <w:top w:val="single" w:sz="4" w:space="0" w:color="000000"/>
              <w:left w:val="single" w:sz="4" w:space="0" w:color="000000"/>
              <w:bottom w:val="single" w:sz="4" w:space="0" w:color="000000"/>
              <w:right w:val="single" w:sz="4" w:space="0" w:color="000000"/>
            </w:tcBorders>
          </w:tcPr>
          <w:p w14:paraId="704CAFC9" w14:textId="77777777" w:rsidR="002530E3" w:rsidRPr="00A030BC" w:rsidRDefault="002530E3" w:rsidP="00A166F9">
            <w:pPr>
              <w:spacing w:after="0" w:line="240" w:lineRule="auto"/>
              <w:jc w:val="both"/>
              <w:rPr>
                <w:rFonts w:cs="Calibri"/>
              </w:rPr>
            </w:pPr>
            <w:r>
              <w:rPr>
                <w:rFonts w:cs="Calibri"/>
              </w:rPr>
              <w:t>Pored konvencionalnih metoda učenja i poučavanja (predavanja i seminarska nastava), kolegij je baziran na fokusiranju samostalnoga učenja kroz individualni i grupni rad studenata. Posebno u okviru seminarske nastave studenti će sudjelovati u aktivnosti poput pripreme i izrade, te usmenoga predstavljanja seminarskoga rada i rasprave unutar seminarske skupine, te projektnih zadataka. Tekstovi i primjeri na kojima će se temeljiti sadržaj kolegija bit će djelomično selektiran prema interesima i potrebama studenata. Poželjno je uključivanje različitih multimedijalnih sadržaja prilikom poučavanja.</w:t>
            </w:r>
          </w:p>
        </w:tc>
      </w:tr>
      <w:tr w:rsidR="002530E3" w:rsidRPr="00A030BC" w14:paraId="1BDF0EDC" w14:textId="77777777" w:rsidTr="00A166F9">
        <w:trPr>
          <w:trHeight w:val="135"/>
        </w:trPr>
        <w:tc>
          <w:tcPr>
            <w:tcW w:w="5000" w:type="pct"/>
            <w:gridSpan w:val="29"/>
            <w:tcBorders>
              <w:top w:val="single" w:sz="4" w:space="0" w:color="000000"/>
              <w:left w:val="single" w:sz="4" w:space="0" w:color="000000"/>
              <w:bottom w:val="single" w:sz="4" w:space="0" w:color="000000"/>
              <w:right w:val="single" w:sz="4" w:space="0" w:color="000000"/>
            </w:tcBorders>
            <w:shd w:val="clear" w:color="auto" w:fill="D9D9D9"/>
          </w:tcPr>
          <w:p w14:paraId="35FF3D4A" w14:textId="77777777" w:rsidR="002530E3" w:rsidRPr="00A030BC" w:rsidRDefault="002530E3" w:rsidP="00A166F9">
            <w:pPr>
              <w:spacing w:after="0" w:line="240" w:lineRule="auto"/>
              <w:jc w:val="center"/>
              <w:rPr>
                <w:rFonts w:cs="Calibri"/>
              </w:rPr>
            </w:pPr>
            <w:r w:rsidRPr="00A030BC">
              <w:rPr>
                <w:rFonts w:cs="Calibri"/>
              </w:rPr>
              <w:t>Oblici provjere znanja (označiti)</w:t>
            </w:r>
          </w:p>
        </w:tc>
      </w:tr>
      <w:tr w:rsidR="002530E3" w:rsidRPr="00A030BC" w14:paraId="2EE2D6D0" w14:textId="77777777" w:rsidTr="00A5559E">
        <w:trPr>
          <w:trHeight w:val="135"/>
        </w:trPr>
        <w:tc>
          <w:tcPr>
            <w:tcW w:w="3306" w:type="pct"/>
            <w:gridSpan w:val="15"/>
            <w:tcBorders>
              <w:top w:val="single" w:sz="4" w:space="0" w:color="000000"/>
              <w:left w:val="single" w:sz="4" w:space="0" w:color="000000"/>
              <w:bottom w:val="single" w:sz="4" w:space="0" w:color="000000"/>
              <w:right w:val="single" w:sz="4" w:space="0" w:color="000000"/>
            </w:tcBorders>
            <w:shd w:val="clear" w:color="auto" w:fill="D9D9D9"/>
          </w:tcPr>
          <w:p w14:paraId="5749D2A1" w14:textId="77777777" w:rsidR="002530E3" w:rsidRPr="00A030BC" w:rsidRDefault="002530E3" w:rsidP="00A166F9">
            <w:pPr>
              <w:spacing w:after="0" w:line="240" w:lineRule="auto"/>
              <w:jc w:val="center"/>
              <w:rPr>
                <w:rFonts w:cs="Calibri"/>
              </w:rPr>
            </w:pPr>
            <w:r w:rsidRPr="00A030BC">
              <w:rPr>
                <w:rFonts w:cs="Calibri"/>
              </w:rPr>
              <w:t xml:space="preserve">Vrsta </w:t>
            </w:r>
            <w:proofErr w:type="spellStart"/>
            <w:r w:rsidRPr="00A030BC">
              <w:rPr>
                <w:rFonts w:cs="Calibri"/>
              </w:rPr>
              <w:t>predispitne</w:t>
            </w:r>
            <w:proofErr w:type="spellEnd"/>
            <w:r w:rsidRPr="00A030BC">
              <w:rPr>
                <w:rFonts w:cs="Calibri"/>
              </w:rPr>
              <w:t xml:space="preserve"> obveze</w:t>
            </w:r>
          </w:p>
        </w:tc>
        <w:tc>
          <w:tcPr>
            <w:tcW w:w="1694" w:type="pct"/>
            <w:gridSpan w:val="14"/>
            <w:tcBorders>
              <w:top w:val="single" w:sz="4" w:space="0" w:color="000000"/>
              <w:left w:val="single" w:sz="4" w:space="0" w:color="000000"/>
              <w:bottom w:val="single" w:sz="4" w:space="0" w:color="000000"/>
              <w:right w:val="single" w:sz="4" w:space="0" w:color="000000"/>
            </w:tcBorders>
            <w:shd w:val="clear" w:color="auto" w:fill="D9D9D9"/>
          </w:tcPr>
          <w:p w14:paraId="462259FB" w14:textId="77777777" w:rsidR="002530E3" w:rsidRPr="00A030BC" w:rsidRDefault="002530E3" w:rsidP="00A166F9">
            <w:pPr>
              <w:spacing w:after="0" w:line="240" w:lineRule="auto"/>
              <w:jc w:val="center"/>
              <w:rPr>
                <w:rFonts w:cs="Calibri"/>
              </w:rPr>
            </w:pPr>
            <w:r w:rsidRPr="00A030BC">
              <w:rPr>
                <w:rFonts w:cs="Calibri"/>
              </w:rPr>
              <w:t>Vrsta ispita</w:t>
            </w:r>
          </w:p>
        </w:tc>
      </w:tr>
      <w:tr w:rsidR="002530E3" w:rsidRPr="00A030BC" w14:paraId="0CFD2879" w14:textId="77777777" w:rsidTr="00A5559E">
        <w:trPr>
          <w:trHeight w:val="135"/>
        </w:trPr>
        <w:tc>
          <w:tcPr>
            <w:tcW w:w="497" w:type="pct"/>
            <w:tcBorders>
              <w:top w:val="single" w:sz="4" w:space="0" w:color="000000"/>
              <w:left w:val="single" w:sz="4" w:space="0" w:color="000000"/>
              <w:bottom w:val="single" w:sz="4" w:space="0" w:color="000000"/>
              <w:right w:val="single" w:sz="4" w:space="0" w:color="000000"/>
            </w:tcBorders>
            <w:shd w:val="clear" w:color="auto" w:fill="auto"/>
          </w:tcPr>
          <w:p w14:paraId="4F57C13A" w14:textId="77777777" w:rsidR="002530E3" w:rsidRPr="00A030BC" w:rsidRDefault="002530E3" w:rsidP="00A166F9">
            <w:pPr>
              <w:spacing w:after="0" w:line="240" w:lineRule="auto"/>
              <w:jc w:val="center"/>
              <w:rPr>
                <w:rFonts w:cs="Calibri"/>
              </w:rPr>
            </w:pPr>
            <w:r>
              <w:rPr>
                <w:rFonts w:cs="Calibri"/>
              </w:rPr>
              <w:t>k</w:t>
            </w:r>
            <w:r w:rsidRPr="00A030BC">
              <w:rPr>
                <w:rFonts w:cs="Calibri"/>
              </w:rPr>
              <w:t>olokvij</w:t>
            </w:r>
          </w:p>
        </w:tc>
        <w:tc>
          <w:tcPr>
            <w:tcW w:w="653" w:type="pct"/>
            <w:gridSpan w:val="3"/>
            <w:tcBorders>
              <w:top w:val="single" w:sz="4" w:space="0" w:color="000000"/>
              <w:left w:val="single" w:sz="4" w:space="0" w:color="000000"/>
              <w:bottom w:val="single" w:sz="4" w:space="0" w:color="000000"/>
              <w:right w:val="single" w:sz="4" w:space="0" w:color="000000"/>
            </w:tcBorders>
            <w:shd w:val="clear" w:color="auto" w:fill="auto"/>
          </w:tcPr>
          <w:p w14:paraId="749CBBD6" w14:textId="77777777" w:rsidR="002530E3" w:rsidRPr="00B30F9A" w:rsidRDefault="002530E3" w:rsidP="00A166F9">
            <w:pPr>
              <w:spacing w:after="0" w:line="240" w:lineRule="auto"/>
              <w:jc w:val="center"/>
              <w:rPr>
                <w:rFonts w:cs="Calibri"/>
                <w:b/>
              </w:rPr>
            </w:pPr>
            <w:r w:rsidRPr="00B30F9A">
              <w:rPr>
                <w:rFonts w:cs="Calibri"/>
                <w:b/>
              </w:rPr>
              <w:t>seminarski rad</w:t>
            </w:r>
          </w:p>
        </w:tc>
        <w:tc>
          <w:tcPr>
            <w:tcW w:w="772" w:type="pct"/>
            <w:gridSpan w:val="2"/>
            <w:tcBorders>
              <w:top w:val="single" w:sz="4" w:space="0" w:color="000000"/>
              <w:left w:val="single" w:sz="4" w:space="0" w:color="000000"/>
              <w:bottom w:val="single" w:sz="4" w:space="0" w:color="000000"/>
              <w:right w:val="single" w:sz="4" w:space="0" w:color="000000"/>
            </w:tcBorders>
            <w:shd w:val="clear" w:color="auto" w:fill="auto"/>
          </w:tcPr>
          <w:p w14:paraId="3BDF04EB" w14:textId="77777777" w:rsidR="002530E3" w:rsidRPr="00A030BC" w:rsidRDefault="002530E3" w:rsidP="00A166F9">
            <w:pPr>
              <w:spacing w:after="0" w:line="240" w:lineRule="auto"/>
              <w:jc w:val="center"/>
              <w:rPr>
                <w:rFonts w:cs="Calibri"/>
              </w:rPr>
            </w:pPr>
            <w:r w:rsidRPr="00A030BC">
              <w:rPr>
                <w:rFonts w:cs="Calibri"/>
              </w:rPr>
              <w:t>esej/referat</w:t>
            </w:r>
          </w:p>
        </w:tc>
        <w:tc>
          <w:tcPr>
            <w:tcW w:w="923" w:type="pct"/>
            <w:gridSpan w:val="6"/>
            <w:tcBorders>
              <w:top w:val="single" w:sz="4" w:space="0" w:color="000000"/>
              <w:left w:val="single" w:sz="4" w:space="0" w:color="000000"/>
              <w:bottom w:val="single" w:sz="4" w:space="0" w:color="000000"/>
              <w:right w:val="single" w:sz="4" w:space="0" w:color="000000"/>
            </w:tcBorders>
            <w:shd w:val="clear" w:color="auto" w:fill="auto"/>
          </w:tcPr>
          <w:p w14:paraId="75CC6EBB" w14:textId="77777777" w:rsidR="002530E3" w:rsidRPr="0040481A" w:rsidRDefault="002530E3" w:rsidP="00A166F9">
            <w:pPr>
              <w:spacing w:after="0" w:line="240" w:lineRule="auto"/>
              <w:jc w:val="center"/>
              <w:rPr>
                <w:rFonts w:cs="Calibri"/>
                <w:b/>
                <w:bCs/>
              </w:rPr>
            </w:pPr>
            <w:r w:rsidRPr="0040481A">
              <w:rPr>
                <w:rFonts w:cs="Calibri"/>
                <w:b/>
                <w:bCs/>
              </w:rPr>
              <w:t>praktični/projektni zadatak</w:t>
            </w:r>
          </w:p>
        </w:tc>
        <w:tc>
          <w:tcPr>
            <w:tcW w:w="458" w:type="pct"/>
            <w:gridSpan w:val="2"/>
            <w:tcBorders>
              <w:top w:val="single" w:sz="4" w:space="0" w:color="000000"/>
              <w:left w:val="single" w:sz="4" w:space="0" w:color="000000"/>
              <w:bottom w:val="single" w:sz="4" w:space="0" w:color="000000"/>
              <w:right w:val="single" w:sz="4" w:space="0" w:color="000000"/>
            </w:tcBorders>
            <w:shd w:val="clear" w:color="auto" w:fill="auto"/>
          </w:tcPr>
          <w:p w14:paraId="3EC0E116" w14:textId="77777777" w:rsidR="002530E3" w:rsidRPr="00A030BC" w:rsidRDefault="002530E3" w:rsidP="00A166F9">
            <w:pPr>
              <w:spacing w:after="0" w:line="240" w:lineRule="auto"/>
              <w:jc w:val="center"/>
              <w:rPr>
                <w:rFonts w:cs="Calibri"/>
              </w:rPr>
            </w:pPr>
            <w:r w:rsidRPr="00A030BC">
              <w:rPr>
                <w:rFonts w:cs="Calibri"/>
              </w:rPr>
              <w:t>ostalo</w:t>
            </w:r>
          </w:p>
        </w:tc>
        <w:tc>
          <w:tcPr>
            <w:tcW w:w="540" w:type="pct"/>
            <w:gridSpan w:val="6"/>
            <w:tcBorders>
              <w:top w:val="single" w:sz="4" w:space="0" w:color="000000"/>
              <w:left w:val="single" w:sz="4" w:space="0" w:color="000000"/>
              <w:bottom w:val="single" w:sz="4" w:space="0" w:color="000000"/>
              <w:right w:val="single" w:sz="4" w:space="0" w:color="000000"/>
            </w:tcBorders>
            <w:shd w:val="clear" w:color="auto" w:fill="auto"/>
          </w:tcPr>
          <w:p w14:paraId="0887EB3A" w14:textId="77777777" w:rsidR="002530E3" w:rsidRPr="0040481A" w:rsidRDefault="002530E3" w:rsidP="00A166F9">
            <w:pPr>
              <w:spacing w:after="0" w:line="240" w:lineRule="auto"/>
              <w:jc w:val="center"/>
              <w:rPr>
                <w:rFonts w:cs="Calibri"/>
                <w:bCs/>
              </w:rPr>
            </w:pPr>
            <w:r w:rsidRPr="0040481A">
              <w:rPr>
                <w:rFonts w:cs="Calibri"/>
                <w:bCs/>
              </w:rPr>
              <w:t>pismeni</w:t>
            </w:r>
          </w:p>
        </w:tc>
        <w:tc>
          <w:tcPr>
            <w:tcW w:w="543" w:type="pct"/>
            <w:gridSpan w:val="5"/>
            <w:tcBorders>
              <w:top w:val="single" w:sz="4" w:space="0" w:color="000000"/>
              <w:left w:val="single" w:sz="4" w:space="0" w:color="000000"/>
              <w:bottom w:val="single" w:sz="4" w:space="0" w:color="000000"/>
              <w:right w:val="single" w:sz="4" w:space="0" w:color="000000"/>
            </w:tcBorders>
            <w:shd w:val="clear" w:color="auto" w:fill="auto"/>
          </w:tcPr>
          <w:p w14:paraId="6157C891" w14:textId="77777777" w:rsidR="002530E3" w:rsidRPr="00A030BC" w:rsidRDefault="002530E3" w:rsidP="00A166F9">
            <w:pPr>
              <w:spacing w:after="0" w:line="240" w:lineRule="auto"/>
              <w:jc w:val="center"/>
              <w:rPr>
                <w:rFonts w:cs="Calibri"/>
              </w:rPr>
            </w:pPr>
            <w:r w:rsidRPr="00A030BC">
              <w:rPr>
                <w:rFonts w:cs="Calibri"/>
              </w:rPr>
              <w:t>usmeni</w:t>
            </w:r>
          </w:p>
        </w:tc>
        <w:tc>
          <w:tcPr>
            <w:tcW w:w="615" w:type="pct"/>
            <w:gridSpan w:val="4"/>
            <w:tcBorders>
              <w:top w:val="single" w:sz="4" w:space="0" w:color="000000"/>
              <w:left w:val="single" w:sz="4" w:space="0" w:color="000000"/>
              <w:bottom w:val="single" w:sz="4" w:space="0" w:color="000000"/>
              <w:right w:val="single" w:sz="4" w:space="0" w:color="000000"/>
            </w:tcBorders>
            <w:shd w:val="clear" w:color="auto" w:fill="auto"/>
          </w:tcPr>
          <w:p w14:paraId="7FB63ADD" w14:textId="77777777" w:rsidR="002530E3" w:rsidRPr="00A030BC" w:rsidRDefault="002530E3" w:rsidP="00A166F9">
            <w:pPr>
              <w:spacing w:after="0" w:line="240" w:lineRule="auto"/>
              <w:jc w:val="center"/>
              <w:rPr>
                <w:rFonts w:cs="Calibri"/>
              </w:rPr>
            </w:pPr>
            <w:r w:rsidRPr="00A030BC">
              <w:rPr>
                <w:rFonts w:cs="Calibri"/>
              </w:rPr>
              <w:t>praktični</w:t>
            </w:r>
          </w:p>
        </w:tc>
      </w:tr>
      <w:tr w:rsidR="002530E3" w:rsidRPr="00A030BC" w14:paraId="7C40A5B7" w14:textId="77777777" w:rsidTr="00A166F9">
        <w:trPr>
          <w:trHeight w:val="251"/>
        </w:trPr>
        <w:tc>
          <w:tcPr>
            <w:tcW w:w="5000" w:type="pct"/>
            <w:gridSpan w:val="29"/>
            <w:tcBorders>
              <w:left w:val="single" w:sz="4" w:space="0" w:color="000000"/>
              <w:bottom w:val="single" w:sz="4" w:space="0" w:color="000000"/>
              <w:right w:val="single" w:sz="4" w:space="0" w:color="000000"/>
            </w:tcBorders>
            <w:shd w:val="clear" w:color="auto" w:fill="D9D9D9"/>
          </w:tcPr>
          <w:p w14:paraId="67066AEB" w14:textId="77777777" w:rsidR="002530E3" w:rsidRPr="00A030BC" w:rsidRDefault="002530E3" w:rsidP="00A166F9">
            <w:pPr>
              <w:spacing w:after="0" w:line="240" w:lineRule="auto"/>
              <w:jc w:val="center"/>
              <w:rPr>
                <w:rFonts w:cs="Calibri"/>
              </w:rPr>
            </w:pPr>
            <w:r w:rsidRPr="00A030BC">
              <w:rPr>
                <w:rFonts w:cs="Calibri"/>
              </w:rPr>
              <w:t>Alokacija ECTS bodova i udjela u ocjeni</w:t>
            </w:r>
          </w:p>
        </w:tc>
      </w:tr>
      <w:tr w:rsidR="002530E3" w:rsidRPr="00A030BC" w14:paraId="10718631" w14:textId="77777777" w:rsidTr="00A5559E">
        <w:trPr>
          <w:trHeight w:val="251"/>
        </w:trPr>
        <w:tc>
          <w:tcPr>
            <w:tcW w:w="1671" w:type="pct"/>
            <w:gridSpan w:val="5"/>
            <w:tcBorders>
              <w:left w:val="single" w:sz="4" w:space="0" w:color="000000"/>
              <w:bottom w:val="single" w:sz="4" w:space="0" w:color="000000"/>
              <w:right w:val="single" w:sz="4" w:space="0" w:color="000000"/>
            </w:tcBorders>
            <w:shd w:val="clear" w:color="auto" w:fill="D9D9D9"/>
          </w:tcPr>
          <w:p w14:paraId="57225058" w14:textId="77777777" w:rsidR="002530E3" w:rsidRPr="00A030BC" w:rsidRDefault="002530E3" w:rsidP="00A166F9">
            <w:pPr>
              <w:spacing w:after="0" w:line="240" w:lineRule="auto"/>
              <w:jc w:val="center"/>
              <w:rPr>
                <w:rFonts w:cs="Calibri"/>
              </w:rPr>
            </w:pPr>
            <w:r w:rsidRPr="00A030BC">
              <w:rPr>
                <w:rFonts w:cs="Calibri"/>
              </w:rPr>
              <w:t>Obveze studenata</w:t>
            </w:r>
          </w:p>
        </w:tc>
        <w:tc>
          <w:tcPr>
            <w:tcW w:w="1016" w:type="pct"/>
            <w:gridSpan w:val="5"/>
            <w:tcBorders>
              <w:left w:val="single" w:sz="4" w:space="0" w:color="000000"/>
              <w:bottom w:val="single" w:sz="4" w:space="0" w:color="000000"/>
              <w:right w:val="single" w:sz="4" w:space="0" w:color="000000"/>
            </w:tcBorders>
            <w:shd w:val="clear" w:color="auto" w:fill="D9D9D9"/>
          </w:tcPr>
          <w:p w14:paraId="5A712B57" w14:textId="77777777" w:rsidR="002530E3" w:rsidRPr="00A030BC" w:rsidRDefault="002530E3" w:rsidP="00A166F9">
            <w:pPr>
              <w:spacing w:after="0" w:line="240" w:lineRule="auto"/>
              <w:jc w:val="center"/>
              <w:rPr>
                <w:rFonts w:cs="Calibri"/>
              </w:rPr>
            </w:pPr>
            <w:r w:rsidRPr="00A030BC">
              <w:rPr>
                <w:rFonts w:cs="Calibri"/>
              </w:rPr>
              <w:t>Kod ishoda učenja</w:t>
            </w:r>
          </w:p>
        </w:tc>
        <w:tc>
          <w:tcPr>
            <w:tcW w:w="1028" w:type="pct"/>
            <w:gridSpan w:val="9"/>
            <w:tcBorders>
              <w:left w:val="single" w:sz="4" w:space="0" w:color="000000"/>
              <w:bottom w:val="single" w:sz="4" w:space="0" w:color="000000"/>
              <w:right w:val="single" w:sz="4" w:space="0" w:color="000000"/>
            </w:tcBorders>
            <w:shd w:val="clear" w:color="auto" w:fill="D9D9D9"/>
          </w:tcPr>
          <w:p w14:paraId="42988D9C" w14:textId="77777777" w:rsidR="002530E3" w:rsidRPr="00A030BC" w:rsidRDefault="002530E3" w:rsidP="00A166F9">
            <w:pPr>
              <w:spacing w:after="0" w:line="240" w:lineRule="auto"/>
              <w:jc w:val="center"/>
              <w:rPr>
                <w:rFonts w:cs="Calibri"/>
              </w:rPr>
            </w:pPr>
            <w:r w:rsidRPr="00A030BC">
              <w:rPr>
                <w:rFonts w:cs="Calibri"/>
              </w:rPr>
              <w:t>Sati opterećenja</w:t>
            </w:r>
          </w:p>
        </w:tc>
        <w:tc>
          <w:tcPr>
            <w:tcW w:w="670" w:type="pct"/>
            <w:gridSpan w:val="6"/>
            <w:tcBorders>
              <w:left w:val="single" w:sz="4" w:space="0" w:color="000000"/>
              <w:bottom w:val="single" w:sz="4" w:space="0" w:color="000000"/>
              <w:right w:val="single" w:sz="4" w:space="0" w:color="000000"/>
            </w:tcBorders>
            <w:shd w:val="clear" w:color="auto" w:fill="D9D9D9"/>
          </w:tcPr>
          <w:p w14:paraId="717D6DD0" w14:textId="77777777" w:rsidR="002530E3" w:rsidRPr="00A030BC" w:rsidRDefault="002530E3" w:rsidP="00A166F9">
            <w:pPr>
              <w:spacing w:after="0" w:line="240" w:lineRule="auto"/>
              <w:jc w:val="center"/>
              <w:rPr>
                <w:rFonts w:cs="Calibri"/>
              </w:rPr>
            </w:pPr>
            <w:r w:rsidRPr="00A030BC">
              <w:rPr>
                <w:rFonts w:cs="Calibri"/>
              </w:rPr>
              <w:t>Udio u ECTS-u</w:t>
            </w:r>
          </w:p>
        </w:tc>
        <w:tc>
          <w:tcPr>
            <w:tcW w:w="615" w:type="pct"/>
            <w:gridSpan w:val="4"/>
            <w:tcBorders>
              <w:left w:val="single" w:sz="4" w:space="0" w:color="000000"/>
              <w:bottom w:val="single" w:sz="4" w:space="0" w:color="000000"/>
              <w:right w:val="single" w:sz="4" w:space="0" w:color="000000"/>
            </w:tcBorders>
            <w:shd w:val="clear" w:color="auto" w:fill="D9D9D9"/>
          </w:tcPr>
          <w:p w14:paraId="73EAC416" w14:textId="77777777" w:rsidR="002530E3" w:rsidRPr="00A030BC" w:rsidRDefault="002530E3" w:rsidP="00A166F9">
            <w:pPr>
              <w:spacing w:after="0" w:line="240" w:lineRule="auto"/>
              <w:jc w:val="center"/>
              <w:rPr>
                <w:rFonts w:cs="Calibri"/>
              </w:rPr>
            </w:pPr>
            <w:r w:rsidRPr="00A030BC">
              <w:rPr>
                <w:rFonts w:cs="Calibri"/>
              </w:rPr>
              <w:t>Udio u ocjeni</w:t>
            </w:r>
          </w:p>
        </w:tc>
      </w:tr>
      <w:tr w:rsidR="002530E3" w:rsidRPr="00A030BC" w14:paraId="36861CCC" w14:textId="77777777" w:rsidTr="00A5559E">
        <w:trPr>
          <w:trHeight w:val="251"/>
        </w:trPr>
        <w:tc>
          <w:tcPr>
            <w:tcW w:w="1671" w:type="pct"/>
            <w:gridSpan w:val="5"/>
            <w:tcBorders>
              <w:left w:val="single" w:sz="4" w:space="0" w:color="000000"/>
              <w:bottom w:val="single" w:sz="4" w:space="0" w:color="000000"/>
              <w:right w:val="single" w:sz="4" w:space="0" w:color="000000"/>
            </w:tcBorders>
            <w:shd w:val="clear" w:color="auto" w:fill="FFFFFF"/>
          </w:tcPr>
          <w:p w14:paraId="6E35C590" w14:textId="77777777" w:rsidR="002530E3" w:rsidRPr="00A030BC" w:rsidRDefault="002530E3" w:rsidP="00A166F9">
            <w:pPr>
              <w:spacing w:after="0" w:line="240" w:lineRule="auto"/>
              <w:jc w:val="center"/>
              <w:rPr>
                <w:rFonts w:cs="Calibri"/>
              </w:rPr>
            </w:pPr>
            <w:r>
              <w:rPr>
                <w:rFonts w:cs="Calibri"/>
              </w:rPr>
              <w:t>Pohađanje i aktivnost na nastavi</w:t>
            </w:r>
          </w:p>
        </w:tc>
        <w:tc>
          <w:tcPr>
            <w:tcW w:w="1016" w:type="pct"/>
            <w:gridSpan w:val="5"/>
            <w:tcBorders>
              <w:left w:val="single" w:sz="4" w:space="0" w:color="000000"/>
              <w:bottom w:val="single" w:sz="4" w:space="0" w:color="000000"/>
              <w:right w:val="single" w:sz="4" w:space="0" w:color="000000"/>
            </w:tcBorders>
            <w:shd w:val="clear" w:color="auto" w:fill="FFFFFF"/>
          </w:tcPr>
          <w:p w14:paraId="1FE91542" w14:textId="77777777" w:rsidR="002530E3" w:rsidRPr="00A030BC" w:rsidRDefault="002530E3" w:rsidP="00A166F9">
            <w:pPr>
              <w:spacing w:after="0" w:line="240" w:lineRule="auto"/>
              <w:jc w:val="center"/>
              <w:rPr>
                <w:rFonts w:cs="Calibri"/>
              </w:rPr>
            </w:pPr>
          </w:p>
        </w:tc>
        <w:tc>
          <w:tcPr>
            <w:tcW w:w="1028" w:type="pct"/>
            <w:gridSpan w:val="9"/>
            <w:tcBorders>
              <w:left w:val="single" w:sz="4" w:space="0" w:color="000000"/>
              <w:bottom w:val="single" w:sz="4" w:space="0" w:color="000000"/>
              <w:right w:val="single" w:sz="4" w:space="0" w:color="000000"/>
            </w:tcBorders>
            <w:shd w:val="clear" w:color="auto" w:fill="FFFFFF"/>
          </w:tcPr>
          <w:p w14:paraId="4BE146D7" w14:textId="77777777" w:rsidR="002530E3" w:rsidRPr="00A030BC" w:rsidRDefault="002530E3" w:rsidP="00A166F9">
            <w:pPr>
              <w:spacing w:after="0" w:line="240" w:lineRule="auto"/>
              <w:jc w:val="center"/>
              <w:rPr>
                <w:rFonts w:cs="Calibri"/>
              </w:rPr>
            </w:pPr>
            <w:r>
              <w:rPr>
                <w:rFonts w:cs="Calibri"/>
              </w:rPr>
              <w:t>30</w:t>
            </w:r>
          </w:p>
        </w:tc>
        <w:tc>
          <w:tcPr>
            <w:tcW w:w="670" w:type="pct"/>
            <w:gridSpan w:val="6"/>
            <w:tcBorders>
              <w:left w:val="single" w:sz="4" w:space="0" w:color="000000"/>
              <w:bottom w:val="single" w:sz="4" w:space="0" w:color="000000"/>
              <w:right w:val="single" w:sz="4" w:space="0" w:color="000000"/>
            </w:tcBorders>
            <w:shd w:val="clear" w:color="auto" w:fill="FFFFFF"/>
          </w:tcPr>
          <w:p w14:paraId="1C6772FC" w14:textId="77777777" w:rsidR="002530E3" w:rsidRPr="00A030BC" w:rsidRDefault="002530E3" w:rsidP="00A166F9">
            <w:pPr>
              <w:spacing w:after="0" w:line="240" w:lineRule="auto"/>
              <w:jc w:val="center"/>
              <w:rPr>
                <w:rFonts w:cs="Calibri"/>
              </w:rPr>
            </w:pPr>
            <w:r>
              <w:rPr>
                <w:rFonts w:cs="Calibri"/>
              </w:rPr>
              <w:t>1</w:t>
            </w:r>
          </w:p>
        </w:tc>
        <w:tc>
          <w:tcPr>
            <w:tcW w:w="615" w:type="pct"/>
            <w:gridSpan w:val="4"/>
            <w:tcBorders>
              <w:left w:val="single" w:sz="4" w:space="0" w:color="000000"/>
              <w:bottom w:val="single" w:sz="4" w:space="0" w:color="000000"/>
              <w:right w:val="single" w:sz="4" w:space="0" w:color="000000"/>
            </w:tcBorders>
            <w:shd w:val="clear" w:color="auto" w:fill="FFFFFF"/>
          </w:tcPr>
          <w:p w14:paraId="47B2EEF6" w14:textId="77777777" w:rsidR="002530E3" w:rsidRPr="00A030BC" w:rsidRDefault="002530E3" w:rsidP="00A166F9">
            <w:pPr>
              <w:spacing w:after="0" w:line="240" w:lineRule="auto"/>
              <w:jc w:val="center"/>
              <w:rPr>
                <w:rFonts w:cs="Calibri"/>
              </w:rPr>
            </w:pPr>
            <w:r>
              <w:rPr>
                <w:rFonts w:cs="Calibri"/>
              </w:rPr>
              <w:t>20%</w:t>
            </w:r>
          </w:p>
        </w:tc>
      </w:tr>
      <w:tr w:rsidR="002530E3" w:rsidRPr="00A030BC" w14:paraId="717BD34F" w14:textId="77777777" w:rsidTr="00A5559E">
        <w:trPr>
          <w:trHeight w:val="251"/>
        </w:trPr>
        <w:tc>
          <w:tcPr>
            <w:tcW w:w="1671" w:type="pct"/>
            <w:gridSpan w:val="5"/>
            <w:tcBorders>
              <w:left w:val="single" w:sz="4" w:space="0" w:color="000000"/>
              <w:bottom w:val="single" w:sz="4" w:space="0" w:color="000000"/>
              <w:right w:val="single" w:sz="4" w:space="0" w:color="000000"/>
            </w:tcBorders>
            <w:shd w:val="clear" w:color="auto" w:fill="FFFFFF"/>
          </w:tcPr>
          <w:p w14:paraId="520B983F" w14:textId="77777777" w:rsidR="002530E3" w:rsidRPr="00A030BC" w:rsidRDefault="002530E3" w:rsidP="00A166F9">
            <w:pPr>
              <w:spacing w:after="0" w:line="240" w:lineRule="auto"/>
              <w:jc w:val="center"/>
              <w:rPr>
                <w:rFonts w:cs="Calibri"/>
              </w:rPr>
            </w:pPr>
            <w:r w:rsidRPr="00B30F9A">
              <w:rPr>
                <w:rFonts w:cs="Calibri"/>
              </w:rPr>
              <w:t>Seminarski rad (</w:t>
            </w:r>
            <w:r>
              <w:rPr>
                <w:rFonts w:cs="Calibri"/>
              </w:rPr>
              <w:t>usmeni</w:t>
            </w:r>
            <w:r w:rsidRPr="00B30F9A">
              <w:rPr>
                <w:rFonts w:cs="Calibri"/>
              </w:rPr>
              <w:t>)</w:t>
            </w:r>
          </w:p>
        </w:tc>
        <w:tc>
          <w:tcPr>
            <w:tcW w:w="1016" w:type="pct"/>
            <w:gridSpan w:val="5"/>
            <w:tcBorders>
              <w:left w:val="single" w:sz="4" w:space="0" w:color="000000"/>
              <w:bottom w:val="single" w:sz="4" w:space="0" w:color="000000"/>
              <w:right w:val="single" w:sz="4" w:space="0" w:color="000000"/>
            </w:tcBorders>
            <w:shd w:val="clear" w:color="auto" w:fill="FFFFFF"/>
          </w:tcPr>
          <w:p w14:paraId="21DC966F" w14:textId="10E7C641" w:rsidR="002530E3" w:rsidRDefault="002530E3" w:rsidP="00A166F9">
            <w:pPr>
              <w:spacing w:after="0" w:line="240" w:lineRule="auto"/>
              <w:jc w:val="center"/>
              <w:rPr>
                <w:rFonts w:cs="Calibri"/>
              </w:rPr>
            </w:pPr>
            <w:r>
              <w:rPr>
                <w:rFonts w:cs="Calibri"/>
              </w:rPr>
              <w:t>IU-FFUEP</w:t>
            </w:r>
            <w:r w:rsidR="00A5559E">
              <w:rPr>
                <w:rFonts w:cs="Calibri"/>
              </w:rPr>
              <w:t>S</w:t>
            </w:r>
            <w:r>
              <w:rPr>
                <w:rFonts w:cs="Calibri"/>
              </w:rPr>
              <w:t>M206-1</w:t>
            </w:r>
          </w:p>
          <w:p w14:paraId="2683E93B" w14:textId="26AD6217" w:rsidR="002530E3" w:rsidRDefault="002530E3" w:rsidP="00A166F9">
            <w:pPr>
              <w:spacing w:after="0" w:line="240" w:lineRule="auto"/>
              <w:jc w:val="center"/>
              <w:rPr>
                <w:rFonts w:cs="Calibri"/>
              </w:rPr>
            </w:pPr>
            <w:r>
              <w:rPr>
                <w:rFonts w:cs="Calibri"/>
              </w:rPr>
              <w:t>IU-FFUEP</w:t>
            </w:r>
            <w:r w:rsidR="00A5559E">
              <w:rPr>
                <w:rFonts w:cs="Calibri"/>
              </w:rPr>
              <w:t>S</w:t>
            </w:r>
            <w:r>
              <w:rPr>
                <w:rFonts w:cs="Calibri"/>
              </w:rPr>
              <w:t>M206-2</w:t>
            </w:r>
          </w:p>
          <w:p w14:paraId="2D974C29" w14:textId="6498C1DA" w:rsidR="002530E3" w:rsidRDefault="002530E3" w:rsidP="00A166F9">
            <w:pPr>
              <w:spacing w:after="0" w:line="240" w:lineRule="auto"/>
              <w:jc w:val="center"/>
              <w:rPr>
                <w:rFonts w:cs="Calibri"/>
              </w:rPr>
            </w:pPr>
            <w:r>
              <w:rPr>
                <w:rFonts w:cs="Calibri"/>
              </w:rPr>
              <w:t>IU-FFUEP</w:t>
            </w:r>
            <w:r w:rsidR="00A5559E">
              <w:rPr>
                <w:rFonts w:cs="Calibri"/>
              </w:rPr>
              <w:t>S</w:t>
            </w:r>
            <w:r>
              <w:rPr>
                <w:rFonts w:cs="Calibri"/>
              </w:rPr>
              <w:t>M206-3</w:t>
            </w:r>
          </w:p>
          <w:p w14:paraId="20517E90" w14:textId="5351BC8F" w:rsidR="002530E3" w:rsidRPr="00A030BC" w:rsidRDefault="002530E3" w:rsidP="00A166F9">
            <w:pPr>
              <w:spacing w:after="0" w:line="240" w:lineRule="auto"/>
              <w:jc w:val="center"/>
              <w:rPr>
                <w:rFonts w:cs="Calibri"/>
              </w:rPr>
            </w:pPr>
            <w:r>
              <w:rPr>
                <w:rFonts w:cs="Calibri"/>
              </w:rPr>
              <w:t>IU-FFUEP</w:t>
            </w:r>
            <w:r w:rsidR="00A5559E">
              <w:rPr>
                <w:rFonts w:cs="Calibri"/>
              </w:rPr>
              <w:t>S</w:t>
            </w:r>
            <w:r>
              <w:rPr>
                <w:rFonts w:cs="Calibri"/>
              </w:rPr>
              <w:t>M206-4</w:t>
            </w:r>
          </w:p>
        </w:tc>
        <w:tc>
          <w:tcPr>
            <w:tcW w:w="1028" w:type="pct"/>
            <w:gridSpan w:val="9"/>
            <w:tcBorders>
              <w:left w:val="single" w:sz="4" w:space="0" w:color="000000"/>
              <w:bottom w:val="single" w:sz="4" w:space="0" w:color="000000"/>
              <w:right w:val="single" w:sz="4" w:space="0" w:color="000000"/>
            </w:tcBorders>
            <w:shd w:val="clear" w:color="auto" w:fill="FFFFFF"/>
          </w:tcPr>
          <w:p w14:paraId="71712098" w14:textId="77777777" w:rsidR="002530E3" w:rsidRPr="00A030BC" w:rsidRDefault="002530E3" w:rsidP="00A166F9">
            <w:pPr>
              <w:spacing w:after="0" w:line="240" w:lineRule="auto"/>
              <w:jc w:val="center"/>
              <w:rPr>
                <w:rFonts w:cs="Calibri"/>
              </w:rPr>
            </w:pPr>
            <w:r>
              <w:rPr>
                <w:rFonts w:cs="Calibri"/>
              </w:rPr>
              <w:t>45</w:t>
            </w:r>
          </w:p>
        </w:tc>
        <w:tc>
          <w:tcPr>
            <w:tcW w:w="670" w:type="pct"/>
            <w:gridSpan w:val="6"/>
            <w:tcBorders>
              <w:left w:val="single" w:sz="4" w:space="0" w:color="000000"/>
              <w:bottom w:val="single" w:sz="4" w:space="0" w:color="000000"/>
              <w:right w:val="single" w:sz="4" w:space="0" w:color="000000"/>
            </w:tcBorders>
            <w:shd w:val="clear" w:color="auto" w:fill="FFFFFF"/>
          </w:tcPr>
          <w:p w14:paraId="1BFC4F99" w14:textId="77777777" w:rsidR="002530E3" w:rsidRPr="00A030BC" w:rsidRDefault="002530E3" w:rsidP="00A166F9">
            <w:pPr>
              <w:spacing w:after="0" w:line="240" w:lineRule="auto"/>
              <w:jc w:val="center"/>
              <w:rPr>
                <w:rFonts w:cs="Calibri"/>
              </w:rPr>
            </w:pPr>
            <w:r>
              <w:rPr>
                <w:rFonts w:cs="Calibri"/>
              </w:rPr>
              <w:t>1,5</w:t>
            </w:r>
          </w:p>
        </w:tc>
        <w:tc>
          <w:tcPr>
            <w:tcW w:w="615" w:type="pct"/>
            <w:gridSpan w:val="4"/>
            <w:tcBorders>
              <w:left w:val="single" w:sz="4" w:space="0" w:color="000000"/>
              <w:bottom w:val="single" w:sz="4" w:space="0" w:color="000000"/>
              <w:right w:val="single" w:sz="4" w:space="0" w:color="000000"/>
            </w:tcBorders>
            <w:shd w:val="clear" w:color="auto" w:fill="FFFFFF"/>
          </w:tcPr>
          <w:p w14:paraId="3986551C" w14:textId="77777777" w:rsidR="002530E3" w:rsidRPr="00A030BC" w:rsidRDefault="002530E3" w:rsidP="00A166F9">
            <w:pPr>
              <w:spacing w:after="0" w:line="240" w:lineRule="auto"/>
              <w:jc w:val="center"/>
              <w:rPr>
                <w:rFonts w:cs="Calibri"/>
              </w:rPr>
            </w:pPr>
            <w:r>
              <w:rPr>
                <w:rFonts w:cs="Calibri"/>
              </w:rPr>
              <w:t>40%</w:t>
            </w:r>
          </w:p>
        </w:tc>
      </w:tr>
      <w:tr w:rsidR="002530E3" w:rsidRPr="00A030BC" w14:paraId="0EED645F" w14:textId="77777777" w:rsidTr="00A5559E">
        <w:trPr>
          <w:trHeight w:val="251"/>
        </w:trPr>
        <w:tc>
          <w:tcPr>
            <w:tcW w:w="1671" w:type="pct"/>
            <w:gridSpan w:val="5"/>
            <w:tcBorders>
              <w:left w:val="single" w:sz="4" w:space="0" w:color="000000"/>
              <w:bottom w:val="single" w:sz="4" w:space="0" w:color="000000"/>
              <w:right w:val="single" w:sz="4" w:space="0" w:color="000000"/>
            </w:tcBorders>
            <w:shd w:val="clear" w:color="auto" w:fill="FFFFFF"/>
          </w:tcPr>
          <w:p w14:paraId="36666A1F" w14:textId="77777777" w:rsidR="002530E3" w:rsidRPr="00A030BC" w:rsidRDefault="002530E3" w:rsidP="00A166F9">
            <w:pPr>
              <w:spacing w:after="0" w:line="240" w:lineRule="auto"/>
              <w:jc w:val="center"/>
              <w:rPr>
                <w:rFonts w:cs="Calibri"/>
              </w:rPr>
            </w:pPr>
            <w:r>
              <w:rPr>
                <w:rFonts w:cs="Calibri"/>
              </w:rPr>
              <w:t>Projektni zadatak</w:t>
            </w:r>
          </w:p>
        </w:tc>
        <w:tc>
          <w:tcPr>
            <w:tcW w:w="1016" w:type="pct"/>
            <w:gridSpan w:val="5"/>
            <w:tcBorders>
              <w:left w:val="single" w:sz="4" w:space="0" w:color="000000"/>
              <w:bottom w:val="single" w:sz="4" w:space="0" w:color="000000"/>
              <w:right w:val="single" w:sz="4" w:space="0" w:color="000000"/>
            </w:tcBorders>
            <w:shd w:val="clear" w:color="auto" w:fill="FFFFFF"/>
          </w:tcPr>
          <w:p w14:paraId="1201FACF" w14:textId="01BB972A" w:rsidR="002530E3" w:rsidRDefault="002530E3" w:rsidP="00A166F9">
            <w:pPr>
              <w:spacing w:after="0" w:line="240" w:lineRule="auto"/>
              <w:jc w:val="center"/>
              <w:rPr>
                <w:rFonts w:cs="Calibri"/>
              </w:rPr>
            </w:pPr>
            <w:r>
              <w:rPr>
                <w:rFonts w:cs="Calibri"/>
              </w:rPr>
              <w:t>IU-FFUEP</w:t>
            </w:r>
            <w:r w:rsidR="00A5559E">
              <w:rPr>
                <w:rFonts w:cs="Calibri"/>
              </w:rPr>
              <w:t>S</w:t>
            </w:r>
            <w:r>
              <w:rPr>
                <w:rFonts w:cs="Calibri"/>
              </w:rPr>
              <w:t>M206-1</w:t>
            </w:r>
          </w:p>
          <w:p w14:paraId="70FF9EFA" w14:textId="14A2D83D" w:rsidR="002530E3" w:rsidRDefault="002530E3" w:rsidP="00A166F9">
            <w:pPr>
              <w:spacing w:after="0" w:line="240" w:lineRule="auto"/>
              <w:jc w:val="center"/>
              <w:rPr>
                <w:rFonts w:cs="Calibri"/>
              </w:rPr>
            </w:pPr>
            <w:r>
              <w:rPr>
                <w:rFonts w:cs="Calibri"/>
              </w:rPr>
              <w:t>IU-FFUEP</w:t>
            </w:r>
            <w:r w:rsidR="00A5559E">
              <w:rPr>
                <w:rFonts w:cs="Calibri"/>
              </w:rPr>
              <w:t>S</w:t>
            </w:r>
            <w:r>
              <w:rPr>
                <w:rFonts w:cs="Calibri"/>
              </w:rPr>
              <w:t>M206-2</w:t>
            </w:r>
          </w:p>
          <w:p w14:paraId="1982DD7A" w14:textId="464E558F" w:rsidR="002530E3" w:rsidRDefault="002530E3" w:rsidP="00A166F9">
            <w:pPr>
              <w:spacing w:after="0" w:line="240" w:lineRule="auto"/>
              <w:jc w:val="center"/>
              <w:rPr>
                <w:rFonts w:cs="Calibri"/>
              </w:rPr>
            </w:pPr>
            <w:r>
              <w:rPr>
                <w:rFonts w:cs="Calibri"/>
              </w:rPr>
              <w:t>IU-FFUEP</w:t>
            </w:r>
            <w:r w:rsidR="00A5559E">
              <w:rPr>
                <w:rFonts w:cs="Calibri"/>
              </w:rPr>
              <w:t>S</w:t>
            </w:r>
            <w:r>
              <w:rPr>
                <w:rFonts w:cs="Calibri"/>
              </w:rPr>
              <w:t>M206-3</w:t>
            </w:r>
          </w:p>
          <w:p w14:paraId="4C774026" w14:textId="46351EAC" w:rsidR="002530E3" w:rsidRPr="00A030BC" w:rsidRDefault="002530E3" w:rsidP="00A166F9">
            <w:pPr>
              <w:spacing w:after="0" w:line="240" w:lineRule="auto"/>
              <w:jc w:val="center"/>
              <w:rPr>
                <w:rFonts w:cs="Calibri"/>
              </w:rPr>
            </w:pPr>
            <w:r>
              <w:rPr>
                <w:rFonts w:cs="Calibri"/>
              </w:rPr>
              <w:t>IU-FFUEP</w:t>
            </w:r>
            <w:r w:rsidR="00A5559E">
              <w:rPr>
                <w:rFonts w:cs="Calibri"/>
              </w:rPr>
              <w:t>S</w:t>
            </w:r>
            <w:r>
              <w:rPr>
                <w:rFonts w:cs="Calibri"/>
              </w:rPr>
              <w:t>M206-4</w:t>
            </w:r>
          </w:p>
        </w:tc>
        <w:tc>
          <w:tcPr>
            <w:tcW w:w="1028" w:type="pct"/>
            <w:gridSpan w:val="9"/>
            <w:tcBorders>
              <w:left w:val="single" w:sz="4" w:space="0" w:color="000000"/>
              <w:bottom w:val="single" w:sz="4" w:space="0" w:color="000000"/>
              <w:right w:val="single" w:sz="4" w:space="0" w:color="000000"/>
            </w:tcBorders>
            <w:shd w:val="clear" w:color="auto" w:fill="FFFFFF"/>
          </w:tcPr>
          <w:p w14:paraId="15E4DFCD" w14:textId="77777777" w:rsidR="002530E3" w:rsidRPr="00A030BC" w:rsidRDefault="002530E3" w:rsidP="00A166F9">
            <w:pPr>
              <w:spacing w:after="0" w:line="240" w:lineRule="auto"/>
              <w:jc w:val="center"/>
              <w:rPr>
                <w:rFonts w:cs="Calibri"/>
              </w:rPr>
            </w:pPr>
            <w:r>
              <w:rPr>
                <w:rFonts w:cs="Calibri"/>
              </w:rPr>
              <w:t>45</w:t>
            </w:r>
          </w:p>
        </w:tc>
        <w:tc>
          <w:tcPr>
            <w:tcW w:w="670" w:type="pct"/>
            <w:gridSpan w:val="6"/>
            <w:tcBorders>
              <w:left w:val="single" w:sz="4" w:space="0" w:color="000000"/>
              <w:bottom w:val="single" w:sz="4" w:space="0" w:color="000000"/>
              <w:right w:val="single" w:sz="4" w:space="0" w:color="000000"/>
            </w:tcBorders>
            <w:shd w:val="clear" w:color="auto" w:fill="FFFFFF"/>
          </w:tcPr>
          <w:p w14:paraId="086A87D4" w14:textId="77777777" w:rsidR="002530E3" w:rsidRPr="00A030BC" w:rsidRDefault="002530E3" w:rsidP="00A166F9">
            <w:pPr>
              <w:spacing w:after="0" w:line="240" w:lineRule="auto"/>
              <w:jc w:val="center"/>
              <w:rPr>
                <w:rFonts w:cs="Calibri"/>
              </w:rPr>
            </w:pPr>
            <w:r>
              <w:rPr>
                <w:rFonts w:cs="Calibri"/>
              </w:rPr>
              <w:t>1,5</w:t>
            </w:r>
          </w:p>
        </w:tc>
        <w:tc>
          <w:tcPr>
            <w:tcW w:w="615" w:type="pct"/>
            <w:gridSpan w:val="4"/>
            <w:tcBorders>
              <w:left w:val="single" w:sz="4" w:space="0" w:color="000000"/>
              <w:bottom w:val="single" w:sz="4" w:space="0" w:color="000000"/>
              <w:right w:val="single" w:sz="4" w:space="0" w:color="000000"/>
            </w:tcBorders>
            <w:shd w:val="clear" w:color="auto" w:fill="FFFFFF"/>
          </w:tcPr>
          <w:p w14:paraId="79E98703" w14:textId="77777777" w:rsidR="002530E3" w:rsidRPr="00A030BC" w:rsidRDefault="002530E3" w:rsidP="00A166F9">
            <w:pPr>
              <w:spacing w:after="0" w:line="240" w:lineRule="auto"/>
              <w:jc w:val="center"/>
              <w:rPr>
                <w:rFonts w:cs="Calibri"/>
              </w:rPr>
            </w:pPr>
            <w:r>
              <w:rPr>
                <w:rFonts w:cs="Calibri"/>
              </w:rPr>
              <w:t>40%</w:t>
            </w:r>
          </w:p>
        </w:tc>
      </w:tr>
      <w:tr w:rsidR="002530E3" w:rsidRPr="00A030BC" w14:paraId="265D5E2E" w14:textId="77777777" w:rsidTr="00A5559E">
        <w:trPr>
          <w:trHeight w:val="251"/>
        </w:trPr>
        <w:tc>
          <w:tcPr>
            <w:tcW w:w="2687" w:type="pct"/>
            <w:gridSpan w:val="10"/>
            <w:tcBorders>
              <w:left w:val="single" w:sz="4" w:space="0" w:color="000000"/>
              <w:bottom w:val="single" w:sz="4" w:space="0" w:color="000000"/>
              <w:right w:val="single" w:sz="4" w:space="0" w:color="000000"/>
            </w:tcBorders>
            <w:shd w:val="clear" w:color="auto" w:fill="BFBFBF"/>
          </w:tcPr>
          <w:p w14:paraId="443041BD" w14:textId="77777777" w:rsidR="002530E3" w:rsidRPr="00A030BC" w:rsidRDefault="002530E3" w:rsidP="00A166F9">
            <w:pPr>
              <w:spacing w:after="0" w:line="240" w:lineRule="auto"/>
              <w:jc w:val="center"/>
              <w:rPr>
                <w:rFonts w:cs="Calibri"/>
              </w:rPr>
            </w:pPr>
            <w:r w:rsidRPr="00A030BC">
              <w:rPr>
                <w:rFonts w:cs="Calibri"/>
              </w:rPr>
              <w:t>Ukupno</w:t>
            </w:r>
          </w:p>
        </w:tc>
        <w:tc>
          <w:tcPr>
            <w:tcW w:w="1028" w:type="pct"/>
            <w:gridSpan w:val="9"/>
            <w:tcBorders>
              <w:left w:val="single" w:sz="4" w:space="0" w:color="000000"/>
              <w:bottom w:val="single" w:sz="4" w:space="0" w:color="000000"/>
              <w:right w:val="single" w:sz="4" w:space="0" w:color="000000"/>
            </w:tcBorders>
            <w:shd w:val="clear" w:color="auto" w:fill="BFBFBF"/>
          </w:tcPr>
          <w:p w14:paraId="0A56D677" w14:textId="77777777" w:rsidR="002530E3" w:rsidRPr="00A030BC" w:rsidRDefault="002530E3" w:rsidP="00A166F9">
            <w:pPr>
              <w:spacing w:after="0" w:line="240" w:lineRule="auto"/>
              <w:jc w:val="center"/>
              <w:rPr>
                <w:rFonts w:cs="Calibri"/>
              </w:rPr>
            </w:pPr>
            <w:r>
              <w:rPr>
                <w:rFonts w:cs="Calibri"/>
              </w:rPr>
              <w:t>120</w:t>
            </w:r>
          </w:p>
        </w:tc>
        <w:tc>
          <w:tcPr>
            <w:tcW w:w="670" w:type="pct"/>
            <w:gridSpan w:val="6"/>
            <w:tcBorders>
              <w:left w:val="single" w:sz="4" w:space="0" w:color="000000"/>
              <w:bottom w:val="single" w:sz="4" w:space="0" w:color="000000"/>
              <w:right w:val="single" w:sz="4" w:space="0" w:color="000000"/>
            </w:tcBorders>
            <w:shd w:val="clear" w:color="auto" w:fill="BFBFBF"/>
          </w:tcPr>
          <w:p w14:paraId="406E4ECC" w14:textId="77777777" w:rsidR="002530E3" w:rsidRPr="00A030BC" w:rsidRDefault="002530E3" w:rsidP="00A166F9">
            <w:pPr>
              <w:spacing w:after="0" w:line="240" w:lineRule="auto"/>
              <w:jc w:val="center"/>
              <w:rPr>
                <w:rFonts w:cs="Calibri"/>
              </w:rPr>
            </w:pPr>
            <w:r>
              <w:rPr>
                <w:rFonts w:cs="Calibri"/>
              </w:rPr>
              <w:t>4</w:t>
            </w:r>
          </w:p>
        </w:tc>
        <w:tc>
          <w:tcPr>
            <w:tcW w:w="615" w:type="pct"/>
            <w:gridSpan w:val="4"/>
            <w:tcBorders>
              <w:left w:val="single" w:sz="4" w:space="0" w:color="000000"/>
              <w:bottom w:val="single" w:sz="4" w:space="0" w:color="000000"/>
              <w:right w:val="single" w:sz="4" w:space="0" w:color="000000"/>
            </w:tcBorders>
            <w:shd w:val="clear" w:color="auto" w:fill="BFBFBF"/>
          </w:tcPr>
          <w:p w14:paraId="62D1D175" w14:textId="77777777" w:rsidR="002530E3" w:rsidRPr="00A030BC" w:rsidRDefault="002530E3" w:rsidP="00A166F9">
            <w:pPr>
              <w:spacing w:after="0" w:line="240" w:lineRule="auto"/>
              <w:jc w:val="center"/>
              <w:rPr>
                <w:rFonts w:cs="Calibri"/>
              </w:rPr>
            </w:pPr>
            <w:r>
              <w:rPr>
                <w:rFonts w:cs="Calibri"/>
              </w:rPr>
              <w:t>100%</w:t>
            </w:r>
          </w:p>
        </w:tc>
      </w:tr>
      <w:tr w:rsidR="002530E3" w:rsidRPr="00A030BC" w14:paraId="0DC9B753" w14:textId="77777777" w:rsidTr="00A166F9">
        <w:trPr>
          <w:trHeight w:val="115"/>
        </w:trPr>
        <w:tc>
          <w:tcPr>
            <w:tcW w:w="5000" w:type="pct"/>
            <w:gridSpan w:val="29"/>
            <w:tcBorders>
              <w:left w:val="single" w:sz="4" w:space="0" w:color="000000"/>
              <w:right w:val="single" w:sz="4" w:space="0" w:color="000000"/>
            </w:tcBorders>
            <w:shd w:val="clear" w:color="auto" w:fill="D9D9D9"/>
          </w:tcPr>
          <w:p w14:paraId="66F2DB08" w14:textId="77777777" w:rsidR="002530E3" w:rsidRPr="00A030BC" w:rsidRDefault="002530E3" w:rsidP="00A166F9">
            <w:pPr>
              <w:spacing w:after="0" w:line="240" w:lineRule="auto"/>
              <w:jc w:val="center"/>
              <w:rPr>
                <w:rFonts w:cs="Calibri"/>
              </w:rPr>
            </w:pPr>
            <w:r w:rsidRPr="00A030BC">
              <w:rPr>
                <w:rFonts w:cs="Calibri"/>
              </w:rPr>
              <w:t>Način izračuna konačne ocjene</w:t>
            </w:r>
          </w:p>
        </w:tc>
      </w:tr>
      <w:tr w:rsidR="002530E3" w:rsidRPr="00A030BC" w14:paraId="084AEA2A" w14:textId="77777777" w:rsidTr="00A166F9">
        <w:trPr>
          <w:trHeight w:val="115"/>
        </w:trPr>
        <w:tc>
          <w:tcPr>
            <w:tcW w:w="5000" w:type="pct"/>
            <w:gridSpan w:val="29"/>
            <w:tcBorders>
              <w:left w:val="single" w:sz="4" w:space="0" w:color="000000"/>
              <w:right w:val="single" w:sz="4" w:space="0" w:color="000000"/>
            </w:tcBorders>
            <w:shd w:val="clear" w:color="auto" w:fill="auto"/>
          </w:tcPr>
          <w:p w14:paraId="0E8A9078" w14:textId="77777777" w:rsidR="002530E3" w:rsidRDefault="002530E3" w:rsidP="00A166F9">
            <w:pPr>
              <w:spacing w:after="0" w:line="240" w:lineRule="auto"/>
              <w:jc w:val="both"/>
              <w:rPr>
                <w:rFonts w:cs="Calibri"/>
              </w:rPr>
            </w:pPr>
            <w:r>
              <w:rPr>
                <w:rFonts w:cs="Calibri"/>
              </w:rPr>
              <w:t>Pohađanje nastave i aktivnosti u nastavi:</w:t>
            </w:r>
          </w:p>
          <w:p w14:paraId="74D5109A" w14:textId="77777777" w:rsidR="002530E3" w:rsidRDefault="002530E3" w:rsidP="00A166F9">
            <w:pPr>
              <w:spacing w:after="0" w:line="240" w:lineRule="auto"/>
              <w:jc w:val="both"/>
              <w:rPr>
                <w:rFonts w:cs="Calibri"/>
              </w:rPr>
            </w:pPr>
            <w:r>
              <w:rPr>
                <w:rFonts w:cs="Calibri"/>
              </w:rPr>
              <w:t xml:space="preserve">manje od 80% dolazaka  =  0% ocjene </w:t>
            </w:r>
          </w:p>
          <w:p w14:paraId="2CEAC8F3" w14:textId="77777777" w:rsidR="002530E3" w:rsidRDefault="002530E3" w:rsidP="00A166F9">
            <w:pPr>
              <w:spacing w:after="0" w:line="240" w:lineRule="auto"/>
              <w:jc w:val="both"/>
              <w:rPr>
                <w:rFonts w:cs="Calibri"/>
              </w:rPr>
            </w:pPr>
            <w:r>
              <w:rPr>
                <w:rFonts w:cs="Calibri"/>
              </w:rPr>
              <w:t xml:space="preserve">manje od 85% dolazaka  = 11% ocjene </w:t>
            </w:r>
          </w:p>
          <w:p w14:paraId="462BE66C" w14:textId="77777777" w:rsidR="002530E3" w:rsidRDefault="002530E3" w:rsidP="00A166F9">
            <w:pPr>
              <w:spacing w:after="0" w:line="240" w:lineRule="auto"/>
              <w:jc w:val="both"/>
              <w:rPr>
                <w:rFonts w:cs="Calibri"/>
              </w:rPr>
            </w:pPr>
            <w:r>
              <w:rPr>
                <w:rFonts w:cs="Calibri"/>
              </w:rPr>
              <w:t xml:space="preserve">manje od 90% dolazaka  = 14% ocjene </w:t>
            </w:r>
          </w:p>
          <w:p w14:paraId="1D339667" w14:textId="77777777" w:rsidR="002530E3" w:rsidRDefault="002530E3" w:rsidP="00A166F9">
            <w:pPr>
              <w:spacing w:after="0" w:line="240" w:lineRule="auto"/>
              <w:jc w:val="both"/>
              <w:rPr>
                <w:rFonts w:cs="Calibri"/>
              </w:rPr>
            </w:pPr>
            <w:r>
              <w:rPr>
                <w:rFonts w:cs="Calibri"/>
              </w:rPr>
              <w:t xml:space="preserve">manje od 95% dolazaka  = 17% ocjene </w:t>
            </w:r>
          </w:p>
          <w:p w14:paraId="5F1DA6BD" w14:textId="77777777" w:rsidR="002530E3" w:rsidRDefault="002530E3" w:rsidP="00A166F9">
            <w:pPr>
              <w:spacing w:after="0" w:line="240" w:lineRule="auto"/>
              <w:jc w:val="both"/>
              <w:rPr>
                <w:rFonts w:cs="Calibri"/>
              </w:rPr>
            </w:pPr>
            <w:r>
              <w:rPr>
                <w:rFonts w:cs="Calibri"/>
              </w:rPr>
              <w:t>od 95% do 100% dolazaka  = 20% ocjene</w:t>
            </w:r>
          </w:p>
          <w:p w14:paraId="01303527" w14:textId="77777777" w:rsidR="002530E3" w:rsidRDefault="002530E3" w:rsidP="00A166F9">
            <w:pPr>
              <w:spacing w:after="0" w:line="240" w:lineRule="auto"/>
              <w:jc w:val="both"/>
              <w:rPr>
                <w:rFonts w:cs="Calibri"/>
              </w:rPr>
            </w:pPr>
            <w:r>
              <w:rPr>
                <w:rFonts w:cs="Calibri"/>
              </w:rPr>
              <w:t>Izlaganje seminarskog rada:</w:t>
            </w:r>
          </w:p>
          <w:p w14:paraId="3173B7E4" w14:textId="77777777" w:rsidR="002530E3" w:rsidRDefault="002530E3" w:rsidP="00A166F9">
            <w:pPr>
              <w:spacing w:after="0" w:line="240" w:lineRule="auto"/>
              <w:jc w:val="both"/>
              <w:rPr>
                <w:rFonts w:cs="Calibri"/>
              </w:rPr>
            </w:pPr>
            <w:r>
              <w:rPr>
                <w:rFonts w:cs="Calibri"/>
              </w:rPr>
              <w:t>Rad nije usmeno prezentiran = 0%</w:t>
            </w:r>
          </w:p>
          <w:p w14:paraId="3F626B70" w14:textId="77777777" w:rsidR="002530E3" w:rsidRDefault="002530E3" w:rsidP="00A166F9">
            <w:pPr>
              <w:spacing w:after="0" w:line="240" w:lineRule="auto"/>
              <w:jc w:val="both"/>
              <w:rPr>
                <w:rFonts w:cs="Calibri"/>
              </w:rPr>
            </w:pPr>
            <w:r>
              <w:rPr>
                <w:rFonts w:cs="Calibri"/>
              </w:rPr>
              <w:t>Rad je pročitan = 22%</w:t>
            </w:r>
          </w:p>
          <w:p w14:paraId="3DC08336" w14:textId="77777777" w:rsidR="002530E3" w:rsidRDefault="002530E3" w:rsidP="00A166F9">
            <w:pPr>
              <w:spacing w:after="0" w:line="240" w:lineRule="auto"/>
              <w:jc w:val="both"/>
              <w:rPr>
                <w:rFonts w:cs="Calibri"/>
              </w:rPr>
            </w:pPr>
            <w:r>
              <w:rPr>
                <w:rFonts w:cs="Calibri"/>
              </w:rPr>
              <w:t xml:space="preserve">Rad je djelomično pročitan i nepripremljen = 28% </w:t>
            </w:r>
          </w:p>
          <w:p w14:paraId="1D7696C5" w14:textId="77777777" w:rsidR="002530E3" w:rsidRDefault="002530E3" w:rsidP="00A166F9">
            <w:pPr>
              <w:spacing w:after="0" w:line="240" w:lineRule="auto"/>
              <w:jc w:val="both"/>
              <w:rPr>
                <w:rFonts w:cs="Calibri"/>
              </w:rPr>
            </w:pPr>
            <w:r>
              <w:rPr>
                <w:rFonts w:cs="Calibri"/>
              </w:rPr>
              <w:t>Izlaganje je dobro pripremljeno, ali su uočeni neki nedostatci u izlaganju = 34%</w:t>
            </w:r>
          </w:p>
          <w:p w14:paraId="6982C979" w14:textId="77777777" w:rsidR="002530E3" w:rsidRDefault="002530E3" w:rsidP="00A166F9">
            <w:pPr>
              <w:spacing w:after="0" w:line="240" w:lineRule="auto"/>
              <w:jc w:val="both"/>
              <w:rPr>
                <w:rFonts w:cs="Calibri"/>
              </w:rPr>
            </w:pPr>
            <w:r>
              <w:rPr>
                <w:rFonts w:cs="Calibri"/>
              </w:rPr>
              <w:t xml:space="preserve">Izlaganje je izvrsno pripremljeno = 40% </w:t>
            </w:r>
          </w:p>
          <w:p w14:paraId="6E78249C" w14:textId="77777777" w:rsidR="002530E3" w:rsidRDefault="002530E3" w:rsidP="00A166F9">
            <w:pPr>
              <w:spacing w:after="0" w:line="240" w:lineRule="auto"/>
              <w:jc w:val="both"/>
              <w:rPr>
                <w:rFonts w:cs="Calibri"/>
              </w:rPr>
            </w:pPr>
            <w:r>
              <w:rPr>
                <w:rFonts w:cs="Calibri"/>
              </w:rPr>
              <w:t>Projektni zadatak:</w:t>
            </w:r>
          </w:p>
          <w:p w14:paraId="122178B3" w14:textId="77777777" w:rsidR="002530E3" w:rsidRDefault="002530E3" w:rsidP="00A166F9">
            <w:pPr>
              <w:spacing w:after="0" w:line="240" w:lineRule="auto"/>
              <w:jc w:val="both"/>
              <w:rPr>
                <w:rFonts w:cs="Calibri"/>
              </w:rPr>
            </w:pPr>
            <w:r>
              <w:rPr>
                <w:rFonts w:cs="Calibri"/>
              </w:rPr>
              <w:t xml:space="preserve">Zadatak nije urađen samostalno prema zadanim kriterijima =  0% ocjene </w:t>
            </w:r>
          </w:p>
          <w:p w14:paraId="2920209A" w14:textId="77777777" w:rsidR="002530E3" w:rsidRDefault="002530E3" w:rsidP="00A166F9">
            <w:pPr>
              <w:spacing w:after="0" w:line="240" w:lineRule="auto"/>
              <w:jc w:val="both"/>
              <w:rPr>
                <w:rFonts w:cs="Calibri"/>
              </w:rPr>
            </w:pPr>
            <w:r>
              <w:rPr>
                <w:rFonts w:cs="Calibri"/>
              </w:rPr>
              <w:t xml:space="preserve">Zadatak je urađen samostalno prema zadanim kriterijima = 22% ocjene </w:t>
            </w:r>
          </w:p>
          <w:p w14:paraId="508F88EA" w14:textId="77777777" w:rsidR="002530E3" w:rsidRDefault="002530E3" w:rsidP="00A166F9">
            <w:pPr>
              <w:spacing w:after="0" w:line="240" w:lineRule="auto"/>
              <w:jc w:val="both"/>
              <w:rPr>
                <w:rFonts w:cs="Calibri"/>
              </w:rPr>
            </w:pPr>
            <w:r>
              <w:rPr>
                <w:rFonts w:cs="Calibri"/>
              </w:rPr>
              <w:t xml:space="preserve">Zadatak je urađen samostalno prema zadanim kriterijima uz neznatnu razinu originalnosti = 28% ocjene </w:t>
            </w:r>
          </w:p>
          <w:p w14:paraId="2D845219" w14:textId="77777777" w:rsidR="002530E3" w:rsidRDefault="002530E3" w:rsidP="00A166F9">
            <w:pPr>
              <w:spacing w:after="0" w:line="240" w:lineRule="auto"/>
              <w:jc w:val="both"/>
              <w:rPr>
                <w:rFonts w:cs="Calibri"/>
              </w:rPr>
            </w:pPr>
            <w:r>
              <w:rPr>
                <w:rFonts w:cs="Calibri"/>
              </w:rPr>
              <w:t>Zadatak je urađen samostalno prema zadanim kriterijima uz određenu razinu originalnosti = 34% ocjene</w:t>
            </w:r>
          </w:p>
          <w:p w14:paraId="484E61CC" w14:textId="77777777" w:rsidR="002530E3" w:rsidRDefault="002530E3" w:rsidP="00A166F9">
            <w:pPr>
              <w:spacing w:after="0"/>
              <w:jc w:val="both"/>
              <w:rPr>
                <w:rFonts w:cs="Calibri"/>
              </w:rPr>
            </w:pPr>
            <w:r>
              <w:rPr>
                <w:rFonts w:cs="Calibri"/>
              </w:rPr>
              <w:t>Zadatak je urađen samostalno prema zadanim kriterijima uz visoku razinu originalnosti = 40% ocjene</w:t>
            </w:r>
          </w:p>
          <w:p w14:paraId="6E5C3FCF" w14:textId="77777777" w:rsidR="002530E3" w:rsidRPr="00B0169F" w:rsidRDefault="002530E3" w:rsidP="00A166F9">
            <w:pPr>
              <w:spacing w:after="0"/>
              <w:jc w:val="both"/>
              <w:rPr>
                <w:rFonts w:cs="Calibri"/>
                <w:lang w:eastAsia="hr-HR"/>
              </w:rPr>
            </w:pPr>
            <w:r w:rsidRPr="00B0169F">
              <w:rPr>
                <w:rFonts w:cs="Calibri"/>
                <w:lang w:eastAsia="hr-HR"/>
              </w:rPr>
              <w:t xml:space="preserve">Prema Pravilniku o studiranju Sveučilišta u Mostaru konačna se ocjena dobiva na sljedeći način: </w:t>
            </w:r>
          </w:p>
          <w:p w14:paraId="6408D72B" w14:textId="77777777" w:rsidR="002530E3" w:rsidRDefault="002530E3" w:rsidP="00A166F9">
            <w:pPr>
              <w:spacing w:after="0" w:line="240" w:lineRule="auto"/>
              <w:jc w:val="both"/>
              <w:rPr>
                <w:rFonts w:cs="Calibri"/>
                <w:lang w:eastAsia="hr-HR"/>
              </w:rPr>
            </w:pPr>
            <w:r w:rsidRPr="00B0169F">
              <w:rPr>
                <w:rFonts w:cs="Calibri"/>
                <w:lang w:eastAsia="hr-HR"/>
              </w:rPr>
              <w:t>0 – 54% nedovoljan (1)</w:t>
            </w:r>
          </w:p>
          <w:p w14:paraId="42337DD7" w14:textId="77777777" w:rsidR="002530E3" w:rsidRDefault="002530E3" w:rsidP="00A166F9">
            <w:pPr>
              <w:spacing w:after="0" w:line="240" w:lineRule="auto"/>
              <w:jc w:val="both"/>
              <w:rPr>
                <w:rFonts w:cs="Calibri"/>
                <w:lang w:eastAsia="hr-HR"/>
              </w:rPr>
            </w:pPr>
            <w:r w:rsidRPr="00B0169F">
              <w:rPr>
                <w:rFonts w:cs="Calibri"/>
                <w:lang w:eastAsia="hr-HR"/>
              </w:rPr>
              <w:lastRenderedPageBreak/>
              <w:t>55 – 66% dovoljan (2)</w:t>
            </w:r>
          </w:p>
          <w:p w14:paraId="4C6F6630" w14:textId="77777777" w:rsidR="002530E3" w:rsidRDefault="002530E3" w:rsidP="00A166F9">
            <w:pPr>
              <w:spacing w:after="0" w:line="240" w:lineRule="auto"/>
              <w:jc w:val="both"/>
              <w:rPr>
                <w:rFonts w:cs="Calibri"/>
                <w:lang w:eastAsia="hr-HR"/>
              </w:rPr>
            </w:pPr>
            <w:r w:rsidRPr="00B0169F">
              <w:rPr>
                <w:rFonts w:cs="Calibri"/>
                <w:lang w:eastAsia="hr-HR"/>
              </w:rPr>
              <w:t>67 – 78% dobar (3)</w:t>
            </w:r>
          </w:p>
          <w:p w14:paraId="68B02B68" w14:textId="77777777" w:rsidR="002530E3" w:rsidRDefault="002530E3" w:rsidP="00A166F9">
            <w:pPr>
              <w:spacing w:after="0" w:line="240" w:lineRule="auto"/>
              <w:jc w:val="both"/>
              <w:rPr>
                <w:rFonts w:cs="Calibri"/>
                <w:lang w:eastAsia="hr-HR"/>
              </w:rPr>
            </w:pPr>
            <w:r w:rsidRPr="00B0169F">
              <w:rPr>
                <w:rFonts w:cs="Calibri"/>
                <w:lang w:eastAsia="hr-HR"/>
              </w:rPr>
              <w:t xml:space="preserve">79 – 90% </w:t>
            </w:r>
            <w:proofErr w:type="spellStart"/>
            <w:r w:rsidRPr="00B0169F">
              <w:rPr>
                <w:rFonts w:cs="Calibri"/>
                <w:lang w:eastAsia="hr-HR"/>
              </w:rPr>
              <w:t>vrlodobar</w:t>
            </w:r>
            <w:proofErr w:type="spellEnd"/>
            <w:r w:rsidRPr="00B0169F">
              <w:rPr>
                <w:rFonts w:cs="Calibri"/>
                <w:lang w:eastAsia="hr-HR"/>
              </w:rPr>
              <w:t xml:space="preserve"> (4)</w:t>
            </w:r>
          </w:p>
          <w:p w14:paraId="497E2B2B" w14:textId="77777777" w:rsidR="002530E3" w:rsidRPr="00B0169F" w:rsidRDefault="002530E3" w:rsidP="00A166F9">
            <w:pPr>
              <w:spacing w:after="0" w:line="240" w:lineRule="auto"/>
              <w:jc w:val="both"/>
              <w:rPr>
                <w:rFonts w:cs="Calibri"/>
                <w:lang w:eastAsia="hr-HR"/>
              </w:rPr>
            </w:pPr>
            <w:r w:rsidRPr="00B0169F">
              <w:rPr>
                <w:rFonts w:cs="Calibri"/>
                <w:lang w:eastAsia="hr-HR"/>
              </w:rPr>
              <w:t>91 – 100% odličan (5)</w:t>
            </w:r>
          </w:p>
        </w:tc>
      </w:tr>
      <w:tr w:rsidR="002530E3" w:rsidRPr="00A030BC" w14:paraId="40E0BF18" w14:textId="77777777" w:rsidTr="00A166F9">
        <w:trPr>
          <w:trHeight w:val="115"/>
        </w:trPr>
        <w:tc>
          <w:tcPr>
            <w:tcW w:w="5000" w:type="pct"/>
            <w:gridSpan w:val="29"/>
            <w:tcBorders>
              <w:left w:val="single" w:sz="4" w:space="0" w:color="000000"/>
              <w:right w:val="single" w:sz="4" w:space="0" w:color="000000"/>
            </w:tcBorders>
            <w:shd w:val="clear" w:color="auto" w:fill="D9D9D9"/>
          </w:tcPr>
          <w:p w14:paraId="3D06030F" w14:textId="77777777" w:rsidR="002530E3" w:rsidRPr="00A030BC" w:rsidRDefault="002530E3" w:rsidP="00A166F9">
            <w:pPr>
              <w:spacing w:after="0" w:line="240" w:lineRule="auto"/>
              <w:jc w:val="center"/>
              <w:rPr>
                <w:rFonts w:cs="Calibri"/>
              </w:rPr>
            </w:pPr>
            <w:r w:rsidRPr="00A030BC">
              <w:rPr>
                <w:rFonts w:cs="Calibri"/>
              </w:rPr>
              <w:lastRenderedPageBreak/>
              <w:t xml:space="preserve">Alokacija ECTS bodova, obveze i način izračuna konačne ocjene za izvanredne studente </w:t>
            </w:r>
          </w:p>
          <w:p w14:paraId="2AB019F6" w14:textId="77777777" w:rsidR="002530E3" w:rsidRPr="00A030BC" w:rsidRDefault="002530E3" w:rsidP="00A166F9">
            <w:pPr>
              <w:spacing w:after="0" w:line="240" w:lineRule="auto"/>
              <w:jc w:val="center"/>
              <w:rPr>
                <w:rFonts w:cs="Calibri"/>
              </w:rPr>
            </w:pPr>
            <w:r w:rsidRPr="00A030BC">
              <w:rPr>
                <w:rFonts w:cs="Calibri"/>
              </w:rPr>
              <w:t>(ako ih ima):</w:t>
            </w:r>
          </w:p>
        </w:tc>
      </w:tr>
      <w:tr w:rsidR="002530E3" w:rsidRPr="00A030BC" w14:paraId="3F80A09F" w14:textId="77777777" w:rsidTr="00A166F9">
        <w:trPr>
          <w:trHeight w:val="115"/>
        </w:trPr>
        <w:tc>
          <w:tcPr>
            <w:tcW w:w="5000" w:type="pct"/>
            <w:gridSpan w:val="29"/>
            <w:tcBorders>
              <w:left w:val="single" w:sz="4" w:space="0" w:color="000000"/>
              <w:right w:val="single" w:sz="4" w:space="0" w:color="000000"/>
            </w:tcBorders>
            <w:shd w:val="clear" w:color="auto" w:fill="auto"/>
          </w:tcPr>
          <w:p w14:paraId="090FD590" w14:textId="7A0CCC88" w:rsidR="002530E3" w:rsidRPr="00A030BC" w:rsidRDefault="00BC55C7" w:rsidP="00A166F9">
            <w:pPr>
              <w:spacing w:after="0" w:line="240" w:lineRule="auto"/>
              <w:jc w:val="both"/>
              <w:rPr>
                <w:rFonts w:cs="Calibri"/>
              </w:rPr>
            </w:pPr>
            <w:r>
              <w:t>Izvanredni studenti imaju alternativnu obvezu umjesto pohađanja nastave, u dogovoru s predmetnim nastavnikom. Alternativna obveza nosi isti udio u ocjeni kao pohađanje nastave redovitim studentima.</w:t>
            </w:r>
          </w:p>
        </w:tc>
      </w:tr>
      <w:tr w:rsidR="002530E3" w:rsidRPr="00A030BC" w14:paraId="310B8380" w14:textId="77777777" w:rsidTr="00A5559E">
        <w:trPr>
          <w:trHeight w:val="282"/>
        </w:trPr>
        <w:tc>
          <w:tcPr>
            <w:tcW w:w="604" w:type="pct"/>
            <w:gridSpan w:val="2"/>
            <w:vMerge w:val="restart"/>
            <w:tcBorders>
              <w:top w:val="single" w:sz="4" w:space="0" w:color="000000"/>
              <w:left w:val="single" w:sz="4" w:space="0" w:color="000000"/>
              <w:right w:val="single" w:sz="4" w:space="0" w:color="000000"/>
            </w:tcBorders>
            <w:shd w:val="clear" w:color="auto" w:fill="D9D9D9"/>
          </w:tcPr>
          <w:p w14:paraId="449ECD27" w14:textId="77777777" w:rsidR="002530E3" w:rsidRPr="007D5835" w:rsidRDefault="002530E3" w:rsidP="00A166F9">
            <w:pPr>
              <w:spacing w:after="0" w:line="240" w:lineRule="auto"/>
              <w:rPr>
                <w:rFonts w:cs="Calibri"/>
              </w:rPr>
            </w:pPr>
            <w:r w:rsidRPr="007D5835">
              <w:rPr>
                <w:rFonts w:cs="Calibri"/>
              </w:rPr>
              <w:t>Literatura</w:t>
            </w:r>
          </w:p>
          <w:p w14:paraId="1B311F65" w14:textId="77777777" w:rsidR="002530E3" w:rsidRPr="007D5835" w:rsidRDefault="002530E3" w:rsidP="00A166F9">
            <w:pPr>
              <w:spacing w:after="0" w:line="240" w:lineRule="auto"/>
              <w:rPr>
                <w:rFonts w:cs="Calibri"/>
              </w:rPr>
            </w:pPr>
            <w:r w:rsidRPr="007D5835">
              <w:rPr>
                <w:rFonts w:cs="Calibri"/>
              </w:rPr>
              <w:t>(označiti)</w:t>
            </w:r>
          </w:p>
        </w:tc>
        <w:tc>
          <w:tcPr>
            <w:tcW w:w="1572" w:type="pct"/>
            <w:gridSpan w:val="6"/>
            <w:vMerge w:val="restart"/>
            <w:tcBorders>
              <w:top w:val="single" w:sz="4" w:space="0" w:color="000000"/>
              <w:left w:val="single" w:sz="4" w:space="0" w:color="000000"/>
              <w:right w:val="single" w:sz="4" w:space="0" w:color="000000"/>
            </w:tcBorders>
          </w:tcPr>
          <w:p w14:paraId="468E3172" w14:textId="77777777" w:rsidR="002530E3" w:rsidRPr="00A030BC" w:rsidRDefault="002530E3" w:rsidP="00A166F9">
            <w:pPr>
              <w:spacing w:after="0" w:line="240" w:lineRule="auto"/>
              <w:jc w:val="center"/>
              <w:rPr>
                <w:rFonts w:cs="Calibri"/>
              </w:rPr>
            </w:pPr>
            <w:r w:rsidRPr="00A030BC">
              <w:rPr>
                <w:rFonts w:cs="Calibri"/>
              </w:rPr>
              <w:t>Naslov</w:t>
            </w:r>
          </w:p>
          <w:p w14:paraId="580BAE64" w14:textId="77777777" w:rsidR="002530E3" w:rsidRPr="00A030BC" w:rsidRDefault="002530E3" w:rsidP="00A166F9">
            <w:pPr>
              <w:spacing w:after="0" w:line="240" w:lineRule="auto"/>
              <w:jc w:val="center"/>
              <w:rPr>
                <w:rFonts w:cs="Calibri"/>
              </w:rPr>
            </w:pPr>
            <w:r w:rsidRPr="00A030BC">
              <w:rPr>
                <w:rFonts w:cs="Calibri"/>
              </w:rPr>
              <w:t>(naziv, autor, godina)</w:t>
            </w:r>
          </w:p>
        </w:tc>
        <w:tc>
          <w:tcPr>
            <w:tcW w:w="591" w:type="pct"/>
            <w:gridSpan w:val="3"/>
            <w:tcBorders>
              <w:top w:val="single" w:sz="4" w:space="0" w:color="000000"/>
              <w:left w:val="single" w:sz="4" w:space="0" w:color="000000"/>
              <w:bottom w:val="single" w:sz="4" w:space="0" w:color="000000"/>
              <w:right w:val="single" w:sz="4" w:space="0" w:color="000000"/>
            </w:tcBorders>
          </w:tcPr>
          <w:p w14:paraId="532E1336" w14:textId="77777777" w:rsidR="002530E3" w:rsidRPr="00A030BC" w:rsidRDefault="002530E3" w:rsidP="00A166F9">
            <w:pPr>
              <w:spacing w:after="0" w:line="240" w:lineRule="auto"/>
              <w:jc w:val="center"/>
              <w:rPr>
                <w:rFonts w:cs="Calibri"/>
              </w:rPr>
            </w:pPr>
            <w:r w:rsidRPr="00A030BC">
              <w:rPr>
                <w:rFonts w:cs="Calibri"/>
              </w:rPr>
              <w:t>Izdanje</w:t>
            </w:r>
          </w:p>
        </w:tc>
        <w:tc>
          <w:tcPr>
            <w:tcW w:w="1295" w:type="pct"/>
            <w:gridSpan w:val="12"/>
            <w:tcBorders>
              <w:top w:val="single" w:sz="4" w:space="0" w:color="000000"/>
              <w:left w:val="single" w:sz="4" w:space="0" w:color="000000"/>
              <w:bottom w:val="single" w:sz="4" w:space="0" w:color="000000"/>
              <w:right w:val="single" w:sz="4" w:space="0" w:color="000000"/>
            </w:tcBorders>
          </w:tcPr>
          <w:p w14:paraId="29A3D323" w14:textId="77777777" w:rsidR="002530E3" w:rsidRPr="00A030BC" w:rsidRDefault="002530E3" w:rsidP="00A166F9">
            <w:pPr>
              <w:spacing w:after="0" w:line="240" w:lineRule="auto"/>
              <w:jc w:val="center"/>
              <w:rPr>
                <w:rFonts w:cs="Calibri"/>
              </w:rPr>
            </w:pPr>
            <w:r w:rsidRPr="00A030BC">
              <w:rPr>
                <w:rFonts w:cs="Calibri"/>
              </w:rPr>
              <w:t>Jezik</w:t>
            </w:r>
          </w:p>
        </w:tc>
        <w:tc>
          <w:tcPr>
            <w:tcW w:w="939" w:type="pct"/>
            <w:gridSpan w:val="6"/>
            <w:tcBorders>
              <w:top w:val="single" w:sz="4" w:space="0" w:color="000000"/>
              <w:left w:val="single" w:sz="4" w:space="0" w:color="000000"/>
              <w:bottom w:val="single" w:sz="4" w:space="0" w:color="000000"/>
              <w:right w:val="single" w:sz="4" w:space="0" w:color="000000"/>
            </w:tcBorders>
          </w:tcPr>
          <w:p w14:paraId="0CE7BB5C" w14:textId="77777777" w:rsidR="002530E3" w:rsidRPr="00A030BC" w:rsidRDefault="002530E3" w:rsidP="00A166F9">
            <w:pPr>
              <w:spacing w:after="0" w:line="240" w:lineRule="auto"/>
              <w:jc w:val="center"/>
              <w:rPr>
                <w:rFonts w:cs="Calibri"/>
              </w:rPr>
            </w:pPr>
            <w:r w:rsidRPr="00A030BC">
              <w:rPr>
                <w:rFonts w:cs="Calibri"/>
              </w:rPr>
              <w:t>Vrsta djela</w:t>
            </w:r>
          </w:p>
        </w:tc>
      </w:tr>
      <w:tr w:rsidR="002530E3" w:rsidRPr="00A030BC" w14:paraId="458A2AD2" w14:textId="77777777" w:rsidTr="00A5559E">
        <w:trPr>
          <w:trHeight w:val="282"/>
        </w:trPr>
        <w:tc>
          <w:tcPr>
            <w:tcW w:w="604" w:type="pct"/>
            <w:gridSpan w:val="2"/>
            <w:vMerge/>
            <w:tcBorders>
              <w:left w:val="single" w:sz="4" w:space="0" w:color="000000"/>
              <w:right w:val="single" w:sz="4" w:space="0" w:color="000000"/>
            </w:tcBorders>
            <w:shd w:val="clear" w:color="auto" w:fill="D9D9D9"/>
          </w:tcPr>
          <w:p w14:paraId="21C09F7E" w14:textId="77777777" w:rsidR="002530E3" w:rsidRPr="007D5835" w:rsidRDefault="002530E3" w:rsidP="00A166F9">
            <w:pPr>
              <w:spacing w:after="0" w:line="240" w:lineRule="auto"/>
              <w:rPr>
                <w:rFonts w:cs="Calibri"/>
              </w:rPr>
            </w:pPr>
          </w:p>
        </w:tc>
        <w:tc>
          <w:tcPr>
            <w:tcW w:w="1572" w:type="pct"/>
            <w:gridSpan w:val="6"/>
            <w:vMerge/>
            <w:tcBorders>
              <w:left w:val="single" w:sz="4" w:space="0" w:color="000000"/>
              <w:bottom w:val="single" w:sz="4" w:space="0" w:color="000000"/>
              <w:right w:val="single" w:sz="4" w:space="0" w:color="000000"/>
            </w:tcBorders>
          </w:tcPr>
          <w:p w14:paraId="75B35E04" w14:textId="77777777" w:rsidR="002530E3" w:rsidRPr="00A030BC" w:rsidRDefault="002530E3" w:rsidP="00A166F9">
            <w:pPr>
              <w:spacing w:after="0" w:line="240" w:lineRule="auto"/>
              <w:jc w:val="both"/>
              <w:rPr>
                <w:rFonts w:cs="Calibri"/>
              </w:rPr>
            </w:pPr>
          </w:p>
        </w:tc>
        <w:tc>
          <w:tcPr>
            <w:tcW w:w="383" w:type="pct"/>
            <w:tcBorders>
              <w:top w:val="single" w:sz="4" w:space="0" w:color="000000"/>
              <w:left w:val="single" w:sz="4" w:space="0" w:color="000000"/>
              <w:bottom w:val="single" w:sz="4" w:space="0" w:color="000000"/>
              <w:right w:val="single" w:sz="4" w:space="0" w:color="000000"/>
            </w:tcBorders>
          </w:tcPr>
          <w:p w14:paraId="7D2AB6F6" w14:textId="77777777" w:rsidR="002530E3" w:rsidRPr="00A030BC" w:rsidRDefault="002530E3" w:rsidP="00A166F9">
            <w:pPr>
              <w:spacing w:after="0" w:line="240" w:lineRule="auto"/>
              <w:jc w:val="both"/>
              <w:rPr>
                <w:rFonts w:cs="Calibri"/>
                <w:sz w:val="16"/>
                <w:szCs w:val="16"/>
              </w:rPr>
            </w:pPr>
            <w:r w:rsidRPr="00A030BC">
              <w:rPr>
                <w:rFonts w:cs="Calibri"/>
                <w:sz w:val="16"/>
                <w:szCs w:val="16"/>
              </w:rPr>
              <w:t>vlastito</w:t>
            </w:r>
          </w:p>
        </w:tc>
        <w:tc>
          <w:tcPr>
            <w:tcW w:w="208" w:type="pct"/>
            <w:gridSpan w:val="2"/>
            <w:tcBorders>
              <w:top w:val="single" w:sz="4" w:space="0" w:color="000000"/>
              <w:left w:val="single" w:sz="4" w:space="0" w:color="000000"/>
              <w:bottom w:val="single" w:sz="4" w:space="0" w:color="000000"/>
              <w:right w:val="single" w:sz="4" w:space="0" w:color="000000"/>
            </w:tcBorders>
          </w:tcPr>
          <w:p w14:paraId="6AB9F0C7"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c>
          <w:tcPr>
            <w:tcW w:w="327" w:type="pct"/>
            <w:gridSpan w:val="2"/>
            <w:tcBorders>
              <w:top w:val="single" w:sz="4" w:space="0" w:color="000000"/>
              <w:left w:val="single" w:sz="4" w:space="0" w:color="000000"/>
              <w:bottom w:val="single" w:sz="4" w:space="0" w:color="000000"/>
              <w:right w:val="single" w:sz="4" w:space="0" w:color="000000"/>
            </w:tcBorders>
          </w:tcPr>
          <w:p w14:paraId="7A56F468" w14:textId="77777777" w:rsidR="002530E3" w:rsidRPr="00A030BC" w:rsidRDefault="002530E3" w:rsidP="00A166F9">
            <w:pPr>
              <w:spacing w:after="0" w:line="240" w:lineRule="auto"/>
              <w:jc w:val="both"/>
              <w:rPr>
                <w:rFonts w:cs="Calibri"/>
                <w:sz w:val="16"/>
                <w:szCs w:val="16"/>
              </w:rPr>
            </w:pPr>
            <w:r w:rsidRPr="00A030BC">
              <w:rPr>
                <w:rFonts w:cs="Calibri"/>
                <w:sz w:val="16"/>
                <w:szCs w:val="16"/>
              </w:rPr>
              <w:t>hrv.</w:t>
            </w:r>
          </w:p>
        </w:tc>
        <w:tc>
          <w:tcPr>
            <w:tcW w:w="318" w:type="pct"/>
            <w:gridSpan w:val="3"/>
            <w:tcBorders>
              <w:top w:val="single" w:sz="4" w:space="0" w:color="000000"/>
              <w:left w:val="single" w:sz="4" w:space="0" w:color="000000"/>
              <w:bottom w:val="single" w:sz="4" w:space="0" w:color="000000"/>
              <w:right w:val="single" w:sz="4" w:space="0" w:color="000000"/>
            </w:tcBorders>
          </w:tcPr>
          <w:p w14:paraId="74EB2C1E" w14:textId="77777777" w:rsidR="002530E3" w:rsidRPr="00A030BC" w:rsidRDefault="002530E3" w:rsidP="00A166F9">
            <w:pPr>
              <w:spacing w:after="0" w:line="240" w:lineRule="auto"/>
              <w:jc w:val="both"/>
              <w:rPr>
                <w:rFonts w:cs="Calibri"/>
                <w:sz w:val="16"/>
                <w:szCs w:val="16"/>
              </w:rPr>
            </w:pPr>
            <w:r w:rsidRPr="00A030BC">
              <w:rPr>
                <w:rFonts w:cs="Calibri"/>
                <w:sz w:val="16"/>
                <w:szCs w:val="16"/>
              </w:rPr>
              <w:t>engl.</w:t>
            </w:r>
          </w:p>
        </w:tc>
        <w:tc>
          <w:tcPr>
            <w:tcW w:w="252" w:type="pct"/>
            <w:gridSpan w:val="2"/>
            <w:tcBorders>
              <w:top w:val="single" w:sz="4" w:space="0" w:color="000000"/>
              <w:left w:val="single" w:sz="4" w:space="0" w:color="000000"/>
              <w:bottom w:val="single" w:sz="4" w:space="0" w:color="000000"/>
              <w:right w:val="single" w:sz="4" w:space="0" w:color="000000"/>
            </w:tcBorders>
          </w:tcPr>
          <w:p w14:paraId="7D08824A"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c>
          <w:tcPr>
            <w:tcW w:w="268" w:type="pct"/>
            <w:gridSpan w:val="4"/>
            <w:tcBorders>
              <w:top w:val="single" w:sz="4" w:space="0" w:color="000000"/>
              <w:left w:val="single" w:sz="4" w:space="0" w:color="000000"/>
              <w:bottom w:val="single" w:sz="4" w:space="0" w:color="000000"/>
              <w:right w:val="single" w:sz="4" w:space="0" w:color="000000"/>
            </w:tcBorders>
          </w:tcPr>
          <w:p w14:paraId="4A7B59C7"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višejez</w:t>
            </w:r>
            <w:proofErr w:type="spellEnd"/>
            <w:r w:rsidRPr="00A030BC">
              <w:rPr>
                <w:rFonts w:cs="Calibri"/>
                <w:sz w:val="16"/>
                <w:szCs w:val="16"/>
              </w:rPr>
              <w:t>.</w:t>
            </w:r>
          </w:p>
        </w:tc>
        <w:tc>
          <w:tcPr>
            <w:tcW w:w="236" w:type="pct"/>
            <w:gridSpan w:val="2"/>
            <w:tcBorders>
              <w:top w:val="single" w:sz="4" w:space="0" w:color="000000"/>
              <w:left w:val="single" w:sz="4" w:space="0" w:color="000000"/>
              <w:bottom w:val="single" w:sz="4" w:space="0" w:color="000000"/>
              <w:right w:val="single" w:sz="4" w:space="0" w:color="000000"/>
            </w:tcBorders>
          </w:tcPr>
          <w:p w14:paraId="792FFBBC" w14:textId="77777777" w:rsidR="002530E3" w:rsidRPr="00A030BC" w:rsidRDefault="002530E3" w:rsidP="00A166F9">
            <w:pPr>
              <w:spacing w:after="0" w:line="240" w:lineRule="auto"/>
              <w:jc w:val="both"/>
              <w:rPr>
                <w:rFonts w:cs="Calibri"/>
                <w:sz w:val="16"/>
                <w:szCs w:val="16"/>
              </w:rPr>
            </w:pPr>
            <w:r w:rsidRPr="00A030BC">
              <w:rPr>
                <w:rFonts w:cs="Calibri"/>
                <w:sz w:val="16"/>
                <w:szCs w:val="16"/>
              </w:rPr>
              <w:t>knjiga</w:t>
            </w:r>
          </w:p>
        </w:tc>
        <w:tc>
          <w:tcPr>
            <w:tcW w:w="307" w:type="pct"/>
            <w:gridSpan w:val="2"/>
            <w:tcBorders>
              <w:top w:val="single" w:sz="4" w:space="0" w:color="000000"/>
              <w:left w:val="single" w:sz="4" w:space="0" w:color="000000"/>
              <w:bottom w:val="single" w:sz="4" w:space="0" w:color="000000"/>
              <w:right w:val="single" w:sz="4" w:space="0" w:color="000000"/>
            </w:tcBorders>
          </w:tcPr>
          <w:p w14:paraId="40D95056" w14:textId="77777777" w:rsidR="002530E3" w:rsidRPr="00A030BC" w:rsidRDefault="002530E3" w:rsidP="00A166F9">
            <w:pPr>
              <w:spacing w:after="0" w:line="240" w:lineRule="auto"/>
              <w:jc w:val="both"/>
              <w:rPr>
                <w:rFonts w:cs="Calibri"/>
                <w:sz w:val="16"/>
                <w:szCs w:val="16"/>
              </w:rPr>
            </w:pPr>
            <w:r w:rsidRPr="00A030BC">
              <w:rPr>
                <w:rFonts w:cs="Calibri"/>
                <w:sz w:val="16"/>
                <w:szCs w:val="16"/>
              </w:rPr>
              <w:t>članak</w:t>
            </w:r>
          </w:p>
        </w:tc>
        <w:tc>
          <w:tcPr>
            <w:tcW w:w="307" w:type="pct"/>
            <w:gridSpan w:val="2"/>
            <w:tcBorders>
              <w:top w:val="single" w:sz="4" w:space="0" w:color="000000"/>
              <w:left w:val="single" w:sz="4" w:space="0" w:color="000000"/>
              <w:bottom w:val="single" w:sz="4" w:space="0" w:color="000000"/>
              <w:right w:val="single" w:sz="4" w:space="0" w:color="000000"/>
            </w:tcBorders>
          </w:tcPr>
          <w:p w14:paraId="6BEBC297" w14:textId="77777777" w:rsidR="002530E3" w:rsidRPr="00A030BC" w:rsidRDefault="002530E3" w:rsidP="00A166F9">
            <w:pPr>
              <w:spacing w:after="0" w:line="240" w:lineRule="auto"/>
              <w:jc w:val="both"/>
              <w:rPr>
                <w:rFonts w:cs="Calibri"/>
                <w:sz w:val="16"/>
                <w:szCs w:val="16"/>
              </w:rPr>
            </w:pPr>
            <w:r w:rsidRPr="00A030BC">
              <w:rPr>
                <w:rFonts w:cs="Calibri"/>
                <w:sz w:val="16"/>
                <w:szCs w:val="16"/>
              </w:rPr>
              <w:t>skripta</w:t>
            </w:r>
          </w:p>
        </w:tc>
        <w:tc>
          <w:tcPr>
            <w:tcW w:w="219" w:type="pct"/>
            <w:tcBorders>
              <w:top w:val="single" w:sz="4" w:space="0" w:color="000000"/>
              <w:left w:val="single" w:sz="4" w:space="0" w:color="000000"/>
              <w:bottom w:val="single" w:sz="4" w:space="0" w:color="000000"/>
              <w:right w:val="single" w:sz="4" w:space="0" w:color="000000"/>
            </w:tcBorders>
          </w:tcPr>
          <w:p w14:paraId="4E950268" w14:textId="77777777" w:rsidR="002530E3" w:rsidRPr="00A030BC" w:rsidRDefault="002530E3" w:rsidP="00A166F9">
            <w:pPr>
              <w:spacing w:after="0" w:line="240" w:lineRule="auto"/>
              <w:jc w:val="both"/>
              <w:rPr>
                <w:rFonts w:cs="Calibri"/>
                <w:sz w:val="16"/>
                <w:szCs w:val="16"/>
              </w:rPr>
            </w:pPr>
            <w:proofErr w:type="spellStart"/>
            <w:r w:rsidRPr="00A030BC">
              <w:rPr>
                <w:rFonts w:cs="Calibri"/>
                <w:sz w:val="16"/>
                <w:szCs w:val="16"/>
              </w:rPr>
              <w:t>ost</w:t>
            </w:r>
            <w:proofErr w:type="spellEnd"/>
            <w:r w:rsidRPr="00A030BC">
              <w:rPr>
                <w:rFonts w:cs="Calibri"/>
                <w:sz w:val="16"/>
                <w:szCs w:val="16"/>
              </w:rPr>
              <w:t>.</w:t>
            </w:r>
          </w:p>
        </w:tc>
      </w:tr>
      <w:tr w:rsidR="002530E3" w:rsidRPr="00A030BC" w14:paraId="1DD4D5AB" w14:textId="77777777" w:rsidTr="00A5559E">
        <w:trPr>
          <w:trHeight w:val="282"/>
        </w:trPr>
        <w:tc>
          <w:tcPr>
            <w:tcW w:w="604" w:type="pct"/>
            <w:gridSpan w:val="2"/>
            <w:vMerge w:val="restart"/>
            <w:tcBorders>
              <w:left w:val="single" w:sz="4" w:space="0" w:color="000000"/>
              <w:right w:val="single" w:sz="4" w:space="0" w:color="000000"/>
            </w:tcBorders>
            <w:shd w:val="clear" w:color="auto" w:fill="D9D9D9"/>
          </w:tcPr>
          <w:p w14:paraId="6099885D" w14:textId="77777777" w:rsidR="002530E3" w:rsidRPr="007D5835" w:rsidRDefault="002530E3" w:rsidP="00A166F9">
            <w:pPr>
              <w:spacing w:after="0" w:line="240" w:lineRule="auto"/>
              <w:rPr>
                <w:rFonts w:cs="Calibri"/>
              </w:rPr>
            </w:pPr>
            <w:r w:rsidRPr="007D5835">
              <w:rPr>
                <w:rFonts w:cs="Calibri"/>
              </w:rPr>
              <w:t>Obvezna</w:t>
            </w:r>
          </w:p>
        </w:tc>
        <w:tc>
          <w:tcPr>
            <w:tcW w:w="1572" w:type="pct"/>
            <w:gridSpan w:val="6"/>
            <w:tcBorders>
              <w:left w:val="single" w:sz="4" w:space="0" w:color="000000"/>
              <w:bottom w:val="single" w:sz="4" w:space="0" w:color="000000"/>
              <w:right w:val="single" w:sz="4" w:space="0" w:color="000000"/>
            </w:tcBorders>
          </w:tcPr>
          <w:p w14:paraId="7D113BF6" w14:textId="77777777" w:rsidR="002530E3" w:rsidRPr="007D5835" w:rsidRDefault="002530E3" w:rsidP="00A166F9">
            <w:pPr>
              <w:spacing w:after="0" w:line="240" w:lineRule="auto"/>
              <w:rPr>
                <w:rFonts w:cs="Calibri"/>
                <w:iCs/>
              </w:rPr>
            </w:pPr>
            <w:r w:rsidRPr="001C5B0C">
              <w:t xml:space="preserve">European </w:t>
            </w:r>
            <w:proofErr w:type="spellStart"/>
            <w:r w:rsidRPr="001C5B0C">
              <w:t>Commissio</w:t>
            </w:r>
            <w:r>
              <w:t>n</w:t>
            </w:r>
            <w:proofErr w:type="spellEnd"/>
            <w:r>
              <w:t xml:space="preserve">., </w:t>
            </w:r>
            <w:proofErr w:type="spellStart"/>
            <w:r w:rsidRPr="001C5B0C">
              <w:rPr>
                <w:i/>
              </w:rPr>
              <w:t>Communicating</w:t>
            </w:r>
            <w:proofErr w:type="spellEnd"/>
            <w:r w:rsidRPr="001C5B0C">
              <w:rPr>
                <w:i/>
              </w:rPr>
              <w:t xml:space="preserve"> </w:t>
            </w:r>
            <w:proofErr w:type="spellStart"/>
            <w:r w:rsidRPr="001C5B0C">
              <w:rPr>
                <w:i/>
              </w:rPr>
              <w:t>and</w:t>
            </w:r>
            <w:proofErr w:type="spellEnd"/>
            <w:r w:rsidRPr="001C5B0C">
              <w:rPr>
                <w:i/>
              </w:rPr>
              <w:t xml:space="preserve"> </w:t>
            </w:r>
            <w:proofErr w:type="spellStart"/>
            <w:r w:rsidRPr="001C5B0C">
              <w:rPr>
                <w:i/>
              </w:rPr>
              <w:t>raising</w:t>
            </w:r>
            <w:proofErr w:type="spellEnd"/>
            <w:r w:rsidRPr="001C5B0C">
              <w:rPr>
                <w:i/>
              </w:rPr>
              <w:t xml:space="preserve"> EU </w:t>
            </w:r>
            <w:proofErr w:type="spellStart"/>
            <w:r w:rsidRPr="001C5B0C">
              <w:rPr>
                <w:i/>
              </w:rPr>
              <w:t>visibility</w:t>
            </w:r>
            <w:proofErr w:type="spellEnd"/>
            <w:r w:rsidRPr="001C5B0C">
              <w:rPr>
                <w:i/>
              </w:rPr>
              <w:t xml:space="preserve"> – </w:t>
            </w:r>
            <w:proofErr w:type="spellStart"/>
            <w:r w:rsidRPr="001C5B0C">
              <w:rPr>
                <w:i/>
              </w:rPr>
              <w:t>Guidance</w:t>
            </w:r>
            <w:proofErr w:type="spellEnd"/>
            <w:r w:rsidRPr="001C5B0C">
              <w:rPr>
                <w:i/>
              </w:rPr>
              <w:t xml:space="preserve"> for </w:t>
            </w:r>
            <w:proofErr w:type="spellStart"/>
            <w:r w:rsidRPr="001C5B0C">
              <w:rPr>
                <w:i/>
              </w:rPr>
              <w:t>external</w:t>
            </w:r>
            <w:proofErr w:type="spellEnd"/>
            <w:r w:rsidRPr="001C5B0C">
              <w:rPr>
                <w:i/>
              </w:rPr>
              <w:t xml:space="preserve"> </w:t>
            </w:r>
            <w:proofErr w:type="spellStart"/>
            <w:r w:rsidRPr="001C5B0C">
              <w:rPr>
                <w:i/>
              </w:rPr>
              <w:t>actions</w:t>
            </w:r>
            <w:proofErr w:type="spellEnd"/>
            <w:r>
              <w:rPr>
                <w:iCs/>
              </w:rPr>
              <w:t>, 2022.</w:t>
            </w:r>
          </w:p>
        </w:tc>
        <w:tc>
          <w:tcPr>
            <w:tcW w:w="383" w:type="pct"/>
            <w:tcBorders>
              <w:top w:val="single" w:sz="4" w:space="0" w:color="000000"/>
              <w:left w:val="single" w:sz="4" w:space="0" w:color="000000"/>
              <w:bottom w:val="single" w:sz="4" w:space="0" w:color="000000"/>
              <w:right w:val="single" w:sz="4" w:space="0" w:color="000000"/>
            </w:tcBorders>
          </w:tcPr>
          <w:p w14:paraId="193646F4" w14:textId="77777777" w:rsidR="002530E3" w:rsidRPr="00A030BC" w:rsidRDefault="002530E3" w:rsidP="00A166F9">
            <w:pPr>
              <w:spacing w:after="0" w:line="240" w:lineRule="auto"/>
              <w:jc w:val="center"/>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524CB869"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644B6FB4" w14:textId="77777777" w:rsidR="002530E3" w:rsidRPr="00A030BC" w:rsidRDefault="002530E3" w:rsidP="00A166F9">
            <w:pPr>
              <w:spacing w:after="0" w:line="240" w:lineRule="auto"/>
              <w:jc w:val="center"/>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3D094B3F"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28987738" w14:textId="77777777" w:rsidR="002530E3" w:rsidRPr="00A030BC"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7C22762F"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511CD6EB"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5A6DDA4C"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435C8926" w14:textId="77777777" w:rsidR="002530E3" w:rsidRPr="00A030BC" w:rsidRDefault="002530E3" w:rsidP="00A166F9">
            <w:pPr>
              <w:spacing w:after="0" w:line="240" w:lineRule="auto"/>
              <w:jc w:val="center"/>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50065417"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r>
      <w:tr w:rsidR="002530E3" w:rsidRPr="00A030BC" w14:paraId="25B6D3CE" w14:textId="77777777" w:rsidTr="00A5559E">
        <w:trPr>
          <w:trHeight w:val="282"/>
        </w:trPr>
        <w:tc>
          <w:tcPr>
            <w:tcW w:w="604" w:type="pct"/>
            <w:gridSpan w:val="2"/>
            <w:vMerge/>
            <w:tcBorders>
              <w:left w:val="single" w:sz="4" w:space="0" w:color="000000"/>
              <w:right w:val="single" w:sz="4" w:space="0" w:color="000000"/>
            </w:tcBorders>
            <w:shd w:val="clear" w:color="auto" w:fill="D9D9D9"/>
          </w:tcPr>
          <w:p w14:paraId="0915B666" w14:textId="77777777" w:rsidR="002530E3" w:rsidRPr="007D5835"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21032027" w14:textId="77777777" w:rsidR="002530E3" w:rsidRPr="007D5835" w:rsidRDefault="002530E3" w:rsidP="00A166F9">
            <w:pPr>
              <w:spacing w:after="0" w:line="240" w:lineRule="auto"/>
              <w:rPr>
                <w:rFonts w:cs="Calibri"/>
                <w:iCs/>
              </w:rPr>
            </w:pPr>
            <w:r w:rsidRPr="001C5B0C">
              <w:t xml:space="preserve">Strano A., Mariani J., </w:t>
            </w:r>
            <w:proofErr w:type="spellStart"/>
            <w:r w:rsidRPr="001C5B0C">
              <w:t>Alhoud</w:t>
            </w:r>
            <w:proofErr w:type="spellEnd"/>
            <w:r w:rsidRPr="001C5B0C">
              <w:t xml:space="preserve"> A., </w:t>
            </w:r>
            <w:proofErr w:type="spellStart"/>
            <w:r w:rsidRPr="001C5B0C">
              <w:t>Kittler</w:t>
            </w:r>
            <w:proofErr w:type="spellEnd"/>
            <w:r w:rsidRPr="001C5B0C">
              <w:t xml:space="preserve"> N., Europska unija</w:t>
            </w:r>
            <w:r>
              <w:t xml:space="preserve">, </w:t>
            </w:r>
            <w:r w:rsidRPr="001C5B0C">
              <w:rPr>
                <w:i/>
              </w:rPr>
              <w:t>Detaljan vodič za komunikaciju o projektima i njihovim rezultatima</w:t>
            </w:r>
            <w:r>
              <w:rPr>
                <w:iCs/>
              </w:rPr>
              <w:t>, 2021.</w:t>
            </w:r>
          </w:p>
        </w:tc>
        <w:tc>
          <w:tcPr>
            <w:tcW w:w="383" w:type="pct"/>
            <w:tcBorders>
              <w:top w:val="single" w:sz="4" w:space="0" w:color="000000"/>
              <w:left w:val="single" w:sz="4" w:space="0" w:color="000000"/>
              <w:bottom w:val="single" w:sz="4" w:space="0" w:color="000000"/>
              <w:right w:val="single" w:sz="4" w:space="0" w:color="000000"/>
            </w:tcBorders>
          </w:tcPr>
          <w:p w14:paraId="0FF53B62" w14:textId="77777777" w:rsidR="002530E3" w:rsidRPr="00A030BC" w:rsidRDefault="002530E3" w:rsidP="00A166F9">
            <w:pPr>
              <w:spacing w:after="0" w:line="240" w:lineRule="auto"/>
              <w:jc w:val="center"/>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4DF3CF74"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1D6A7F77"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19A8C868" w14:textId="77777777" w:rsidR="002530E3" w:rsidRPr="00A030BC" w:rsidRDefault="002530E3" w:rsidP="00A166F9">
            <w:pPr>
              <w:spacing w:after="0" w:line="240" w:lineRule="auto"/>
              <w:jc w:val="center"/>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7B1CFEE4" w14:textId="77777777" w:rsidR="002530E3" w:rsidRPr="00A030BC"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226B6B1D"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0DF8FBCC"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23E086CB"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779FF0BC" w14:textId="77777777" w:rsidR="002530E3" w:rsidRPr="00A030BC" w:rsidRDefault="002530E3" w:rsidP="00A166F9">
            <w:pPr>
              <w:spacing w:after="0" w:line="240" w:lineRule="auto"/>
              <w:jc w:val="center"/>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4DE35814" w14:textId="77777777" w:rsidR="002530E3" w:rsidRPr="00A030BC" w:rsidRDefault="002530E3" w:rsidP="00A166F9">
            <w:pPr>
              <w:spacing w:after="0" w:line="240" w:lineRule="auto"/>
              <w:jc w:val="center"/>
              <w:rPr>
                <w:rFonts w:cs="Calibri"/>
                <w:sz w:val="16"/>
                <w:szCs w:val="16"/>
              </w:rPr>
            </w:pPr>
          </w:p>
        </w:tc>
      </w:tr>
      <w:tr w:rsidR="002530E3" w:rsidRPr="00A030BC" w14:paraId="3C336983" w14:textId="77777777" w:rsidTr="00A5559E">
        <w:trPr>
          <w:trHeight w:val="282"/>
        </w:trPr>
        <w:tc>
          <w:tcPr>
            <w:tcW w:w="604" w:type="pct"/>
            <w:gridSpan w:val="2"/>
            <w:vMerge w:val="restart"/>
            <w:tcBorders>
              <w:left w:val="single" w:sz="4" w:space="0" w:color="000000"/>
              <w:right w:val="single" w:sz="4" w:space="0" w:color="000000"/>
            </w:tcBorders>
            <w:shd w:val="clear" w:color="auto" w:fill="D9D9D9"/>
          </w:tcPr>
          <w:p w14:paraId="71E845D2" w14:textId="77777777" w:rsidR="002530E3" w:rsidRPr="007D5835" w:rsidRDefault="002530E3" w:rsidP="00A166F9">
            <w:pPr>
              <w:spacing w:after="0" w:line="240" w:lineRule="auto"/>
              <w:rPr>
                <w:rFonts w:cs="Calibri"/>
              </w:rPr>
            </w:pPr>
            <w:r w:rsidRPr="007D5835">
              <w:rPr>
                <w:rFonts w:cs="Calibri"/>
              </w:rPr>
              <w:t>Dopunska</w:t>
            </w:r>
          </w:p>
        </w:tc>
        <w:tc>
          <w:tcPr>
            <w:tcW w:w="1572" w:type="pct"/>
            <w:gridSpan w:val="6"/>
            <w:tcBorders>
              <w:left w:val="single" w:sz="4" w:space="0" w:color="000000"/>
              <w:bottom w:val="single" w:sz="4" w:space="0" w:color="000000"/>
              <w:right w:val="single" w:sz="4" w:space="0" w:color="000000"/>
            </w:tcBorders>
          </w:tcPr>
          <w:p w14:paraId="76CB8E22" w14:textId="77777777" w:rsidR="002530E3" w:rsidRPr="00A030BC" w:rsidRDefault="002530E3" w:rsidP="00A166F9">
            <w:pPr>
              <w:spacing w:after="0" w:line="240" w:lineRule="auto"/>
              <w:rPr>
                <w:rFonts w:cs="Calibri"/>
              </w:rPr>
            </w:pPr>
            <w:proofErr w:type="spellStart"/>
            <w:r w:rsidRPr="007C5351">
              <w:t>Publications</w:t>
            </w:r>
            <w:proofErr w:type="spellEnd"/>
            <w:r w:rsidRPr="007C5351">
              <w:t xml:space="preserve"> Office </w:t>
            </w:r>
            <w:proofErr w:type="spellStart"/>
            <w:r w:rsidRPr="007C5351">
              <w:t>of</w:t>
            </w:r>
            <w:proofErr w:type="spellEnd"/>
            <w:r w:rsidRPr="007C5351">
              <w:t xml:space="preserve"> </w:t>
            </w:r>
            <w:proofErr w:type="spellStart"/>
            <w:r w:rsidRPr="007C5351">
              <w:t>the</w:t>
            </w:r>
            <w:proofErr w:type="spellEnd"/>
            <w:r w:rsidRPr="007C5351">
              <w:t xml:space="preserve"> European Union (2023): </w:t>
            </w:r>
            <w:r w:rsidRPr="007C5351">
              <w:rPr>
                <w:i/>
                <w:iCs/>
              </w:rPr>
              <w:t xml:space="preserve">PM² Project management </w:t>
            </w:r>
            <w:proofErr w:type="spellStart"/>
            <w:r w:rsidRPr="007C5351">
              <w:rPr>
                <w:i/>
                <w:iCs/>
              </w:rPr>
              <w:t>methodology</w:t>
            </w:r>
            <w:proofErr w:type="spellEnd"/>
            <w:r w:rsidRPr="007C5351">
              <w:rPr>
                <w:i/>
                <w:iCs/>
              </w:rPr>
              <w:t xml:space="preserve"> – </w:t>
            </w:r>
            <w:proofErr w:type="spellStart"/>
            <w:r w:rsidRPr="007C5351">
              <w:rPr>
                <w:i/>
                <w:iCs/>
              </w:rPr>
              <w:t>Guide</w:t>
            </w:r>
            <w:proofErr w:type="spellEnd"/>
            <w:r w:rsidRPr="007C5351">
              <w:rPr>
                <w:i/>
                <w:iCs/>
              </w:rPr>
              <w:t xml:space="preserve"> 3.1</w:t>
            </w:r>
          </w:p>
        </w:tc>
        <w:tc>
          <w:tcPr>
            <w:tcW w:w="383" w:type="pct"/>
            <w:tcBorders>
              <w:top w:val="single" w:sz="4" w:space="0" w:color="000000"/>
              <w:left w:val="single" w:sz="4" w:space="0" w:color="000000"/>
              <w:bottom w:val="single" w:sz="4" w:space="0" w:color="000000"/>
              <w:right w:val="single" w:sz="4" w:space="0" w:color="000000"/>
            </w:tcBorders>
          </w:tcPr>
          <w:p w14:paraId="7A18B080" w14:textId="77777777" w:rsidR="002530E3" w:rsidRPr="00A030BC" w:rsidRDefault="002530E3" w:rsidP="00A166F9">
            <w:pPr>
              <w:spacing w:after="0" w:line="240" w:lineRule="auto"/>
              <w:jc w:val="center"/>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20380BF9"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21301179" w14:textId="77777777" w:rsidR="002530E3" w:rsidRPr="00A030BC" w:rsidRDefault="002530E3" w:rsidP="00A166F9">
            <w:pPr>
              <w:spacing w:after="0" w:line="240" w:lineRule="auto"/>
              <w:jc w:val="center"/>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4C1B0368"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435E8C51" w14:textId="77777777" w:rsidR="002530E3" w:rsidRPr="00A030BC"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1D39C99B"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4CF81267"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3E6E41D"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2BCA1F8D" w14:textId="77777777" w:rsidR="002530E3" w:rsidRPr="00A030BC" w:rsidRDefault="002530E3" w:rsidP="00A166F9">
            <w:pPr>
              <w:spacing w:after="0" w:line="240" w:lineRule="auto"/>
              <w:jc w:val="center"/>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04293719"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r>
      <w:tr w:rsidR="002530E3" w:rsidRPr="00A030BC" w14:paraId="7A8579AA" w14:textId="77777777" w:rsidTr="00A5559E">
        <w:trPr>
          <w:trHeight w:val="282"/>
        </w:trPr>
        <w:tc>
          <w:tcPr>
            <w:tcW w:w="604" w:type="pct"/>
            <w:gridSpan w:val="2"/>
            <w:vMerge/>
            <w:tcBorders>
              <w:left w:val="single" w:sz="4" w:space="0" w:color="000000"/>
              <w:right w:val="single" w:sz="4" w:space="0" w:color="000000"/>
            </w:tcBorders>
            <w:shd w:val="clear" w:color="auto" w:fill="D9D9D9"/>
          </w:tcPr>
          <w:p w14:paraId="1B639F9B"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57EECF0E" w14:textId="77777777" w:rsidR="002530E3" w:rsidRPr="00DE0989" w:rsidRDefault="002530E3" w:rsidP="00A166F9">
            <w:pPr>
              <w:spacing w:after="0" w:line="240" w:lineRule="auto"/>
              <w:rPr>
                <w:rFonts w:cs="Calibri"/>
              </w:rPr>
            </w:pPr>
            <w:r w:rsidRPr="007C5351">
              <w:t>Maletić, I.</w:t>
            </w:r>
            <w:r>
              <w:t xml:space="preserve"> i dr., </w:t>
            </w:r>
            <w:r w:rsidRPr="007C5351">
              <w:rPr>
                <w:i/>
                <w:iCs/>
              </w:rPr>
              <w:t>EU projekti – od ideje do realizacije</w:t>
            </w:r>
            <w:r w:rsidRPr="000F7B8A">
              <w:t>,</w:t>
            </w:r>
            <w:r>
              <w:rPr>
                <w:i/>
                <w:iCs/>
              </w:rPr>
              <w:t xml:space="preserve"> </w:t>
            </w:r>
            <w:r w:rsidRPr="007C5351">
              <w:t>2016</w:t>
            </w:r>
            <w:r>
              <w:t>.</w:t>
            </w:r>
          </w:p>
        </w:tc>
        <w:tc>
          <w:tcPr>
            <w:tcW w:w="383" w:type="pct"/>
            <w:tcBorders>
              <w:top w:val="single" w:sz="4" w:space="0" w:color="000000"/>
              <w:left w:val="single" w:sz="4" w:space="0" w:color="000000"/>
              <w:bottom w:val="single" w:sz="4" w:space="0" w:color="000000"/>
              <w:right w:val="single" w:sz="4" w:space="0" w:color="000000"/>
            </w:tcBorders>
          </w:tcPr>
          <w:p w14:paraId="7F8A2C71" w14:textId="77777777" w:rsidR="002530E3" w:rsidRPr="00A030BC" w:rsidRDefault="002530E3" w:rsidP="00A166F9">
            <w:pPr>
              <w:spacing w:after="0" w:line="240" w:lineRule="auto"/>
              <w:jc w:val="center"/>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72D7DB84" w14:textId="77777777" w:rsidR="002530E3"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5E0D4984"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3ECA42D1" w14:textId="77777777" w:rsidR="002530E3" w:rsidRPr="00A030BC" w:rsidRDefault="002530E3" w:rsidP="00A166F9">
            <w:pPr>
              <w:spacing w:after="0" w:line="240" w:lineRule="auto"/>
              <w:jc w:val="center"/>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70721B0C"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6484945E"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4D3CC179" w14:textId="77777777" w:rsidR="002530E3" w:rsidRDefault="002530E3" w:rsidP="00A166F9">
            <w:pPr>
              <w:spacing w:after="0" w:line="240" w:lineRule="auto"/>
              <w:jc w:val="center"/>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2ED72B4E"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0FA51BD7" w14:textId="77777777" w:rsidR="002530E3" w:rsidRPr="00A030BC" w:rsidRDefault="002530E3" w:rsidP="00A166F9">
            <w:pPr>
              <w:spacing w:after="0" w:line="240" w:lineRule="auto"/>
              <w:jc w:val="center"/>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4C29CC0A" w14:textId="77777777" w:rsidR="002530E3" w:rsidRPr="00A030BC" w:rsidRDefault="002530E3" w:rsidP="00A166F9">
            <w:pPr>
              <w:spacing w:after="0" w:line="240" w:lineRule="auto"/>
              <w:jc w:val="center"/>
              <w:rPr>
                <w:rFonts w:cs="Calibri"/>
                <w:sz w:val="16"/>
                <w:szCs w:val="16"/>
              </w:rPr>
            </w:pPr>
          </w:p>
        </w:tc>
      </w:tr>
      <w:tr w:rsidR="002530E3" w:rsidRPr="00A030BC" w14:paraId="0B3C3F88" w14:textId="77777777" w:rsidTr="00A5559E">
        <w:trPr>
          <w:trHeight w:val="282"/>
        </w:trPr>
        <w:tc>
          <w:tcPr>
            <w:tcW w:w="604" w:type="pct"/>
            <w:gridSpan w:val="2"/>
            <w:vMerge/>
            <w:tcBorders>
              <w:left w:val="single" w:sz="4" w:space="0" w:color="000000"/>
              <w:right w:val="single" w:sz="4" w:space="0" w:color="000000"/>
            </w:tcBorders>
            <w:shd w:val="clear" w:color="auto" w:fill="D9D9D9"/>
          </w:tcPr>
          <w:p w14:paraId="6D996D62"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320647E8" w14:textId="77777777" w:rsidR="002530E3" w:rsidRPr="00DE0989" w:rsidRDefault="002530E3" w:rsidP="00A166F9">
            <w:pPr>
              <w:spacing w:after="0" w:line="240" w:lineRule="auto"/>
              <w:rPr>
                <w:rFonts w:cs="Calibri"/>
              </w:rPr>
            </w:pPr>
            <w:proofErr w:type="spellStart"/>
            <w:r w:rsidRPr="00B5231F">
              <w:t>Forrester</w:t>
            </w:r>
            <w:proofErr w:type="spellEnd"/>
            <w:r w:rsidRPr="00B5231F">
              <w:t xml:space="preserve"> S., </w:t>
            </w:r>
            <w:proofErr w:type="spellStart"/>
            <w:r w:rsidRPr="00B5231F">
              <w:t>Sunar</w:t>
            </w:r>
            <w:proofErr w:type="spellEnd"/>
            <w:r w:rsidRPr="00B5231F">
              <w:t xml:space="preserve"> I., </w:t>
            </w:r>
            <w:r w:rsidRPr="00B5231F">
              <w:rPr>
                <w:i/>
                <w:iCs/>
              </w:rPr>
              <w:t>Razvoj i upravljanje EU projektima</w:t>
            </w:r>
            <w:r>
              <w:t xml:space="preserve">, </w:t>
            </w:r>
            <w:r w:rsidRPr="00B5231F">
              <w:t>Tehnička pomoć organizacijama civilnog društva – TACSO</w:t>
            </w:r>
            <w:r>
              <w:t>, 2011.</w:t>
            </w:r>
          </w:p>
        </w:tc>
        <w:tc>
          <w:tcPr>
            <w:tcW w:w="383" w:type="pct"/>
            <w:tcBorders>
              <w:top w:val="single" w:sz="4" w:space="0" w:color="000000"/>
              <w:left w:val="single" w:sz="4" w:space="0" w:color="000000"/>
              <w:bottom w:val="single" w:sz="4" w:space="0" w:color="000000"/>
              <w:right w:val="single" w:sz="4" w:space="0" w:color="000000"/>
            </w:tcBorders>
          </w:tcPr>
          <w:p w14:paraId="36015A23" w14:textId="77777777" w:rsidR="002530E3" w:rsidRPr="00A030BC" w:rsidRDefault="002530E3" w:rsidP="00A166F9">
            <w:pPr>
              <w:spacing w:after="0" w:line="240" w:lineRule="auto"/>
              <w:jc w:val="center"/>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6CEBB5CC" w14:textId="77777777" w:rsidR="002530E3"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29AA3F15"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0342D8BB" w14:textId="77777777" w:rsidR="002530E3" w:rsidRPr="00A030BC" w:rsidRDefault="002530E3" w:rsidP="00A166F9">
            <w:pPr>
              <w:spacing w:after="0" w:line="240" w:lineRule="auto"/>
              <w:jc w:val="center"/>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36813814"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16512F50"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4390C496" w14:textId="77777777" w:rsidR="002530E3" w:rsidRDefault="002530E3" w:rsidP="00A166F9">
            <w:pPr>
              <w:spacing w:after="0" w:line="240" w:lineRule="auto"/>
              <w:jc w:val="center"/>
              <w:rPr>
                <w:rFonts w:cs="Calibri"/>
                <w:sz w:val="16"/>
                <w:szCs w:val="16"/>
              </w:rPr>
            </w:pPr>
            <w:r>
              <w:rPr>
                <w:rFonts w:cs="Calibri"/>
                <w:sz w:val="16"/>
                <w:szCs w:val="16"/>
              </w:rPr>
              <w:t>x</w:t>
            </w:r>
          </w:p>
        </w:tc>
        <w:tc>
          <w:tcPr>
            <w:tcW w:w="307" w:type="pct"/>
            <w:gridSpan w:val="2"/>
            <w:tcBorders>
              <w:top w:val="single" w:sz="4" w:space="0" w:color="000000"/>
              <w:left w:val="single" w:sz="4" w:space="0" w:color="000000"/>
              <w:bottom w:val="single" w:sz="4" w:space="0" w:color="000000"/>
              <w:right w:val="single" w:sz="4" w:space="0" w:color="000000"/>
            </w:tcBorders>
          </w:tcPr>
          <w:p w14:paraId="23D294FF"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60AAC0B1" w14:textId="77777777" w:rsidR="002530E3" w:rsidRPr="00A030BC" w:rsidRDefault="002530E3" w:rsidP="00A166F9">
            <w:pPr>
              <w:spacing w:after="0" w:line="240" w:lineRule="auto"/>
              <w:jc w:val="center"/>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11AF4023" w14:textId="77777777" w:rsidR="002530E3" w:rsidRPr="00A030BC" w:rsidRDefault="002530E3" w:rsidP="00A166F9">
            <w:pPr>
              <w:spacing w:after="0" w:line="240" w:lineRule="auto"/>
              <w:jc w:val="center"/>
              <w:rPr>
                <w:rFonts w:cs="Calibri"/>
                <w:sz w:val="16"/>
                <w:szCs w:val="16"/>
              </w:rPr>
            </w:pPr>
          </w:p>
        </w:tc>
      </w:tr>
      <w:tr w:rsidR="002530E3" w:rsidRPr="00A030BC" w14:paraId="03CDE96D" w14:textId="77777777" w:rsidTr="00A5559E">
        <w:trPr>
          <w:trHeight w:val="282"/>
        </w:trPr>
        <w:tc>
          <w:tcPr>
            <w:tcW w:w="604" w:type="pct"/>
            <w:gridSpan w:val="2"/>
            <w:vMerge/>
            <w:tcBorders>
              <w:left w:val="single" w:sz="4" w:space="0" w:color="000000"/>
              <w:right w:val="single" w:sz="4" w:space="0" w:color="000000"/>
            </w:tcBorders>
            <w:shd w:val="clear" w:color="auto" w:fill="D9D9D9"/>
          </w:tcPr>
          <w:p w14:paraId="215DFC74"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2DAAC2E3" w14:textId="77777777" w:rsidR="002530E3" w:rsidRPr="00DE0989" w:rsidRDefault="002530E3" w:rsidP="00A166F9">
            <w:pPr>
              <w:spacing w:after="0" w:line="240" w:lineRule="auto"/>
              <w:rPr>
                <w:rFonts w:cs="Calibri"/>
              </w:rPr>
            </w:pPr>
            <w:r w:rsidRPr="00B5231F">
              <w:t>Europska unija</w:t>
            </w:r>
            <w:r>
              <w:t xml:space="preserve">, </w:t>
            </w:r>
            <w:r w:rsidRPr="00B5231F">
              <w:rPr>
                <w:i/>
              </w:rPr>
              <w:t>Uredba (EU) 2021/1529 Europskog parlamenta i vijeća o uspostavi Instrumenta pretpristupne pomoći (IPA III)</w:t>
            </w:r>
            <w:r>
              <w:rPr>
                <w:iCs/>
              </w:rPr>
              <w:t>, 2021.</w:t>
            </w:r>
          </w:p>
        </w:tc>
        <w:tc>
          <w:tcPr>
            <w:tcW w:w="383" w:type="pct"/>
            <w:tcBorders>
              <w:top w:val="single" w:sz="4" w:space="0" w:color="000000"/>
              <w:left w:val="single" w:sz="4" w:space="0" w:color="000000"/>
              <w:bottom w:val="single" w:sz="4" w:space="0" w:color="000000"/>
              <w:right w:val="single" w:sz="4" w:space="0" w:color="000000"/>
            </w:tcBorders>
          </w:tcPr>
          <w:p w14:paraId="0B0342A7" w14:textId="77777777" w:rsidR="002530E3" w:rsidRPr="00A030BC" w:rsidRDefault="002530E3" w:rsidP="00A166F9">
            <w:pPr>
              <w:spacing w:after="0" w:line="240" w:lineRule="auto"/>
              <w:jc w:val="center"/>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1720BF63" w14:textId="77777777" w:rsidR="002530E3"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5E5AEDB6"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318" w:type="pct"/>
            <w:gridSpan w:val="3"/>
            <w:tcBorders>
              <w:top w:val="single" w:sz="4" w:space="0" w:color="000000"/>
              <w:left w:val="single" w:sz="4" w:space="0" w:color="000000"/>
              <w:bottom w:val="single" w:sz="4" w:space="0" w:color="000000"/>
              <w:right w:val="single" w:sz="4" w:space="0" w:color="000000"/>
            </w:tcBorders>
          </w:tcPr>
          <w:p w14:paraId="615E5A86" w14:textId="77777777" w:rsidR="002530E3" w:rsidRPr="00A030BC" w:rsidRDefault="002530E3" w:rsidP="00A166F9">
            <w:pPr>
              <w:spacing w:after="0" w:line="240" w:lineRule="auto"/>
              <w:jc w:val="center"/>
              <w:rPr>
                <w:rFonts w:cs="Calibri"/>
                <w:sz w:val="16"/>
                <w:szCs w:val="16"/>
              </w:rPr>
            </w:pPr>
          </w:p>
        </w:tc>
        <w:tc>
          <w:tcPr>
            <w:tcW w:w="252" w:type="pct"/>
            <w:gridSpan w:val="2"/>
            <w:tcBorders>
              <w:top w:val="single" w:sz="4" w:space="0" w:color="000000"/>
              <w:left w:val="single" w:sz="4" w:space="0" w:color="000000"/>
              <w:bottom w:val="single" w:sz="4" w:space="0" w:color="000000"/>
              <w:right w:val="single" w:sz="4" w:space="0" w:color="000000"/>
            </w:tcBorders>
          </w:tcPr>
          <w:p w14:paraId="7BC3A6BC"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1BE07542"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0CFF1B4E" w14:textId="77777777" w:rsidR="002530E3"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31C726E6"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402C1BCC" w14:textId="77777777" w:rsidR="002530E3" w:rsidRPr="00A030BC" w:rsidRDefault="002530E3" w:rsidP="00A166F9">
            <w:pPr>
              <w:spacing w:after="0" w:line="240" w:lineRule="auto"/>
              <w:jc w:val="center"/>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77333D91"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r>
      <w:tr w:rsidR="002530E3" w:rsidRPr="00A030BC" w14:paraId="50D6AA6F" w14:textId="77777777" w:rsidTr="00A5559E">
        <w:trPr>
          <w:trHeight w:val="282"/>
        </w:trPr>
        <w:tc>
          <w:tcPr>
            <w:tcW w:w="604" w:type="pct"/>
            <w:gridSpan w:val="2"/>
            <w:vMerge/>
            <w:tcBorders>
              <w:left w:val="single" w:sz="4" w:space="0" w:color="000000"/>
              <w:right w:val="single" w:sz="4" w:space="0" w:color="000000"/>
            </w:tcBorders>
            <w:shd w:val="clear" w:color="auto" w:fill="D9D9D9"/>
          </w:tcPr>
          <w:p w14:paraId="0D80B6EB" w14:textId="77777777" w:rsidR="002530E3" w:rsidRPr="00A030BC" w:rsidRDefault="002530E3" w:rsidP="00A166F9">
            <w:pPr>
              <w:spacing w:after="0" w:line="240" w:lineRule="auto"/>
              <w:rPr>
                <w:rFonts w:cs="Calibri"/>
              </w:rPr>
            </w:pPr>
          </w:p>
        </w:tc>
        <w:tc>
          <w:tcPr>
            <w:tcW w:w="1572" w:type="pct"/>
            <w:gridSpan w:val="6"/>
            <w:tcBorders>
              <w:left w:val="single" w:sz="4" w:space="0" w:color="000000"/>
              <w:bottom w:val="single" w:sz="4" w:space="0" w:color="000000"/>
              <w:right w:val="single" w:sz="4" w:space="0" w:color="000000"/>
            </w:tcBorders>
          </w:tcPr>
          <w:p w14:paraId="1DF61151" w14:textId="77777777" w:rsidR="002530E3" w:rsidRPr="002530E3" w:rsidRDefault="002530E3" w:rsidP="00A166F9">
            <w:pPr>
              <w:spacing w:after="0" w:line="240" w:lineRule="auto"/>
            </w:pPr>
            <w:hyperlink r:id="rId12" w:history="1">
              <w:r w:rsidRPr="002530E3">
                <w:rPr>
                  <w:rStyle w:val="Hiperveza"/>
                  <w:color w:val="auto"/>
                  <w:u w:val="none"/>
                </w:rPr>
                <w:t>https://ec.europa.eu/info/funding-tenders/opportunities/portal/screen/how-to-participate/partner-search?isExactMatch=true&amp;frameworkProgramme=111111&amp;type=ORGANISATION,PERSON&amp;order=DESC&amp;pageNumber=1&amp;pageSize=50&amp;sortBy=lastModified</w:t>
              </w:r>
            </w:hyperlink>
          </w:p>
        </w:tc>
        <w:tc>
          <w:tcPr>
            <w:tcW w:w="383" w:type="pct"/>
            <w:tcBorders>
              <w:top w:val="single" w:sz="4" w:space="0" w:color="000000"/>
              <w:left w:val="single" w:sz="4" w:space="0" w:color="000000"/>
              <w:bottom w:val="single" w:sz="4" w:space="0" w:color="000000"/>
              <w:right w:val="single" w:sz="4" w:space="0" w:color="000000"/>
            </w:tcBorders>
          </w:tcPr>
          <w:p w14:paraId="04030FE5" w14:textId="77777777" w:rsidR="002530E3" w:rsidRPr="00A030BC" w:rsidRDefault="002530E3" w:rsidP="00A166F9">
            <w:pPr>
              <w:spacing w:after="0" w:line="240" w:lineRule="auto"/>
              <w:jc w:val="center"/>
              <w:rPr>
                <w:rFonts w:cs="Calibri"/>
                <w:sz w:val="16"/>
                <w:szCs w:val="16"/>
              </w:rPr>
            </w:pPr>
          </w:p>
        </w:tc>
        <w:tc>
          <w:tcPr>
            <w:tcW w:w="208" w:type="pct"/>
            <w:gridSpan w:val="2"/>
            <w:tcBorders>
              <w:top w:val="single" w:sz="4" w:space="0" w:color="000000"/>
              <w:left w:val="single" w:sz="4" w:space="0" w:color="000000"/>
              <w:bottom w:val="single" w:sz="4" w:space="0" w:color="000000"/>
              <w:right w:val="single" w:sz="4" w:space="0" w:color="000000"/>
            </w:tcBorders>
          </w:tcPr>
          <w:p w14:paraId="048571E7" w14:textId="77777777" w:rsidR="002530E3" w:rsidRDefault="002530E3" w:rsidP="00A166F9">
            <w:pPr>
              <w:spacing w:after="0" w:line="240" w:lineRule="auto"/>
              <w:jc w:val="center"/>
              <w:rPr>
                <w:rFonts w:cs="Calibri"/>
                <w:sz w:val="16"/>
                <w:szCs w:val="16"/>
              </w:rPr>
            </w:pPr>
            <w:r>
              <w:rPr>
                <w:rFonts w:cs="Calibri"/>
                <w:sz w:val="16"/>
                <w:szCs w:val="16"/>
              </w:rPr>
              <w:t>x</w:t>
            </w:r>
          </w:p>
        </w:tc>
        <w:tc>
          <w:tcPr>
            <w:tcW w:w="327" w:type="pct"/>
            <w:gridSpan w:val="2"/>
            <w:tcBorders>
              <w:top w:val="single" w:sz="4" w:space="0" w:color="000000"/>
              <w:left w:val="single" w:sz="4" w:space="0" w:color="000000"/>
              <w:bottom w:val="single" w:sz="4" w:space="0" w:color="000000"/>
              <w:right w:val="single" w:sz="4" w:space="0" w:color="000000"/>
            </w:tcBorders>
          </w:tcPr>
          <w:p w14:paraId="0E6F56C1" w14:textId="77777777" w:rsidR="002530E3" w:rsidRPr="00A030BC" w:rsidRDefault="002530E3" w:rsidP="00A166F9">
            <w:pPr>
              <w:spacing w:after="0" w:line="240" w:lineRule="auto"/>
              <w:jc w:val="center"/>
              <w:rPr>
                <w:rFonts w:cs="Calibri"/>
                <w:sz w:val="16"/>
                <w:szCs w:val="16"/>
              </w:rPr>
            </w:pPr>
          </w:p>
        </w:tc>
        <w:tc>
          <w:tcPr>
            <w:tcW w:w="318" w:type="pct"/>
            <w:gridSpan w:val="3"/>
            <w:tcBorders>
              <w:top w:val="single" w:sz="4" w:space="0" w:color="000000"/>
              <w:left w:val="single" w:sz="4" w:space="0" w:color="000000"/>
              <w:bottom w:val="single" w:sz="4" w:space="0" w:color="000000"/>
              <w:right w:val="single" w:sz="4" w:space="0" w:color="000000"/>
            </w:tcBorders>
          </w:tcPr>
          <w:p w14:paraId="605FE78E"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c>
          <w:tcPr>
            <w:tcW w:w="252" w:type="pct"/>
            <w:gridSpan w:val="2"/>
            <w:tcBorders>
              <w:top w:val="single" w:sz="4" w:space="0" w:color="000000"/>
              <w:left w:val="single" w:sz="4" w:space="0" w:color="000000"/>
              <w:bottom w:val="single" w:sz="4" w:space="0" w:color="000000"/>
              <w:right w:val="single" w:sz="4" w:space="0" w:color="000000"/>
            </w:tcBorders>
          </w:tcPr>
          <w:p w14:paraId="5A430A53" w14:textId="77777777" w:rsidR="002530E3" w:rsidRDefault="002530E3" w:rsidP="00A166F9">
            <w:pPr>
              <w:spacing w:after="0" w:line="240" w:lineRule="auto"/>
              <w:jc w:val="center"/>
              <w:rPr>
                <w:rFonts w:cs="Calibri"/>
                <w:sz w:val="16"/>
                <w:szCs w:val="16"/>
              </w:rPr>
            </w:pPr>
          </w:p>
        </w:tc>
        <w:tc>
          <w:tcPr>
            <w:tcW w:w="268" w:type="pct"/>
            <w:gridSpan w:val="4"/>
            <w:tcBorders>
              <w:top w:val="single" w:sz="4" w:space="0" w:color="000000"/>
              <w:left w:val="single" w:sz="4" w:space="0" w:color="000000"/>
              <w:bottom w:val="single" w:sz="4" w:space="0" w:color="000000"/>
              <w:right w:val="single" w:sz="4" w:space="0" w:color="000000"/>
            </w:tcBorders>
          </w:tcPr>
          <w:p w14:paraId="58F006E4" w14:textId="77777777" w:rsidR="002530E3" w:rsidRPr="00A030BC" w:rsidRDefault="002530E3" w:rsidP="00A166F9">
            <w:pPr>
              <w:spacing w:after="0" w:line="240" w:lineRule="auto"/>
              <w:jc w:val="center"/>
              <w:rPr>
                <w:rFonts w:cs="Calibri"/>
                <w:sz w:val="16"/>
                <w:szCs w:val="16"/>
              </w:rPr>
            </w:pPr>
          </w:p>
        </w:tc>
        <w:tc>
          <w:tcPr>
            <w:tcW w:w="236" w:type="pct"/>
            <w:gridSpan w:val="2"/>
            <w:tcBorders>
              <w:top w:val="single" w:sz="4" w:space="0" w:color="000000"/>
              <w:left w:val="single" w:sz="4" w:space="0" w:color="000000"/>
              <w:bottom w:val="single" w:sz="4" w:space="0" w:color="000000"/>
              <w:right w:val="single" w:sz="4" w:space="0" w:color="000000"/>
            </w:tcBorders>
          </w:tcPr>
          <w:p w14:paraId="0B453285" w14:textId="77777777" w:rsidR="002530E3"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78AFDC0C" w14:textId="77777777" w:rsidR="002530E3" w:rsidRPr="00A030BC" w:rsidRDefault="002530E3" w:rsidP="00A166F9">
            <w:pPr>
              <w:spacing w:after="0" w:line="240" w:lineRule="auto"/>
              <w:jc w:val="center"/>
              <w:rPr>
                <w:rFonts w:cs="Calibri"/>
                <w:sz w:val="16"/>
                <w:szCs w:val="16"/>
              </w:rPr>
            </w:pPr>
          </w:p>
        </w:tc>
        <w:tc>
          <w:tcPr>
            <w:tcW w:w="307" w:type="pct"/>
            <w:gridSpan w:val="2"/>
            <w:tcBorders>
              <w:top w:val="single" w:sz="4" w:space="0" w:color="000000"/>
              <w:left w:val="single" w:sz="4" w:space="0" w:color="000000"/>
              <w:bottom w:val="single" w:sz="4" w:space="0" w:color="000000"/>
              <w:right w:val="single" w:sz="4" w:space="0" w:color="000000"/>
            </w:tcBorders>
          </w:tcPr>
          <w:p w14:paraId="0D99C05C" w14:textId="77777777" w:rsidR="002530E3" w:rsidRPr="00A030BC" w:rsidRDefault="002530E3" w:rsidP="00A166F9">
            <w:pPr>
              <w:spacing w:after="0" w:line="240" w:lineRule="auto"/>
              <w:jc w:val="center"/>
              <w:rPr>
                <w:rFonts w:cs="Calibri"/>
                <w:sz w:val="16"/>
                <w:szCs w:val="16"/>
              </w:rPr>
            </w:pPr>
          </w:p>
        </w:tc>
        <w:tc>
          <w:tcPr>
            <w:tcW w:w="219" w:type="pct"/>
            <w:tcBorders>
              <w:top w:val="single" w:sz="4" w:space="0" w:color="000000"/>
              <w:left w:val="single" w:sz="4" w:space="0" w:color="000000"/>
              <w:bottom w:val="single" w:sz="4" w:space="0" w:color="000000"/>
              <w:right w:val="single" w:sz="4" w:space="0" w:color="000000"/>
            </w:tcBorders>
          </w:tcPr>
          <w:p w14:paraId="5E75309C" w14:textId="77777777" w:rsidR="002530E3" w:rsidRPr="00A030BC" w:rsidRDefault="002530E3" w:rsidP="00A166F9">
            <w:pPr>
              <w:spacing w:after="0" w:line="240" w:lineRule="auto"/>
              <w:jc w:val="center"/>
              <w:rPr>
                <w:rFonts w:cs="Calibri"/>
                <w:sz w:val="16"/>
                <w:szCs w:val="16"/>
              </w:rPr>
            </w:pPr>
            <w:r>
              <w:rPr>
                <w:rFonts w:cs="Calibri"/>
                <w:sz w:val="16"/>
                <w:szCs w:val="16"/>
              </w:rPr>
              <w:t>x</w:t>
            </w:r>
          </w:p>
        </w:tc>
      </w:tr>
      <w:tr w:rsidR="002530E3" w:rsidRPr="00A030BC" w14:paraId="4A4197F5" w14:textId="77777777" w:rsidTr="00A166F9">
        <w:trPr>
          <w:trHeight w:val="135"/>
        </w:trPr>
        <w:tc>
          <w:tcPr>
            <w:tcW w:w="2175" w:type="pct"/>
            <w:gridSpan w:val="8"/>
            <w:tcBorders>
              <w:top w:val="single" w:sz="4" w:space="0" w:color="000000"/>
              <w:left w:val="single" w:sz="4" w:space="0" w:color="000000"/>
              <w:bottom w:val="single" w:sz="4" w:space="0" w:color="000000"/>
              <w:right w:val="single" w:sz="4" w:space="0" w:color="000000"/>
            </w:tcBorders>
            <w:shd w:val="clear" w:color="auto" w:fill="D9D9D9"/>
          </w:tcPr>
          <w:p w14:paraId="56555564" w14:textId="77777777" w:rsidR="002530E3" w:rsidRPr="00A030BC" w:rsidRDefault="002530E3" w:rsidP="00A166F9">
            <w:pPr>
              <w:spacing w:after="0" w:line="240" w:lineRule="auto"/>
              <w:rPr>
                <w:rFonts w:cs="Calibri"/>
              </w:rPr>
            </w:pPr>
            <w:r w:rsidRPr="00A030BC">
              <w:rPr>
                <w:rFonts w:cs="Calibri"/>
              </w:rPr>
              <w:t>Dodatne informacije o predmetu</w:t>
            </w:r>
          </w:p>
        </w:tc>
        <w:tc>
          <w:tcPr>
            <w:tcW w:w="2825" w:type="pct"/>
            <w:gridSpan w:val="21"/>
            <w:tcBorders>
              <w:top w:val="single" w:sz="4" w:space="0" w:color="000000"/>
              <w:left w:val="single" w:sz="4" w:space="0" w:color="000000"/>
              <w:bottom w:val="single" w:sz="4" w:space="0" w:color="000000"/>
              <w:right w:val="single" w:sz="4" w:space="0" w:color="000000"/>
            </w:tcBorders>
          </w:tcPr>
          <w:p w14:paraId="22B9BAD7" w14:textId="77777777" w:rsidR="002530E3" w:rsidRPr="00D53923" w:rsidRDefault="002530E3" w:rsidP="002530E3">
            <w:pPr>
              <w:pStyle w:val="Odlomakpopisa"/>
              <w:numPr>
                <w:ilvl w:val="0"/>
                <w:numId w:val="32"/>
              </w:numPr>
              <w:suppressAutoHyphens w:val="0"/>
              <w:autoSpaceDN/>
              <w:spacing w:after="0" w:line="240" w:lineRule="auto"/>
              <w:contextualSpacing/>
              <w:rPr>
                <w:rFonts w:eastAsia="Times New Roman" w:cs="Calibri"/>
                <w:lang w:eastAsia="hr-HR"/>
              </w:rPr>
            </w:pPr>
          </w:p>
        </w:tc>
      </w:tr>
    </w:tbl>
    <w:p w14:paraId="516F6147" w14:textId="77777777" w:rsidR="002530E3" w:rsidRPr="00A030BC" w:rsidRDefault="002530E3" w:rsidP="002530E3"/>
    <w:p w14:paraId="3FA221A3" w14:textId="77777777" w:rsidR="002530E3" w:rsidRDefault="002530E3" w:rsidP="00C2528C">
      <w:pPr>
        <w:rPr>
          <w:rFonts w:asciiTheme="minorHAnsi" w:hAnsiTheme="minorHAnsi" w:cstheme="minorHAnsi"/>
        </w:rPr>
      </w:pPr>
    </w:p>
    <w:p w14:paraId="2885AD8B" w14:textId="77777777" w:rsidR="00717F9D" w:rsidRPr="004725D4" w:rsidRDefault="00717F9D" w:rsidP="004725D4">
      <w:pPr>
        <w:pStyle w:val="Naslov1"/>
        <w:rPr>
          <w:b/>
          <w:bCs/>
        </w:rPr>
      </w:pPr>
      <w:bookmarkStart w:id="5" w:name="_Toc203734607"/>
      <w:r w:rsidRPr="004725D4">
        <w:rPr>
          <w:b/>
          <w:bCs/>
        </w:rPr>
        <w:lastRenderedPageBreak/>
        <w:t xml:space="preserve">Prilog / </w:t>
      </w:r>
      <w:proofErr w:type="spellStart"/>
      <w:r w:rsidRPr="004725D4">
        <w:rPr>
          <w:b/>
          <w:bCs/>
        </w:rPr>
        <w:t>Appendix</w:t>
      </w:r>
      <w:bookmarkEnd w:id="5"/>
      <w:proofErr w:type="spellEnd"/>
    </w:p>
    <w:p w14:paraId="2B5F70B5" w14:textId="77777777" w:rsidR="00717F9D" w:rsidRDefault="00717F9D" w:rsidP="00717F9D"/>
    <w:p w14:paraId="0773A6F9" w14:textId="77777777" w:rsidR="00717F9D" w:rsidRDefault="00717F9D" w:rsidP="00717F9D">
      <w:pPr>
        <w:spacing w:after="0"/>
        <w:jc w:val="center"/>
        <w:rPr>
          <w:rFonts w:cs="Calibri"/>
          <w:b/>
          <w:color w:val="0070C0"/>
          <w:sz w:val="48"/>
          <w:szCs w:val="48"/>
        </w:rPr>
      </w:pPr>
      <w:r>
        <w:rPr>
          <w:noProof/>
          <w:lang w:eastAsia="hr-HR"/>
        </w:rPr>
        <w:drawing>
          <wp:anchor distT="0" distB="0" distL="114300" distR="114300" simplePos="0" relativeHeight="251666432" behindDoc="0" locked="0" layoutInCell="1" allowOverlap="1" wp14:anchorId="4CC7549F" wp14:editId="736F53A4">
            <wp:simplePos x="0" y="0"/>
            <wp:positionH relativeFrom="column">
              <wp:posOffset>3333750</wp:posOffset>
            </wp:positionH>
            <wp:positionV relativeFrom="paragraph">
              <wp:posOffset>295910</wp:posOffset>
            </wp:positionV>
            <wp:extent cx="2807970" cy="1355725"/>
            <wp:effectExtent l="0" t="0" r="0" b="0"/>
            <wp:wrapSquare wrapText="bothSides"/>
            <wp:docPr id="4" name="Slika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7970" cy="135572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hr-HR"/>
        </w:rPr>
        <w:drawing>
          <wp:anchor distT="0" distB="0" distL="114300" distR="114300" simplePos="0" relativeHeight="251665408" behindDoc="0" locked="0" layoutInCell="1" allowOverlap="1" wp14:anchorId="07DD503F" wp14:editId="0556F12F">
            <wp:simplePos x="0" y="0"/>
            <wp:positionH relativeFrom="margin">
              <wp:posOffset>61595</wp:posOffset>
            </wp:positionH>
            <wp:positionV relativeFrom="paragraph">
              <wp:posOffset>73025</wp:posOffset>
            </wp:positionV>
            <wp:extent cx="2752725" cy="1743075"/>
            <wp:effectExtent l="0" t="0" r="9525" b="9525"/>
            <wp:wrapSquare wrapText="bothSides"/>
            <wp:docPr id="1895622114" name="Slika 1895622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4"/>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2725"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D9626A" w14:textId="77777777" w:rsidR="00717F9D" w:rsidRDefault="00717F9D" w:rsidP="00717F9D">
      <w:pPr>
        <w:spacing w:after="0"/>
        <w:jc w:val="center"/>
        <w:rPr>
          <w:rFonts w:cs="Calibri"/>
          <w:b/>
          <w:color w:val="0070C0"/>
          <w:sz w:val="48"/>
          <w:szCs w:val="48"/>
        </w:rPr>
      </w:pPr>
    </w:p>
    <w:p w14:paraId="00A1730C" w14:textId="77777777" w:rsidR="00717F9D" w:rsidRDefault="00717F9D" w:rsidP="00717F9D">
      <w:pPr>
        <w:spacing w:after="0"/>
        <w:jc w:val="center"/>
        <w:rPr>
          <w:rFonts w:cs="Calibri"/>
          <w:b/>
          <w:color w:val="0070C0"/>
          <w:sz w:val="48"/>
          <w:szCs w:val="48"/>
        </w:rPr>
      </w:pPr>
    </w:p>
    <w:p w14:paraId="55695D7D" w14:textId="77777777" w:rsidR="00AD6929" w:rsidRDefault="00AD6929" w:rsidP="00C2528C">
      <w:pPr>
        <w:rPr>
          <w:rFonts w:asciiTheme="minorHAnsi" w:hAnsiTheme="minorHAnsi" w:cstheme="minorHAnsi"/>
        </w:rPr>
      </w:pPr>
    </w:p>
    <w:p w14:paraId="20943830" w14:textId="77777777" w:rsidR="00AD6929" w:rsidRDefault="00AD6929" w:rsidP="00AD6929"/>
    <w:p w14:paraId="713C4D2C" w14:textId="0AD4CA8F" w:rsidR="00AD6929" w:rsidRDefault="00AD6929" w:rsidP="00AD6929"/>
    <w:p w14:paraId="3169729E" w14:textId="77777777" w:rsidR="00AD6929" w:rsidRDefault="00AD6929" w:rsidP="00AD6929"/>
    <w:p w14:paraId="355EE4F3" w14:textId="77777777" w:rsidR="00AD6929" w:rsidRDefault="00AD6929" w:rsidP="00AD6929"/>
    <w:p w14:paraId="59159D60" w14:textId="77777777" w:rsidR="00717F9D" w:rsidRDefault="00717F9D" w:rsidP="00AD6929"/>
    <w:p w14:paraId="1482180B" w14:textId="77777777" w:rsidR="00AD6929" w:rsidRDefault="00AD6929" w:rsidP="00AD6929"/>
    <w:p w14:paraId="5DE128B3" w14:textId="77777777" w:rsidR="00AD6929" w:rsidRDefault="00AD6929" w:rsidP="00AD6929"/>
    <w:p w14:paraId="24FCD3FC" w14:textId="6C441B94" w:rsidR="00AD6929" w:rsidRPr="00717F9D" w:rsidRDefault="00AD6929" w:rsidP="004725D4">
      <w:pPr>
        <w:jc w:val="center"/>
        <w:rPr>
          <w:b/>
          <w:color w:val="0070C0"/>
          <w:sz w:val="40"/>
          <w:szCs w:val="40"/>
        </w:rPr>
      </w:pPr>
      <w:r w:rsidRPr="004725D4">
        <w:rPr>
          <w:b/>
          <w:iCs/>
          <w:color w:val="0070C0"/>
          <w:sz w:val="40"/>
          <w:szCs w:val="40"/>
        </w:rPr>
        <w:t>EUROPEAN UNION PROJECT MANAGEMENT</w:t>
      </w:r>
      <w:r w:rsidR="00717F9D">
        <w:rPr>
          <w:b/>
          <w:iCs/>
          <w:color w:val="0070C0"/>
          <w:sz w:val="40"/>
          <w:szCs w:val="40"/>
        </w:rPr>
        <w:t xml:space="preserve"> </w:t>
      </w:r>
      <w:r w:rsidR="00717F9D">
        <w:rPr>
          <w:rFonts w:cs="Calibri"/>
          <w:b/>
          <w:color w:val="0070C0"/>
          <w:sz w:val="40"/>
          <w:szCs w:val="40"/>
          <w:lang w:val="en"/>
        </w:rPr>
        <w:t xml:space="preserve">- </w:t>
      </w:r>
      <w:r w:rsidRPr="00717F9D">
        <w:rPr>
          <w:b/>
          <w:color w:val="0070C0"/>
          <w:sz w:val="40"/>
          <w:szCs w:val="40"/>
          <w:lang w:val="en"/>
        </w:rPr>
        <w:t>POSTGRADUATE SPECIALIST STUDY PROGRAMME CURRICULUM</w:t>
      </w:r>
    </w:p>
    <w:p w14:paraId="125D39D3" w14:textId="77777777" w:rsidR="00AD6929" w:rsidRPr="00AB3F5B" w:rsidRDefault="00AD6929" w:rsidP="00AD6929">
      <w:pPr>
        <w:jc w:val="center"/>
        <w:rPr>
          <w:color w:val="0070C0"/>
          <w:sz w:val="40"/>
          <w:szCs w:val="40"/>
        </w:rPr>
      </w:pPr>
    </w:p>
    <w:p w14:paraId="1D800DE0" w14:textId="77777777" w:rsidR="00AD6929" w:rsidRDefault="00AD6929" w:rsidP="00AD6929">
      <w:pPr>
        <w:jc w:val="center"/>
        <w:rPr>
          <w:color w:val="0070C0"/>
          <w:sz w:val="48"/>
          <w:szCs w:val="48"/>
        </w:rPr>
      </w:pPr>
    </w:p>
    <w:p w14:paraId="54A10305" w14:textId="77777777" w:rsidR="00AD6929" w:rsidRDefault="00AD6929" w:rsidP="00AD6929">
      <w:pPr>
        <w:jc w:val="center"/>
        <w:rPr>
          <w:color w:val="0070C0"/>
          <w:sz w:val="48"/>
          <w:szCs w:val="48"/>
        </w:rPr>
      </w:pPr>
    </w:p>
    <w:p w14:paraId="3FFDBCF2" w14:textId="77777777" w:rsidR="00AD6929" w:rsidRDefault="00AD6929" w:rsidP="00AD6929">
      <w:pPr>
        <w:jc w:val="center"/>
        <w:rPr>
          <w:color w:val="0070C0"/>
          <w:sz w:val="48"/>
          <w:szCs w:val="48"/>
        </w:rPr>
      </w:pPr>
    </w:p>
    <w:p w14:paraId="0446597F" w14:textId="77777777" w:rsidR="00AD6929" w:rsidRDefault="00AD6929" w:rsidP="00AD6929">
      <w:pPr>
        <w:jc w:val="center"/>
        <w:rPr>
          <w:sz w:val="28"/>
          <w:szCs w:val="28"/>
        </w:rPr>
      </w:pPr>
    </w:p>
    <w:p w14:paraId="19E41EDA" w14:textId="77777777" w:rsidR="00AD6929" w:rsidRDefault="00AD6929" w:rsidP="00AD6929">
      <w:pPr>
        <w:jc w:val="center"/>
        <w:rPr>
          <w:sz w:val="28"/>
          <w:szCs w:val="28"/>
        </w:rPr>
      </w:pPr>
      <w:r w:rsidRPr="00E119D8">
        <w:rPr>
          <w:sz w:val="28"/>
          <w:szCs w:val="28"/>
        </w:rPr>
        <w:t>Mostar, 2025</w:t>
      </w:r>
    </w:p>
    <w:p w14:paraId="5F805022" w14:textId="77777777" w:rsidR="00AD6929" w:rsidRDefault="00AD6929" w:rsidP="00AD6929">
      <w:pPr>
        <w:jc w:val="center"/>
        <w:rPr>
          <w:sz w:val="28"/>
          <w:szCs w:val="28"/>
        </w:rPr>
      </w:pPr>
    </w:p>
    <w:p w14:paraId="588F185E" w14:textId="77777777" w:rsidR="00AD6929" w:rsidRDefault="00AD6929" w:rsidP="00AD6929">
      <w:pPr>
        <w:jc w:val="center"/>
        <w:rPr>
          <w:sz w:val="28"/>
          <w:szCs w:val="28"/>
        </w:rPr>
      </w:pPr>
    </w:p>
    <w:p w14:paraId="04A6BD32" w14:textId="77777777" w:rsidR="00AD6929" w:rsidRDefault="00AD6929" w:rsidP="00AD6929">
      <w:pPr>
        <w:jc w:val="center"/>
        <w:rPr>
          <w:sz w:val="28"/>
          <w:szCs w:val="28"/>
        </w:rPr>
      </w:pPr>
    </w:p>
    <w:p w14:paraId="4473A318" w14:textId="5FCDAC09" w:rsidR="00AD6929" w:rsidRPr="00AD6929" w:rsidRDefault="00AD6929" w:rsidP="00AD6929">
      <w:pPr>
        <w:pStyle w:val="Naslov2"/>
        <w:rPr>
          <w:rFonts w:asciiTheme="minorHAnsi" w:hAnsiTheme="minorHAnsi" w:cstheme="minorHAnsi"/>
        </w:rPr>
      </w:pPr>
      <w:bookmarkStart w:id="6" w:name="_Toc203734608"/>
      <w:r w:rsidRPr="00AD6929">
        <w:rPr>
          <w:rFonts w:asciiTheme="minorHAnsi" w:hAnsiTheme="minorHAnsi" w:cstheme="minorHAnsi"/>
        </w:rPr>
        <w:lastRenderedPageBreak/>
        <w:t>1. INTRODUCTION</w:t>
      </w:r>
      <w:bookmarkEnd w:id="6"/>
      <w:r w:rsidRPr="00AD6929">
        <w:rPr>
          <w:rFonts w:asciiTheme="minorHAnsi" w:hAnsiTheme="minorHAnsi" w:cstheme="minorHAnsi"/>
        </w:rPr>
        <w:t xml:space="preserve"> </w:t>
      </w:r>
    </w:p>
    <w:p w14:paraId="2344B673" w14:textId="77777777" w:rsidR="00AD6929" w:rsidRPr="005E3F19" w:rsidRDefault="00AD6929" w:rsidP="00AD6929">
      <w:pPr>
        <w:pStyle w:val="Odlomakpopisa"/>
        <w:spacing w:line="276" w:lineRule="auto"/>
      </w:pPr>
    </w:p>
    <w:p w14:paraId="1E180E61" w14:textId="77777777" w:rsidR="00AD6929" w:rsidRDefault="00AD6929" w:rsidP="00AD6929">
      <w:pPr>
        <w:pStyle w:val="Odlomakpopisa"/>
        <w:spacing w:line="276" w:lineRule="auto"/>
        <w:jc w:val="both"/>
      </w:pPr>
      <w:proofErr w:type="spellStart"/>
      <w:r w:rsidRPr="005E3F19">
        <w:t>The</w:t>
      </w:r>
      <w:proofErr w:type="spellEnd"/>
      <w:r w:rsidRPr="005E3F19">
        <w:t xml:space="preserve"> </w:t>
      </w:r>
      <w:proofErr w:type="spellStart"/>
      <w:r>
        <w:t>university</w:t>
      </w:r>
      <w:proofErr w:type="spellEnd"/>
      <w:r w:rsidRPr="005E3F19">
        <w:t xml:space="preserve"> </w:t>
      </w:r>
      <w:proofErr w:type="spellStart"/>
      <w:r w:rsidRPr="005E3F19">
        <w:t>postgraduate</w:t>
      </w:r>
      <w:proofErr w:type="spellEnd"/>
      <w:r w:rsidRPr="005E3F19">
        <w:t xml:space="preserve"> </w:t>
      </w:r>
      <w:proofErr w:type="spellStart"/>
      <w:r w:rsidRPr="005E3F19">
        <w:t>specialist</w:t>
      </w:r>
      <w:proofErr w:type="spellEnd"/>
      <w:r w:rsidRPr="005E3F19">
        <w:t xml:space="preserve"> </w:t>
      </w:r>
      <w:proofErr w:type="spellStart"/>
      <w:r w:rsidRPr="005E3F19">
        <w:t>study</w:t>
      </w:r>
      <w:proofErr w:type="spellEnd"/>
      <w:r w:rsidRPr="005E3F19">
        <w:t xml:space="preserve"> </w:t>
      </w:r>
      <w:proofErr w:type="spellStart"/>
      <w:r>
        <w:t>programme</w:t>
      </w:r>
      <w:proofErr w:type="spellEnd"/>
      <w:r>
        <w:t xml:space="preserve"> </w:t>
      </w:r>
      <w:proofErr w:type="spellStart"/>
      <w:r>
        <w:t>curriculum</w:t>
      </w:r>
      <w:proofErr w:type="spellEnd"/>
      <w:r>
        <w:t xml:space="preserve"> </w:t>
      </w:r>
      <w:proofErr w:type="spellStart"/>
      <w:r w:rsidRPr="005E3F19">
        <w:t>in</w:t>
      </w:r>
      <w:proofErr w:type="spellEnd"/>
      <w:r w:rsidRPr="005E3F19">
        <w:t xml:space="preserve"> </w:t>
      </w:r>
      <w:r w:rsidRPr="005E3F19">
        <w:rPr>
          <w:i/>
        </w:rPr>
        <w:t>European Union Project Management</w:t>
      </w:r>
      <w:r w:rsidRPr="005E3F19">
        <w:t xml:space="preserve"> </w:t>
      </w:r>
      <w:proofErr w:type="spellStart"/>
      <w:r w:rsidRPr="005E3F19">
        <w:t>is</w:t>
      </w:r>
      <w:proofErr w:type="spellEnd"/>
      <w:r w:rsidRPr="005E3F19">
        <w:t xml:space="preserve"> </w:t>
      </w:r>
      <w:proofErr w:type="spellStart"/>
      <w:r w:rsidRPr="005E3F19">
        <w:t>the</w:t>
      </w:r>
      <w:proofErr w:type="spellEnd"/>
      <w:r w:rsidRPr="005E3F19">
        <w:t xml:space="preserve"> </w:t>
      </w:r>
      <w:proofErr w:type="spellStart"/>
      <w:r w:rsidRPr="005E3F19">
        <w:t>result</w:t>
      </w:r>
      <w:proofErr w:type="spellEnd"/>
      <w:r w:rsidRPr="005E3F19">
        <w:t xml:space="preserve"> </w:t>
      </w:r>
      <w:proofErr w:type="spellStart"/>
      <w:r w:rsidRPr="005E3F19">
        <w:t>of</w:t>
      </w:r>
      <w:proofErr w:type="spellEnd"/>
      <w:r w:rsidRPr="005E3F19">
        <w:t xml:space="preserve"> </w:t>
      </w:r>
      <w:proofErr w:type="spellStart"/>
      <w:r w:rsidRPr="005E3F19">
        <w:t>the</w:t>
      </w:r>
      <w:proofErr w:type="spellEnd"/>
      <w:r w:rsidRPr="005E3F19">
        <w:t xml:space="preserve"> </w:t>
      </w:r>
      <w:proofErr w:type="spellStart"/>
      <w:r w:rsidRPr="005E3F19">
        <w:t>process</w:t>
      </w:r>
      <w:proofErr w:type="spellEnd"/>
      <w:r w:rsidRPr="005E3F19">
        <w:t xml:space="preserve"> </w:t>
      </w:r>
      <w:proofErr w:type="spellStart"/>
      <w:r w:rsidRPr="005E3F19">
        <w:t>of</w:t>
      </w:r>
      <w:proofErr w:type="spellEnd"/>
      <w:r w:rsidRPr="005E3F19">
        <w:t xml:space="preserve"> </w:t>
      </w:r>
      <w:proofErr w:type="spellStart"/>
      <w:r w:rsidRPr="005E3F19">
        <w:t>adopting</w:t>
      </w:r>
      <w:proofErr w:type="spellEnd"/>
      <w:r w:rsidRPr="005E3F19">
        <w:t xml:space="preserve"> a </w:t>
      </w:r>
      <w:proofErr w:type="spellStart"/>
      <w:r w:rsidRPr="005E3F19">
        <w:t>new</w:t>
      </w:r>
      <w:proofErr w:type="spellEnd"/>
      <w:r w:rsidRPr="005E3F19">
        <w:t xml:space="preserve"> </w:t>
      </w:r>
      <w:proofErr w:type="spellStart"/>
      <w:r w:rsidRPr="005E3F19">
        <w:t>study</w:t>
      </w:r>
      <w:proofErr w:type="spellEnd"/>
      <w:r w:rsidRPr="005E3F19">
        <w:t xml:space="preserve"> </w:t>
      </w:r>
      <w:proofErr w:type="spellStart"/>
      <w:r w:rsidRPr="005E3F19">
        <w:t>program</w:t>
      </w:r>
      <w:r>
        <w:t>me</w:t>
      </w:r>
      <w:proofErr w:type="spellEnd"/>
      <w:r w:rsidRPr="005E3F19">
        <w:t xml:space="preserve">, </w:t>
      </w:r>
      <w:proofErr w:type="spellStart"/>
      <w:r w:rsidRPr="005E3F19">
        <w:t>which</w:t>
      </w:r>
      <w:proofErr w:type="spellEnd"/>
      <w:r w:rsidRPr="005E3F19">
        <w:t xml:space="preserve"> </w:t>
      </w:r>
      <w:proofErr w:type="spellStart"/>
      <w:r w:rsidRPr="005E3F19">
        <w:t>began</w:t>
      </w:r>
      <w:proofErr w:type="spellEnd"/>
      <w:r w:rsidRPr="005E3F19">
        <w:t xml:space="preserve"> </w:t>
      </w:r>
      <w:proofErr w:type="spellStart"/>
      <w:r w:rsidRPr="005E3F19">
        <w:t>with</w:t>
      </w:r>
      <w:proofErr w:type="spellEnd"/>
      <w:r w:rsidRPr="005E3F19">
        <w:t xml:space="preserve"> </w:t>
      </w:r>
      <w:proofErr w:type="spellStart"/>
      <w:r w:rsidRPr="005E3F19">
        <w:t>the</w:t>
      </w:r>
      <w:proofErr w:type="spellEnd"/>
      <w:r w:rsidRPr="005E3F19">
        <w:t xml:space="preserve"> </w:t>
      </w:r>
      <w:proofErr w:type="spellStart"/>
      <w:r w:rsidRPr="005E3F19">
        <w:t>decision</w:t>
      </w:r>
      <w:proofErr w:type="spellEnd"/>
      <w:r w:rsidRPr="005E3F19">
        <w:t xml:space="preserve"> </w:t>
      </w:r>
      <w:proofErr w:type="spellStart"/>
      <w:r w:rsidRPr="005E3F19">
        <w:t>of</w:t>
      </w:r>
      <w:proofErr w:type="spellEnd"/>
      <w:r w:rsidRPr="005E3F19">
        <w:t xml:space="preserve"> </w:t>
      </w:r>
      <w:proofErr w:type="spellStart"/>
      <w:r w:rsidRPr="005E3F19">
        <w:t>the</w:t>
      </w:r>
      <w:proofErr w:type="spellEnd"/>
      <w:r w:rsidRPr="005E3F19">
        <w:t xml:space="preserve"> Senate at </w:t>
      </w:r>
      <w:proofErr w:type="spellStart"/>
      <w:r w:rsidRPr="005E3F19">
        <w:t>the</w:t>
      </w:r>
      <w:proofErr w:type="spellEnd"/>
      <w:r w:rsidRPr="005E3F19">
        <w:t xml:space="preserve"> </w:t>
      </w:r>
      <w:proofErr w:type="spellStart"/>
      <w:r w:rsidRPr="005E3F19">
        <w:t>session</w:t>
      </w:r>
      <w:proofErr w:type="spellEnd"/>
      <w:r w:rsidRPr="005E3F19">
        <w:t xml:space="preserve"> </w:t>
      </w:r>
      <w:proofErr w:type="spellStart"/>
      <w:r w:rsidRPr="005E3F19">
        <w:t>held</w:t>
      </w:r>
      <w:proofErr w:type="spellEnd"/>
      <w:r w:rsidRPr="005E3F19">
        <w:t xml:space="preserve"> on 11 </w:t>
      </w:r>
      <w:proofErr w:type="spellStart"/>
      <w:r w:rsidRPr="005E3F19">
        <w:t>July</w:t>
      </w:r>
      <w:proofErr w:type="spellEnd"/>
      <w:r w:rsidRPr="005E3F19">
        <w:t xml:space="preserve"> 2024 (</w:t>
      </w:r>
      <w:proofErr w:type="spellStart"/>
      <w:r w:rsidRPr="005E3F19">
        <w:t>ed</w:t>
      </w:r>
      <w:proofErr w:type="spellEnd"/>
      <w:r w:rsidRPr="005E3F19">
        <w:t xml:space="preserve">. no. 01-3969/24). </w:t>
      </w:r>
      <w:proofErr w:type="spellStart"/>
      <w:r w:rsidRPr="005E3F19">
        <w:t>The</w:t>
      </w:r>
      <w:proofErr w:type="spellEnd"/>
      <w:r w:rsidRPr="005E3F19">
        <w:t xml:space="preserve"> procedure </w:t>
      </w:r>
      <w:proofErr w:type="spellStart"/>
      <w:r w:rsidRPr="005E3F19">
        <w:t>was</w:t>
      </w:r>
      <w:proofErr w:type="spellEnd"/>
      <w:r w:rsidRPr="005E3F19">
        <w:t xml:space="preserve"> </w:t>
      </w:r>
      <w:proofErr w:type="spellStart"/>
      <w:r w:rsidRPr="005E3F19">
        <w:t>carried</w:t>
      </w:r>
      <w:proofErr w:type="spellEnd"/>
      <w:r w:rsidRPr="005E3F19">
        <w:t xml:space="preserve"> </w:t>
      </w:r>
      <w:proofErr w:type="spellStart"/>
      <w:r w:rsidRPr="005E3F19">
        <w:t>out</w:t>
      </w:r>
      <w:proofErr w:type="spellEnd"/>
      <w:r w:rsidRPr="005E3F19">
        <w:t xml:space="preserve"> </w:t>
      </w:r>
      <w:proofErr w:type="spellStart"/>
      <w:r w:rsidRPr="005E3F19">
        <w:t>in</w:t>
      </w:r>
      <w:proofErr w:type="spellEnd"/>
      <w:r w:rsidRPr="005E3F19">
        <w:t xml:space="preserve"> </w:t>
      </w:r>
      <w:proofErr w:type="spellStart"/>
      <w:r w:rsidRPr="005E3F19">
        <w:t>accordance</w:t>
      </w:r>
      <w:proofErr w:type="spellEnd"/>
      <w:r w:rsidRPr="005E3F19">
        <w:t xml:space="preserve"> </w:t>
      </w:r>
      <w:proofErr w:type="spellStart"/>
      <w:r w:rsidRPr="005E3F19">
        <w:t>with</w:t>
      </w:r>
      <w:proofErr w:type="spellEnd"/>
      <w:r w:rsidRPr="005E3F19">
        <w:t xml:space="preserve"> </w:t>
      </w:r>
      <w:proofErr w:type="spellStart"/>
      <w:r w:rsidRPr="005E3F19">
        <w:t>the</w:t>
      </w:r>
      <w:proofErr w:type="spellEnd"/>
      <w:r w:rsidRPr="005E3F19">
        <w:t xml:space="preserve"> </w:t>
      </w:r>
      <w:proofErr w:type="spellStart"/>
      <w:r w:rsidRPr="005E3F19">
        <w:t>Regulations</w:t>
      </w:r>
      <w:proofErr w:type="spellEnd"/>
      <w:r w:rsidRPr="005E3F19">
        <w:t xml:space="preserve"> on </w:t>
      </w:r>
      <w:proofErr w:type="spellStart"/>
      <w:r w:rsidRPr="005E3F19">
        <w:t>the</w:t>
      </w:r>
      <w:proofErr w:type="spellEnd"/>
      <w:r w:rsidRPr="005E3F19">
        <w:t xml:space="preserve"> procedure for </w:t>
      </w:r>
      <w:proofErr w:type="spellStart"/>
      <w:r w:rsidRPr="005E3F19">
        <w:t>adopting</w:t>
      </w:r>
      <w:proofErr w:type="spellEnd"/>
      <w:r w:rsidRPr="005E3F19">
        <w:t xml:space="preserve"> </w:t>
      </w:r>
      <w:proofErr w:type="spellStart"/>
      <w:r w:rsidRPr="005E3F19">
        <w:t>new</w:t>
      </w:r>
      <w:proofErr w:type="spellEnd"/>
      <w:r w:rsidRPr="005E3F19">
        <w:t xml:space="preserve"> </w:t>
      </w:r>
      <w:proofErr w:type="spellStart"/>
      <w:r w:rsidRPr="005E3F19">
        <w:t>and</w:t>
      </w:r>
      <w:proofErr w:type="spellEnd"/>
      <w:r w:rsidRPr="005E3F19">
        <w:t xml:space="preserve"> </w:t>
      </w:r>
      <w:proofErr w:type="spellStart"/>
      <w:r w:rsidRPr="005E3F19">
        <w:t>regular</w:t>
      </w:r>
      <w:proofErr w:type="spellEnd"/>
      <w:r w:rsidRPr="005E3F19">
        <w:t xml:space="preserve"> </w:t>
      </w:r>
      <w:proofErr w:type="spellStart"/>
      <w:r w:rsidRPr="005E3F19">
        <w:t>revision</w:t>
      </w:r>
      <w:proofErr w:type="spellEnd"/>
      <w:r w:rsidRPr="005E3F19">
        <w:t xml:space="preserve"> </w:t>
      </w:r>
      <w:proofErr w:type="spellStart"/>
      <w:r w:rsidRPr="005E3F19">
        <w:t>of</w:t>
      </w:r>
      <w:proofErr w:type="spellEnd"/>
      <w:r w:rsidRPr="005E3F19">
        <w:t xml:space="preserve"> </w:t>
      </w:r>
      <w:proofErr w:type="spellStart"/>
      <w:r w:rsidRPr="005E3F19">
        <w:t>existing</w:t>
      </w:r>
      <w:proofErr w:type="spellEnd"/>
      <w:r w:rsidRPr="005E3F19">
        <w:t xml:space="preserve"> </w:t>
      </w:r>
      <w:proofErr w:type="spellStart"/>
      <w:r w:rsidRPr="005E3F19">
        <w:t>study</w:t>
      </w:r>
      <w:proofErr w:type="spellEnd"/>
      <w:r w:rsidRPr="005E3F19">
        <w:t xml:space="preserve"> </w:t>
      </w:r>
      <w:proofErr w:type="spellStart"/>
      <w:r w:rsidRPr="005E3F19">
        <w:t>program</w:t>
      </w:r>
      <w:r>
        <w:t>mes</w:t>
      </w:r>
      <w:proofErr w:type="spellEnd"/>
      <w:r w:rsidRPr="005E3F19">
        <w:t xml:space="preserve">, </w:t>
      </w:r>
      <w:proofErr w:type="spellStart"/>
      <w:r w:rsidRPr="005E3F19">
        <w:t>which</w:t>
      </w:r>
      <w:proofErr w:type="spellEnd"/>
      <w:r w:rsidRPr="005E3F19">
        <w:t xml:space="preserve"> </w:t>
      </w:r>
      <w:proofErr w:type="spellStart"/>
      <w:r w:rsidRPr="005E3F19">
        <w:t>stipulate</w:t>
      </w:r>
      <w:proofErr w:type="spellEnd"/>
      <w:r w:rsidRPr="005E3F19">
        <w:t xml:space="preserve"> </w:t>
      </w:r>
      <w:proofErr w:type="spellStart"/>
      <w:r w:rsidRPr="005E3F19">
        <w:t>that</w:t>
      </w:r>
      <w:proofErr w:type="spellEnd"/>
      <w:r w:rsidRPr="005E3F19">
        <w:t xml:space="preserve"> </w:t>
      </w:r>
      <w:proofErr w:type="spellStart"/>
      <w:r w:rsidRPr="005E3F19">
        <w:t>the</w:t>
      </w:r>
      <w:proofErr w:type="spellEnd"/>
      <w:r w:rsidRPr="005E3F19">
        <w:t xml:space="preserve"> development </w:t>
      </w:r>
      <w:proofErr w:type="spellStart"/>
      <w:r w:rsidRPr="005E3F19">
        <w:t>of</w:t>
      </w:r>
      <w:proofErr w:type="spellEnd"/>
      <w:r w:rsidRPr="005E3F19">
        <w:t xml:space="preserve"> </w:t>
      </w:r>
      <w:proofErr w:type="spellStart"/>
      <w:r w:rsidRPr="005E3F19">
        <w:t>the</w:t>
      </w:r>
      <w:proofErr w:type="spellEnd"/>
      <w:r w:rsidRPr="005E3F19">
        <w:t xml:space="preserve"> </w:t>
      </w:r>
      <w:proofErr w:type="spellStart"/>
      <w:r w:rsidRPr="005E3F19">
        <w:t>new</w:t>
      </w:r>
      <w:proofErr w:type="spellEnd"/>
      <w:r w:rsidRPr="005E3F19">
        <w:t xml:space="preserve"> </w:t>
      </w:r>
      <w:proofErr w:type="spellStart"/>
      <w:r w:rsidRPr="005E3F19">
        <w:t>curriculum</w:t>
      </w:r>
      <w:proofErr w:type="spellEnd"/>
      <w:r w:rsidRPr="005E3F19">
        <w:t xml:space="preserve"> </w:t>
      </w:r>
      <w:proofErr w:type="spellStart"/>
      <w:r w:rsidRPr="005E3F19">
        <w:t>is</w:t>
      </w:r>
      <w:proofErr w:type="spellEnd"/>
      <w:r w:rsidRPr="005E3F19">
        <w:t xml:space="preserve"> </w:t>
      </w:r>
      <w:proofErr w:type="spellStart"/>
      <w:r w:rsidRPr="005E3F19">
        <w:t>coordinated</w:t>
      </w:r>
      <w:proofErr w:type="spellEnd"/>
      <w:r w:rsidRPr="005E3F19">
        <w:t xml:space="preserve"> </w:t>
      </w:r>
      <w:proofErr w:type="spellStart"/>
      <w:r w:rsidRPr="005E3F19">
        <w:t>by</w:t>
      </w:r>
      <w:proofErr w:type="spellEnd"/>
      <w:r w:rsidRPr="005E3F19">
        <w:t xml:space="preserve"> a </w:t>
      </w:r>
      <w:proofErr w:type="spellStart"/>
      <w:r w:rsidRPr="005E3F19">
        <w:t>Committee</w:t>
      </w:r>
      <w:proofErr w:type="spellEnd"/>
      <w:r w:rsidRPr="005E3F19">
        <w:t xml:space="preserve">, </w:t>
      </w:r>
      <w:proofErr w:type="spellStart"/>
      <w:r w:rsidRPr="005E3F19">
        <w:t>which</w:t>
      </w:r>
      <w:proofErr w:type="spellEnd"/>
      <w:r w:rsidRPr="005E3F19">
        <w:t xml:space="preserve"> </w:t>
      </w:r>
      <w:proofErr w:type="spellStart"/>
      <w:r w:rsidRPr="005E3F19">
        <w:t>also</w:t>
      </w:r>
      <w:proofErr w:type="spellEnd"/>
      <w:r w:rsidRPr="005E3F19">
        <w:t xml:space="preserve"> </w:t>
      </w:r>
      <w:proofErr w:type="spellStart"/>
      <w:r w:rsidRPr="005E3F19">
        <w:t>includes</w:t>
      </w:r>
      <w:proofErr w:type="spellEnd"/>
      <w:r w:rsidRPr="005E3F19">
        <w:t xml:space="preserve"> </w:t>
      </w:r>
      <w:proofErr w:type="spellStart"/>
      <w:r w:rsidRPr="005E3F19">
        <w:t>representatives</w:t>
      </w:r>
      <w:proofErr w:type="spellEnd"/>
      <w:r w:rsidRPr="005E3F19">
        <w:t xml:space="preserve"> </w:t>
      </w:r>
      <w:proofErr w:type="spellStart"/>
      <w:r w:rsidRPr="005E3F19">
        <w:t>of</w:t>
      </w:r>
      <w:proofErr w:type="spellEnd"/>
      <w:r w:rsidRPr="005E3F19">
        <w:t xml:space="preserve"> </w:t>
      </w:r>
      <w:proofErr w:type="spellStart"/>
      <w:r w:rsidRPr="005E3F19">
        <w:t>students</w:t>
      </w:r>
      <w:proofErr w:type="spellEnd"/>
      <w:r w:rsidRPr="005E3F19">
        <w:t xml:space="preserve"> </w:t>
      </w:r>
      <w:proofErr w:type="spellStart"/>
      <w:r w:rsidRPr="005E3F19">
        <w:t>and</w:t>
      </w:r>
      <w:proofErr w:type="spellEnd"/>
      <w:r w:rsidRPr="005E3F19">
        <w:t xml:space="preserve"> </w:t>
      </w:r>
      <w:proofErr w:type="spellStart"/>
      <w:r w:rsidRPr="005E3F19">
        <w:t>external</w:t>
      </w:r>
      <w:proofErr w:type="spellEnd"/>
      <w:r w:rsidRPr="005E3F19">
        <w:t xml:space="preserve"> </w:t>
      </w:r>
      <w:proofErr w:type="spellStart"/>
      <w:r w:rsidRPr="005E3F19">
        <w:t>users</w:t>
      </w:r>
      <w:proofErr w:type="spellEnd"/>
      <w:r w:rsidRPr="005E3F19">
        <w:t xml:space="preserve">, </w:t>
      </w:r>
      <w:proofErr w:type="spellStart"/>
      <w:r w:rsidRPr="005E3F19">
        <w:t>and</w:t>
      </w:r>
      <w:proofErr w:type="spellEnd"/>
      <w:r w:rsidRPr="005E3F19">
        <w:t xml:space="preserve"> </w:t>
      </w:r>
      <w:proofErr w:type="spellStart"/>
      <w:r w:rsidRPr="005E3F19">
        <w:t>whose</w:t>
      </w:r>
      <w:proofErr w:type="spellEnd"/>
      <w:r w:rsidRPr="005E3F19">
        <w:t xml:space="preserve"> </w:t>
      </w:r>
      <w:proofErr w:type="spellStart"/>
      <w:r w:rsidRPr="005E3F19">
        <w:t>proposal</w:t>
      </w:r>
      <w:proofErr w:type="spellEnd"/>
      <w:r w:rsidRPr="005E3F19">
        <w:t xml:space="preserve"> </w:t>
      </w:r>
      <w:proofErr w:type="spellStart"/>
      <w:r w:rsidRPr="005E3F19">
        <w:t>is</w:t>
      </w:r>
      <w:proofErr w:type="spellEnd"/>
      <w:r w:rsidRPr="005E3F19">
        <w:t xml:space="preserve"> </w:t>
      </w:r>
      <w:proofErr w:type="spellStart"/>
      <w:r w:rsidRPr="005E3F19">
        <w:t>submitted</w:t>
      </w:r>
      <w:proofErr w:type="spellEnd"/>
      <w:r w:rsidRPr="005E3F19">
        <w:t xml:space="preserve"> </w:t>
      </w:r>
      <w:proofErr w:type="spellStart"/>
      <w:r w:rsidRPr="005E3F19">
        <w:t>by</w:t>
      </w:r>
      <w:proofErr w:type="spellEnd"/>
      <w:r w:rsidRPr="005E3F19">
        <w:t xml:space="preserve"> </w:t>
      </w:r>
      <w:proofErr w:type="spellStart"/>
      <w:r w:rsidRPr="005E3F19">
        <w:t>the</w:t>
      </w:r>
      <w:proofErr w:type="spellEnd"/>
      <w:r w:rsidRPr="005E3F19">
        <w:t xml:space="preserve"> </w:t>
      </w:r>
      <w:proofErr w:type="spellStart"/>
      <w:r w:rsidRPr="005E3F19">
        <w:t>scientific</w:t>
      </w:r>
      <w:proofErr w:type="spellEnd"/>
      <w:r w:rsidRPr="005E3F19">
        <w:t xml:space="preserve"> </w:t>
      </w:r>
      <w:proofErr w:type="spellStart"/>
      <w:r w:rsidRPr="005E3F19">
        <w:t>and</w:t>
      </w:r>
      <w:proofErr w:type="spellEnd"/>
      <w:r w:rsidRPr="005E3F19">
        <w:t xml:space="preserve"> </w:t>
      </w:r>
      <w:proofErr w:type="spellStart"/>
      <w:r w:rsidRPr="005E3F19">
        <w:t>educational</w:t>
      </w:r>
      <w:proofErr w:type="spellEnd"/>
      <w:r w:rsidRPr="005E3F19">
        <w:t xml:space="preserve"> </w:t>
      </w:r>
      <w:proofErr w:type="spellStart"/>
      <w:r w:rsidRPr="005E3F19">
        <w:t>council</w:t>
      </w:r>
      <w:proofErr w:type="spellEnd"/>
      <w:r w:rsidRPr="005E3F19">
        <w:t xml:space="preserve"> </w:t>
      </w:r>
      <w:proofErr w:type="spellStart"/>
      <w:r w:rsidRPr="005E3F19">
        <w:t>of</w:t>
      </w:r>
      <w:proofErr w:type="spellEnd"/>
      <w:r w:rsidRPr="005E3F19">
        <w:t xml:space="preserve"> </w:t>
      </w:r>
      <w:proofErr w:type="spellStart"/>
      <w:r w:rsidRPr="005E3F19">
        <w:t>the</w:t>
      </w:r>
      <w:proofErr w:type="spellEnd"/>
      <w:r w:rsidRPr="005E3F19">
        <w:t xml:space="preserve"> </w:t>
      </w:r>
      <w:proofErr w:type="spellStart"/>
      <w:r w:rsidRPr="005E3F19">
        <w:t>organizational</w:t>
      </w:r>
      <w:proofErr w:type="spellEnd"/>
      <w:r w:rsidRPr="005E3F19">
        <w:t xml:space="preserve"> </w:t>
      </w:r>
      <w:proofErr w:type="spellStart"/>
      <w:r w:rsidRPr="005E3F19">
        <w:t>unit</w:t>
      </w:r>
      <w:proofErr w:type="spellEnd"/>
      <w:r w:rsidRPr="005E3F19">
        <w:t xml:space="preserve"> to </w:t>
      </w:r>
      <w:proofErr w:type="spellStart"/>
      <w:r w:rsidRPr="005E3F19">
        <w:t>the</w:t>
      </w:r>
      <w:proofErr w:type="spellEnd"/>
      <w:r w:rsidRPr="005E3F19">
        <w:t xml:space="preserve"> University Senate for </w:t>
      </w:r>
      <w:proofErr w:type="spellStart"/>
      <w:r w:rsidRPr="005E3F19">
        <w:t>adoption</w:t>
      </w:r>
      <w:proofErr w:type="spellEnd"/>
      <w:r w:rsidRPr="005E3F19">
        <w:t>.</w:t>
      </w:r>
    </w:p>
    <w:p w14:paraId="1BEC6659" w14:textId="77777777" w:rsidR="00AD6929" w:rsidRDefault="00AD6929" w:rsidP="00AD6929">
      <w:pPr>
        <w:pStyle w:val="Odlomakpopisa"/>
        <w:spacing w:line="276" w:lineRule="auto"/>
        <w:jc w:val="both"/>
      </w:pPr>
      <w:r w:rsidRPr="005E3F19">
        <w:t xml:space="preserve">In </w:t>
      </w:r>
      <w:proofErr w:type="spellStart"/>
      <w:r w:rsidRPr="005E3F19">
        <w:t>order</w:t>
      </w:r>
      <w:proofErr w:type="spellEnd"/>
      <w:r w:rsidRPr="005E3F19">
        <w:t xml:space="preserve"> to </w:t>
      </w:r>
      <w:proofErr w:type="spellStart"/>
      <w:r w:rsidRPr="005E3F19">
        <w:t>include</w:t>
      </w:r>
      <w:proofErr w:type="spellEnd"/>
      <w:r w:rsidRPr="005E3F19">
        <w:t xml:space="preserve"> </w:t>
      </w:r>
      <w:proofErr w:type="spellStart"/>
      <w:r w:rsidRPr="005E3F19">
        <w:t>all</w:t>
      </w:r>
      <w:proofErr w:type="spellEnd"/>
      <w:r w:rsidRPr="005E3F19">
        <w:t xml:space="preserve"> </w:t>
      </w:r>
      <w:proofErr w:type="spellStart"/>
      <w:r w:rsidRPr="005E3F19">
        <w:t>interested</w:t>
      </w:r>
      <w:proofErr w:type="spellEnd"/>
      <w:r w:rsidRPr="005E3F19">
        <w:t xml:space="preserve"> </w:t>
      </w:r>
      <w:proofErr w:type="spellStart"/>
      <w:r w:rsidRPr="005E3F19">
        <w:t>parties</w:t>
      </w:r>
      <w:proofErr w:type="spellEnd"/>
      <w:r w:rsidRPr="005E3F19">
        <w:t xml:space="preserve"> </w:t>
      </w:r>
      <w:proofErr w:type="spellStart"/>
      <w:r w:rsidRPr="005E3F19">
        <w:t>in</w:t>
      </w:r>
      <w:proofErr w:type="spellEnd"/>
      <w:r w:rsidRPr="005E3F19">
        <w:t xml:space="preserve"> </w:t>
      </w:r>
      <w:proofErr w:type="spellStart"/>
      <w:r w:rsidRPr="005E3F19">
        <w:t>the</w:t>
      </w:r>
      <w:proofErr w:type="spellEnd"/>
      <w:r w:rsidRPr="005E3F19">
        <w:t xml:space="preserve"> </w:t>
      </w:r>
      <w:proofErr w:type="spellStart"/>
      <w:r w:rsidRPr="005E3F19">
        <w:t>process</w:t>
      </w:r>
      <w:proofErr w:type="spellEnd"/>
      <w:r w:rsidRPr="005E3F19">
        <w:t xml:space="preserve"> </w:t>
      </w:r>
      <w:proofErr w:type="spellStart"/>
      <w:r w:rsidRPr="005E3F19">
        <w:t>of</w:t>
      </w:r>
      <w:proofErr w:type="spellEnd"/>
      <w:r w:rsidRPr="005E3F19">
        <w:t xml:space="preserve"> </w:t>
      </w:r>
      <w:proofErr w:type="spellStart"/>
      <w:r w:rsidRPr="005E3F19">
        <w:t>improving</w:t>
      </w:r>
      <w:proofErr w:type="spellEnd"/>
      <w:r w:rsidRPr="005E3F19">
        <w:t xml:space="preserve"> </w:t>
      </w:r>
      <w:proofErr w:type="spellStart"/>
      <w:r w:rsidRPr="005E3F19">
        <w:t>the</w:t>
      </w:r>
      <w:proofErr w:type="spellEnd"/>
      <w:r w:rsidRPr="005E3F19">
        <w:t xml:space="preserve"> </w:t>
      </w:r>
      <w:proofErr w:type="spellStart"/>
      <w:r w:rsidRPr="005E3F19">
        <w:t>study</w:t>
      </w:r>
      <w:proofErr w:type="spellEnd"/>
      <w:r w:rsidRPr="005E3F19">
        <w:t xml:space="preserve"> </w:t>
      </w:r>
      <w:proofErr w:type="spellStart"/>
      <w:r w:rsidRPr="005E3F19">
        <w:t>program</w:t>
      </w:r>
      <w:r>
        <w:t>me</w:t>
      </w:r>
      <w:proofErr w:type="spellEnd"/>
      <w:r w:rsidRPr="005E3F19">
        <w:t xml:space="preserve">, a </w:t>
      </w:r>
      <w:proofErr w:type="spellStart"/>
      <w:r w:rsidRPr="005E3F19">
        <w:t>public</w:t>
      </w:r>
      <w:proofErr w:type="spellEnd"/>
      <w:r w:rsidRPr="005E3F19">
        <w:t xml:space="preserve"> </w:t>
      </w:r>
      <w:proofErr w:type="spellStart"/>
      <w:r w:rsidRPr="005E3F19">
        <w:t>discussion</w:t>
      </w:r>
      <w:proofErr w:type="spellEnd"/>
      <w:r w:rsidRPr="005E3F19">
        <w:t xml:space="preserve"> </w:t>
      </w:r>
      <w:proofErr w:type="spellStart"/>
      <w:r w:rsidRPr="005E3F19">
        <w:t>was</w:t>
      </w:r>
      <w:proofErr w:type="spellEnd"/>
      <w:r w:rsidRPr="005E3F19">
        <w:t xml:space="preserve"> </w:t>
      </w:r>
      <w:proofErr w:type="spellStart"/>
      <w:r w:rsidRPr="005E3F19">
        <w:t>held</w:t>
      </w:r>
      <w:proofErr w:type="spellEnd"/>
      <w:r w:rsidRPr="005E3F19">
        <w:t xml:space="preserve"> at </w:t>
      </w:r>
      <w:proofErr w:type="spellStart"/>
      <w:r w:rsidRPr="005E3F19">
        <w:t>the</w:t>
      </w:r>
      <w:proofErr w:type="spellEnd"/>
      <w:r w:rsidRPr="005E3F19">
        <w:t xml:space="preserve"> </w:t>
      </w:r>
      <w:proofErr w:type="spellStart"/>
      <w:r w:rsidRPr="005E3F19">
        <w:t>Faculty</w:t>
      </w:r>
      <w:proofErr w:type="spellEnd"/>
      <w:r w:rsidRPr="005E3F19">
        <w:t xml:space="preserve"> </w:t>
      </w:r>
      <w:proofErr w:type="spellStart"/>
      <w:r w:rsidRPr="005E3F19">
        <w:t>of</w:t>
      </w:r>
      <w:proofErr w:type="spellEnd"/>
      <w:r w:rsidRPr="005E3F19">
        <w:t xml:space="preserve"> </w:t>
      </w:r>
      <w:proofErr w:type="spellStart"/>
      <w:r>
        <w:t>Humanities</w:t>
      </w:r>
      <w:proofErr w:type="spellEnd"/>
      <w:r>
        <w:t xml:space="preserve"> </w:t>
      </w:r>
      <w:proofErr w:type="spellStart"/>
      <w:r>
        <w:t>and</w:t>
      </w:r>
      <w:proofErr w:type="spellEnd"/>
      <w:r>
        <w:t xml:space="preserve"> </w:t>
      </w:r>
      <w:proofErr w:type="spellStart"/>
      <w:r>
        <w:t>Social</w:t>
      </w:r>
      <w:proofErr w:type="spellEnd"/>
      <w:r>
        <w:t xml:space="preserve"> </w:t>
      </w:r>
      <w:proofErr w:type="spellStart"/>
      <w:r>
        <w:t>Sciences</w:t>
      </w:r>
      <w:proofErr w:type="spellEnd"/>
      <w:r w:rsidRPr="005E3F19">
        <w:t>, U</w:t>
      </w:r>
      <w:r>
        <w:t xml:space="preserve">niversity </w:t>
      </w:r>
      <w:proofErr w:type="spellStart"/>
      <w:r>
        <w:t>of</w:t>
      </w:r>
      <w:proofErr w:type="spellEnd"/>
      <w:r>
        <w:t xml:space="preserve"> Mostar (9 May</w:t>
      </w:r>
      <w:r w:rsidRPr="005E3F19">
        <w:t xml:space="preserve">, 2025), </w:t>
      </w:r>
      <w:proofErr w:type="spellStart"/>
      <w:r w:rsidRPr="005E3F19">
        <w:t>and</w:t>
      </w:r>
      <w:proofErr w:type="spellEnd"/>
      <w:r w:rsidRPr="005E3F19">
        <w:t xml:space="preserve"> </w:t>
      </w:r>
      <w:proofErr w:type="spellStart"/>
      <w:r w:rsidRPr="005E3F19">
        <w:t>the</w:t>
      </w:r>
      <w:proofErr w:type="spellEnd"/>
      <w:r w:rsidRPr="005E3F19">
        <w:t xml:space="preserve"> </w:t>
      </w:r>
      <w:proofErr w:type="spellStart"/>
      <w:r w:rsidRPr="005E3F19">
        <w:t>conclusions</w:t>
      </w:r>
      <w:proofErr w:type="spellEnd"/>
      <w:r w:rsidRPr="005E3F19">
        <w:t xml:space="preserve"> </w:t>
      </w:r>
      <w:proofErr w:type="spellStart"/>
      <w:r w:rsidRPr="005E3F19">
        <w:t>of</w:t>
      </w:r>
      <w:proofErr w:type="spellEnd"/>
      <w:r w:rsidRPr="005E3F19">
        <w:t xml:space="preserve"> </w:t>
      </w:r>
      <w:proofErr w:type="spellStart"/>
      <w:r w:rsidRPr="005E3F19">
        <w:t>the</w:t>
      </w:r>
      <w:proofErr w:type="spellEnd"/>
      <w:r w:rsidRPr="005E3F19">
        <w:t xml:space="preserve"> </w:t>
      </w:r>
      <w:proofErr w:type="spellStart"/>
      <w:r w:rsidRPr="005E3F19">
        <w:t>public</w:t>
      </w:r>
      <w:proofErr w:type="spellEnd"/>
      <w:r w:rsidRPr="005E3F19">
        <w:t xml:space="preserve"> </w:t>
      </w:r>
      <w:proofErr w:type="spellStart"/>
      <w:r w:rsidRPr="005E3F19">
        <w:t>discussion</w:t>
      </w:r>
      <w:proofErr w:type="spellEnd"/>
      <w:r w:rsidRPr="005E3F19">
        <w:t xml:space="preserve"> </w:t>
      </w:r>
      <w:proofErr w:type="spellStart"/>
      <w:r w:rsidRPr="005E3F19">
        <w:t>were</w:t>
      </w:r>
      <w:proofErr w:type="spellEnd"/>
      <w:r w:rsidRPr="005E3F19">
        <w:t xml:space="preserve"> </w:t>
      </w:r>
      <w:proofErr w:type="spellStart"/>
      <w:r w:rsidRPr="005E3F19">
        <w:t>taken</w:t>
      </w:r>
      <w:proofErr w:type="spellEnd"/>
      <w:r w:rsidRPr="005E3F19">
        <w:t xml:space="preserve"> </w:t>
      </w:r>
      <w:proofErr w:type="spellStart"/>
      <w:r w:rsidRPr="005E3F19">
        <w:t>into</w:t>
      </w:r>
      <w:proofErr w:type="spellEnd"/>
      <w:r w:rsidRPr="005E3F19">
        <w:t xml:space="preserve"> </w:t>
      </w:r>
      <w:proofErr w:type="spellStart"/>
      <w:r w:rsidRPr="005E3F19">
        <w:t>account</w:t>
      </w:r>
      <w:proofErr w:type="spellEnd"/>
      <w:r w:rsidRPr="005E3F19">
        <w:t xml:space="preserve"> </w:t>
      </w:r>
      <w:proofErr w:type="spellStart"/>
      <w:r w:rsidRPr="005E3F19">
        <w:t>when</w:t>
      </w:r>
      <w:proofErr w:type="spellEnd"/>
      <w:r w:rsidRPr="005E3F19">
        <w:t xml:space="preserve"> </w:t>
      </w:r>
      <w:proofErr w:type="spellStart"/>
      <w:r w:rsidRPr="005E3F19">
        <w:t>developing</w:t>
      </w:r>
      <w:proofErr w:type="spellEnd"/>
      <w:r w:rsidRPr="005E3F19">
        <w:t xml:space="preserve"> </w:t>
      </w:r>
      <w:proofErr w:type="spellStart"/>
      <w:r w:rsidRPr="005E3F19">
        <w:t>the</w:t>
      </w:r>
      <w:proofErr w:type="spellEnd"/>
      <w:r w:rsidRPr="005E3F19">
        <w:t xml:space="preserve"> </w:t>
      </w:r>
      <w:proofErr w:type="spellStart"/>
      <w:r w:rsidRPr="005E3F19">
        <w:t>curriculum</w:t>
      </w:r>
      <w:proofErr w:type="spellEnd"/>
      <w:r w:rsidRPr="005E3F19">
        <w:t>.</w:t>
      </w:r>
    </w:p>
    <w:p w14:paraId="571F2645" w14:textId="77777777" w:rsidR="00AD6929" w:rsidRPr="005E3F19" w:rsidRDefault="00AD6929" w:rsidP="00AD6929">
      <w:pPr>
        <w:pStyle w:val="Odlomakpopisa"/>
        <w:spacing w:line="276" w:lineRule="auto"/>
        <w:jc w:val="both"/>
      </w:pPr>
      <w:r w:rsidRPr="005E3F19">
        <w:rPr>
          <w:lang w:val="en"/>
        </w:rPr>
        <w:t>In recent years, the founding counties of the University of Mostar have experienced a significant shortage of educated personnel in the field of modern studies dealing with the management and leadership of the European Union project as an interdisciplinary field established within the academic space of Western democracies. This is the staff who professionally work as analysts and organizers in state bodies, political parties, local self-government, public services, and especially in representative and legislative bodies. They are also experts in planning, decision-making, management and implementation of strategic and operational activities in the aforementioned areas. The reason for this shortage of personnel is that such or similar</w:t>
      </w:r>
      <w:r>
        <w:rPr>
          <w:lang w:val="en"/>
        </w:rPr>
        <w:t xml:space="preserve"> studies are not conducted in B&amp;</w:t>
      </w:r>
      <w:r w:rsidRPr="005E3F19">
        <w:rPr>
          <w:lang w:val="en"/>
        </w:rPr>
        <w:t xml:space="preserve">H, nor in the immediate vicinity. Considering that students come to the University of Mostar from all over Bosnia and Herzegovina, from </w:t>
      </w:r>
      <w:proofErr w:type="spellStart"/>
      <w:r w:rsidRPr="005E3F19">
        <w:rPr>
          <w:lang w:val="en"/>
        </w:rPr>
        <w:t>Posavina</w:t>
      </w:r>
      <w:proofErr w:type="spellEnd"/>
      <w:r w:rsidRPr="005E3F19">
        <w:rPr>
          <w:lang w:val="en"/>
        </w:rPr>
        <w:t xml:space="preserve"> to </w:t>
      </w:r>
      <w:proofErr w:type="spellStart"/>
      <w:r w:rsidRPr="005E3F19">
        <w:rPr>
          <w:lang w:val="en"/>
        </w:rPr>
        <w:t>Neum</w:t>
      </w:r>
      <w:proofErr w:type="spellEnd"/>
      <w:r w:rsidRPr="005E3F19">
        <w:rPr>
          <w:lang w:val="en"/>
        </w:rPr>
        <w:t xml:space="preserve">, as well as from the Republic of Croatia, there is significant interest in this study. Initiatives to launch such a study come primarily from institutions that, within their operational activities, require knowledge of the principles and mechanisms of EU project management, i.e. actors within the system whose jobs require expert knowledge at the level of university study </w:t>
      </w:r>
      <w:proofErr w:type="spellStart"/>
      <w:r w:rsidRPr="005E3F19">
        <w:rPr>
          <w:lang w:val="en"/>
        </w:rPr>
        <w:t>program</w:t>
      </w:r>
      <w:r>
        <w:rPr>
          <w:lang w:val="en"/>
        </w:rPr>
        <w:t>me</w:t>
      </w:r>
      <w:r w:rsidRPr="005E3F19">
        <w:rPr>
          <w:lang w:val="en"/>
        </w:rPr>
        <w:t>s</w:t>
      </w:r>
      <w:proofErr w:type="spellEnd"/>
      <w:r w:rsidRPr="005E3F19">
        <w:rPr>
          <w:lang w:val="en"/>
        </w:rPr>
        <w:t xml:space="preserve">. The establishment of this study </w:t>
      </w:r>
      <w:proofErr w:type="spellStart"/>
      <w:r w:rsidRPr="005E3F19">
        <w:rPr>
          <w:lang w:val="en"/>
        </w:rPr>
        <w:t>program</w:t>
      </w:r>
      <w:r>
        <w:rPr>
          <w:lang w:val="en"/>
        </w:rPr>
        <w:t>me</w:t>
      </w:r>
      <w:proofErr w:type="spellEnd"/>
      <w:r w:rsidRPr="005E3F19">
        <w:rPr>
          <w:lang w:val="en"/>
        </w:rPr>
        <w:t xml:space="preserve"> imposed itself as a logical and normal sequence of the development and expansion of the Faculty of </w:t>
      </w:r>
      <w:r>
        <w:rPr>
          <w:lang w:val="en"/>
        </w:rPr>
        <w:t>Humanities and Social Sciences</w:t>
      </w:r>
      <w:r w:rsidRPr="005E3F19">
        <w:rPr>
          <w:lang w:val="en"/>
        </w:rPr>
        <w:t>, and thus of the University of Mostar.</w:t>
      </w:r>
    </w:p>
    <w:p w14:paraId="610BF8E9" w14:textId="77777777" w:rsidR="00AD6929" w:rsidRDefault="00AD6929" w:rsidP="00AD6929">
      <w:pPr>
        <w:pStyle w:val="Odlomakpopisa"/>
        <w:spacing w:line="276" w:lineRule="auto"/>
        <w:jc w:val="both"/>
      </w:pPr>
      <w:proofErr w:type="spellStart"/>
      <w:r>
        <w:t>The</w:t>
      </w:r>
      <w:proofErr w:type="spellEnd"/>
      <w:r>
        <w:t xml:space="preserve"> </w:t>
      </w:r>
      <w:proofErr w:type="spellStart"/>
      <w:r>
        <w:t>tradition</w:t>
      </w:r>
      <w:proofErr w:type="spellEnd"/>
      <w:r>
        <w:t xml:space="preserve"> </w:t>
      </w:r>
      <w:proofErr w:type="spellStart"/>
      <w:r>
        <w:t>and</w:t>
      </w:r>
      <w:proofErr w:type="spellEnd"/>
      <w:r>
        <w:t xml:space="preserve"> </w:t>
      </w:r>
      <w:proofErr w:type="spellStart"/>
      <w:r>
        <w:t>training</w:t>
      </w:r>
      <w:proofErr w:type="spellEnd"/>
      <w:r>
        <w:t xml:space="preserve"> </w:t>
      </w:r>
      <w:proofErr w:type="spellStart"/>
      <w:r>
        <w:t>of</w:t>
      </w:r>
      <w:proofErr w:type="spellEnd"/>
      <w:r>
        <w:t xml:space="preserve"> </w:t>
      </w:r>
      <w:proofErr w:type="spellStart"/>
      <w:r>
        <w:t>domestic</w:t>
      </w:r>
      <w:proofErr w:type="spellEnd"/>
      <w:r>
        <w:t xml:space="preserve"> </w:t>
      </w:r>
      <w:proofErr w:type="spellStart"/>
      <w:r>
        <w:t>teaching</w:t>
      </w:r>
      <w:proofErr w:type="spellEnd"/>
      <w:r>
        <w:t xml:space="preserve"> </w:t>
      </w:r>
      <w:proofErr w:type="spellStart"/>
      <w:r>
        <w:t>staff</w:t>
      </w:r>
      <w:proofErr w:type="spellEnd"/>
      <w:r>
        <w:t xml:space="preserve"> </w:t>
      </w:r>
      <w:proofErr w:type="spellStart"/>
      <w:r>
        <w:t>has</w:t>
      </w:r>
      <w:proofErr w:type="spellEnd"/>
      <w:r>
        <w:t xml:space="preserve"> </w:t>
      </w:r>
      <w:proofErr w:type="spellStart"/>
      <w:r>
        <w:t>enabled</w:t>
      </w:r>
      <w:proofErr w:type="spellEnd"/>
      <w:r>
        <w:t xml:space="preserve"> </w:t>
      </w:r>
      <w:proofErr w:type="spellStart"/>
      <w:r>
        <w:t>the</w:t>
      </w:r>
      <w:proofErr w:type="spellEnd"/>
      <w:r>
        <w:t xml:space="preserve"> </w:t>
      </w:r>
      <w:proofErr w:type="spellStart"/>
      <w:r>
        <w:t>study</w:t>
      </w:r>
      <w:proofErr w:type="spellEnd"/>
      <w:r>
        <w:t xml:space="preserve"> to </w:t>
      </w:r>
      <w:proofErr w:type="spellStart"/>
      <w:r>
        <w:t>achieve</w:t>
      </w:r>
      <w:proofErr w:type="spellEnd"/>
      <w:r>
        <w:t xml:space="preserve"> a </w:t>
      </w:r>
      <w:proofErr w:type="spellStart"/>
      <w:r>
        <w:t>high</w:t>
      </w:r>
      <w:proofErr w:type="spellEnd"/>
      <w:r>
        <w:t xml:space="preserve"> </w:t>
      </w:r>
      <w:proofErr w:type="spellStart"/>
      <w:r>
        <w:t>level</w:t>
      </w:r>
      <w:proofErr w:type="spellEnd"/>
      <w:r>
        <w:t xml:space="preserve"> </w:t>
      </w:r>
      <w:proofErr w:type="spellStart"/>
      <w:r>
        <w:t>of</w:t>
      </w:r>
      <w:proofErr w:type="spellEnd"/>
      <w:r>
        <w:t xml:space="preserve"> </w:t>
      </w:r>
      <w:proofErr w:type="spellStart"/>
      <w:r>
        <w:t>self-sustainability</w:t>
      </w:r>
      <w:proofErr w:type="spellEnd"/>
      <w:r>
        <w:t xml:space="preserve"> </w:t>
      </w:r>
      <w:proofErr w:type="spellStart"/>
      <w:r>
        <w:t>and</w:t>
      </w:r>
      <w:proofErr w:type="spellEnd"/>
      <w:r>
        <w:t xml:space="preserve"> </w:t>
      </w:r>
      <w:proofErr w:type="spellStart"/>
      <w:r>
        <w:t>coverage</w:t>
      </w:r>
      <w:proofErr w:type="spellEnd"/>
      <w:r>
        <w:t xml:space="preserve"> </w:t>
      </w:r>
      <w:proofErr w:type="spellStart"/>
      <w:r>
        <w:t>by</w:t>
      </w:r>
      <w:proofErr w:type="spellEnd"/>
      <w:r>
        <w:t xml:space="preserve"> </w:t>
      </w:r>
      <w:proofErr w:type="spellStart"/>
      <w:r>
        <w:t>domestic</w:t>
      </w:r>
      <w:proofErr w:type="spellEnd"/>
      <w:r>
        <w:t xml:space="preserve"> </w:t>
      </w:r>
      <w:proofErr w:type="spellStart"/>
      <w:r>
        <w:t>teaching</w:t>
      </w:r>
      <w:proofErr w:type="spellEnd"/>
      <w:r>
        <w:t xml:space="preserve"> </w:t>
      </w:r>
      <w:proofErr w:type="spellStart"/>
      <w:r>
        <w:t>staff</w:t>
      </w:r>
      <w:proofErr w:type="spellEnd"/>
      <w:r>
        <w:t xml:space="preserve">, but </w:t>
      </w:r>
      <w:proofErr w:type="spellStart"/>
      <w:r>
        <w:t>with</w:t>
      </w:r>
      <w:proofErr w:type="spellEnd"/>
      <w:r>
        <w:t xml:space="preserve"> </w:t>
      </w:r>
      <w:proofErr w:type="spellStart"/>
      <w:r>
        <w:t>indispensable</w:t>
      </w:r>
      <w:proofErr w:type="spellEnd"/>
      <w:r>
        <w:t xml:space="preserve"> </w:t>
      </w:r>
      <w:proofErr w:type="spellStart"/>
      <w:r>
        <w:t>cooperation</w:t>
      </w:r>
      <w:proofErr w:type="spellEnd"/>
      <w:r>
        <w:t xml:space="preserve"> </w:t>
      </w:r>
      <w:proofErr w:type="spellStart"/>
      <w:r>
        <w:t>with</w:t>
      </w:r>
      <w:proofErr w:type="spellEnd"/>
      <w:r>
        <w:t xml:space="preserve"> </w:t>
      </w:r>
      <w:proofErr w:type="spellStart"/>
      <w:r>
        <w:t>relevant</w:t>
      </w:r>
      <w:proofErr w:type="spellEnd"/>
      <w:r>
        <w:t xml:space="preserve"> </w:t>
      </w:r>
      <w:proofErr w:type="spellStart"/>
      <w:r>
        <w:t>faculties</w:t>
      </w:r>
      <w:proofErr w:type="spellEnd"/>
      <w:r>
        <w:t xml:space="preserve"> </w:t>
      </w:r>
      <w:proofErr w:type="spellStart"/>
      <w:r>
        <w:t>that</w:t>
      </w:r>
      <w:proofErr w:type="spellEnd"/>
      <w:r>
        <w:t xml:space="preserve"> </w:t>
      </w:r>
      <w:proofErr w:type="spellStart"/>
      <w:r>
        <w:t>offer</w:t>
      </w:r>
      <w:proofErr w:type="spellEnd"/>
      <w:r>
        <w:t xml:space="preserve"> </w:t>
      </w:r>
      <w:proofErr w:type="spellStart"/>
      <w:r>
        <w:t>study</w:t>
      </w:r>
      <w:proofErr w:type="spellEnd"/>
      <w:r>
        <w:t xml:space="preserve"> </w:t>
      </w:r>
      <w:proofErr w:type="spellStart"/>
      <w:r>
        <w:t>programmes</w:t>
      </w:r>
      <w:proofErr w:type="spellEnd"/>
      <w:r>
        <w:t xml:space="preserve"> </w:t>
      </w:r>
      <w:proofErr w:type="spellStart"/>
      <w:r>
        <w:t>whose</w:t>
      </w:r>
      <w:proofErr w:type="spellEnd"/>
      <w:r>
        <w:t xml:space="preserve"> </w:t>
      </w:r>
      <w:proofErr w:type="spellStart"/>
      <w:r>
        <w:t>complementarity</w:t>
      </w:r>
      <w:proofErr w:type="spellEnd"/>
      <w:r>
        <w:t xml:space="preserve"> </w:t>
      </w:r>
      <w:proofErr w:type="spellStart"/>
      <w:r>
        <w:t>can</w:t>
      </w:r>
      <w:proofErr w:type="spellEnd"/>
      <w:r>
        <w:t xml:space="preserve"> </w:t>
      </w:r>
      <w:proofErr w:type="spellStart"/>
      <w:r>
        <w:t>be</w:t>
      </w:r>
      <w:proofErr w:type="spellEnd"/>
      <w:r>
        <w:t xml:space="preserve"> </w:t>
      </w:r>
      <w:proofErr w:type="spellStart"/>
      <w:r>
        <w:t>used</w:t>
      </w:r>
      <w:proofErr w:type="spellEnd"/>
      <w:r>
        <w:t xml:space="preserve"> to </w:t>
      </w:r>
      <w:proofErr w:type="spellStart"/>
      <w:r>
        <w:t>cover</w:t>
      </w:r>
      <w:proofErr w:type="spellEnd"/>
      <w:r>
        <w:t xml:space="preserve"> a wide </w:t>
      </w:r>
      <w:proofErr w:type="spellStart"/>
      <w:r>
        <w:t>interdisciplinary</w:t>
      </w:r>
      <w:proofErr w:type="spellEnd"/>
      <w:r>
        <w:t xml:space="preserve"> </w:t>
      </w:r>
      <w:proofErr w:type="spellStart"/>
      <w:r>
        <w:t>spectrum</w:t>
      </w:r>
      <w:proofErr w:type="spellEnd"/>
      <w:r>
        <w:t xml:space="preserve"> </w:t>
      </w:r>
      <w:proofErr w:type="spellStart"/>
      <w:r>
        <w:t>of</w:t>
      </w:r>
      <w:proofErr w:type="spellEnd"/>
      <w:r>
        <w:t xml:space="preserve"> </w:t>
      </w:r>
      <w:proofErr w:type="spellStart"/>
      <w:r>
        <w:t>knowledge</w:t>
      </w:r>
      <w:proofErr w:type="spellEnd"/>
      <w:r>
        <w:t xml:space="preserve"> </w:t>
      </w:r>
      <w:proofErr w:type="spellStart"/>
      <w:r>
        <w:t>required</w:t>
      </w:r>
      <w:proofErr w:type="spellEnd"/>
      <w:r>
        <w:t xml:space="preserve"> for </w:t>
      </w:r>
      <w:proofErr w:type="spellStart"/>
      <w:r>
        <w:t>such</w:t>
      </w:r>
      <w:proofErr w:type="spellEnd"/>
      <w:r>
        <w:t xml:space="preserve"> a </w:t>
      </w:r>
      <w:proofErr w:type="spellStart"/>
      <w:r>
        <w:t>study</w:t>
      </w:r>
      <w:proofErr w:type="spellEnd"/>
      <w:r>
        <w:t xml:space="preserve">. All </w:t>
      </w:r>
      <w:proofErr w:type="spellStart"/>
      <w:r>
        <w:t>key</w:t>
      </w:r>
      <w:proofErr w:type="spellEnd"/>
      <w:r>
        <w:t xml:space="preserve"> </w:t>
      </w:r>
      <w:proofErr w:type="spellStart"/>
      <w:r>
        <w:t>obstacles</w:t>
      </w:r>
      <w:proofErr w:type="spellEnd"/>
      <w:r>
        <w:t xml:space="preserve"> to </w:t>
      </w:r>
      <w:proofErr w:type="spellStart"/>
      <w:r>
        <w:t>starting</w:t>
      </w:r>
      <w:proofErr w:type="spellEnd"/>
      <w:r>
        <w:t xml:space="preserve"> </w:t>
      </w:r>
      <w:proofErr w:type="spellStart"/>
      <w:r>
        <w:t>the</w:t>
      </w:r>
      <w:proofErr w:type="spellEnd"/>
      <w:r>
        <w:t xml:space="preserve"> </w:t>
      </w:r>
      <w:proofErr w:type="spellStart"/>
      <w:r>
        <w:t>study</w:t>
      </w:r>
      <w:proofErr w:type="spellEnd"/>
      <w:r>
        <w:t xml:space="preserve"> </w:t>
      </w:r>
      <w:proofErr w:type="spellStart"/>
      <w:r>
        <w:t>have</w:t>
      </w:r>
      <w:proofErr w:type="spellEnd"/>
      <w:r>
        <w:t xml:space="preserve"> </w:t>
      </w:r>
      <w:proofErr w:type="spellStart"/>
      <w:r>
        <w:t>been</w:t>
      </w:r>
      <w:proofErr w:type="spellEnd"/>
      <w:r>
        <w:t xml:space="preserve"> </w:t>
      </w:r>
      <w:proofErr w:type="spellStart"/>
      <w:r>
        <w:t>removed</w:t>
      </w:r>
      <w:proofErr w:type="spellEnd"/>
      <w:r>
        <w:t xml:space="preserve"> </w:t>
      </w:r>
      <w:proofErr w:type="spellStart"/>
      <w:r>
        <w:t>and</w:t>
      </w:r>
      <w:proofErr w:type="spellEnd"/>
      <w:r>
        <w:t xml:space="preserve"> </w:t>
      </w:r>
      <w:proofErr w:type="spellStart"/>
      <w:r>
        <w:t>it</w:t>
      </w:r>
      <w:proofErr w:type="spellEnd"/>
      <w:r>
        <w:t xml:space="preserve"> </w:t>
      </w:r>
      <w:proofErr w:type="spellStart"/>
      <w:r>
        <w:t>has</w:t>
      </w:r>
      <w:proofErr w:type="spellEnd"/>
      <w:r>
        <w:t xml:space="preserve"> </w:t>
      </w:r>
      <w:proofErr w:type="spellStart"/>
      <w:r>
        <w:t>been</w:t>
      </w:r>
      <w:proofErr w:type="spellEnd"/>
      <w:r>
        <w:t xml:space="preserve"> </w:t>
      </w:r>
      <w:proofErr w:type="spellStart"/>
      <w:r>
        <w:t>positioned</w:t>
      </w:r>
      <w:proofErr w:type="spellEnd"/>
      <w:r>
        <w:t xml:space="preserve"> </w:t>
      </w:r>
      <w:proofErr w:type="spellStart"/>
      <w:r>
        <w:t>in</w:t>
      </w:r>
      <w:proofErr w:type="spellEnd"/>
      <w:r>
        <w:t xml:space="preserve"> </w:t>
      </w:r>
      <w:proofErr w:type="spellStart"/>
      <w:r>
        <w:t>advance</w:t>
      </w:r>
      <w:proofErr w:type="spellEnd"/>
      <w:r>
        <w:t xml:space="preserve"> as a </w:t>
      </w:r>
      <w:proofErr w:type="spellStart"/>
      <w:r>
        <w:t>potential</w:t>
      </w:r>
      <w:proofErr w:type="spellEnd"/>
      <w:r>
        <w:t xml:space="preserve"> partner </w:t>
      </w:r>
      <w:proofErr w:type="spellStart"/>
      <w:r>
        <w:t>study</w:t>
      </w:r>
      <w:proofErr w:type="spellEnd"/>
      <w:r>
        <w:t xml:space="preserve"> </w:t>
      </w:r>
      <w:proofErr w:type="spellStart"/>
      <w:r>
        <w:t>with</w:t>
      </w:r>
      <w:proofErr w:type="spellEnd"/>
      <w:r>
        <w:t xml:space="preserve"> a </w:t>
      </w:r>
      <w:proofErr w:type="spellStart"/>
      <w:r>
        <w:t>certain</w:t>
      </w:r>
      <w:proofErr w:type="spellEnd"/>
      <w:r>
        <w:t xml:space="preserve"> </w:t>
      </w:r>
      <w:proofErr w:type="spellStart"/>
      <w:r>
        <w:t>number</w:t>
      </w:r>
      <w:proofErr w:type="spellEnd"/>
      <w:r>
        <w:t xml:space="preserve"> </w:t>
      </w:r>
      <w:proofErr w:type="spellStart"/>
      <w:r>
        <w:t>of</w:t>
      </w:r>
      <w:proofErr w:type="spellEnd"/>
      <w:r>
        <w:t xml:space="preserve"> </w:t>
      </w:r>
      <w:proofErr w:type="spellStart"/>
      <w:r>
        <w:t>similar</w:t>
      </w:r>
      <w:proofErr w:type="spellEnd"/>
      <w:r>
        <w:t xml:space="preserve"> </w:t>
      </w:r>
      <w:proofErr w:type="spellStart"/>
      <w:r>
        <w:t>profiled</w:t>
      </w:r>
      <w:proofErr w:type="spellEnd"/>
      <w:r>
        <w:t xml:space="preserve"> </w:t>
      </w:r>
      <w:proofErr w:type="spellStart"/>
      <w:r>
        <w:t>international</w:t>
      </w:r>
      <w:proofErr w:type="spellEnd"/>
      <w:r>
        <w:t xml:space="preserve"> </w:t>
      </w:r>
      <w:proofErr w:type="spellStart"/>
      <w:r>
        <w:t>academic</w:t>
      </w:r>
      <w:proofErr w:type="spellEnd"/>
      <w:r>
        <w:t xml:space="preserve"> </w:t>
      </w:r>
      <w:proofErr w:type="spellStart"/>
      <w:r>
        <w:t>institutions</w:t>
      </w:r>
      <w:proofErr w:type="spellEnd"/>
      <w:r>
        <w:t xml:space="preserve"> </w:t>
      </w:r>
      <w:proofErr w:type="spellStart"/>
      <w:r>
        <w:t>and</w:t>
      </w:r>
      <w:proofErr w:type="spellEnd"/>
      <w:r>
        <w:t xml:space="preserve"> </w:t>
      </w:r>
      <w:proofErr w:type="spellStart"/>
      <w:r>
        <w:t>scientific</w:t>
      </w:r>
      <w:proofErr w:type="spellEnd"/>
      <w:r>
        <w:t xml:space="preserve"> </w:t>
      </w:r>
      <w:proofErr w:type="spellStart"/>
      <w:r>
        <w:t>research</w:t>
      </w:r>
      <w:proofErr w:type="spellEnd"/>
      <w:r>
        <w:t xml:space="preserve"> </w:t>
      </w:r>
      <w:proofErr w:type="spellStart"/>
      <w:r>
        <w:t>institutes</w:t>
      </w:r>
      <w:proofErr w:type="spellEnd"/>
      <w:r>
        <w:t xml:space="preserve">. </w:t>
      </w:r>
      <w:proofErr w:type="spellStart"/>
      <w:r>
        <w:t>This</w:t>
      </w:r>
      <w:proofErr w:type="spellEnd"/>
      <w:r>
        <w:t xml:space="preserve"> </w:t>
      </w:r>
      <w:proofErr w:type="spellStart"/>
      <w:r>
        <w:t>has</w:t>
      </w:r>
      <w:proofErr w:type="spellEnd"/>
      <w:r>
        <w:t xml:space="preserve"> </w:t>
      </w:r>
      <w:proofErr w:type="spellStart"/>
      <w:r>
        <w:t>opened</w:t>
      </w:r>
      <w:proofErr w:type="spellEnd"/>
      <w:r>
        <w:t xml:space="preserve"> </w:t>
      </w:r>
      <w:proofErr w:type="spellStart"/>
      <w:r>
        <w:t>the</w:t>
      </w:r>
      <w:proofErr w:type="spellEnd"/>
      <w:r>
        <w:t xml:space="preserve"> </w:t>
      </w:r>
      <w:proofErr w:type="spellStart"/>
      <w:r>
        <w:t>prospect</w:t>
      </w:r>
      <w:proofErr w:type="spellEnd"/>
      <w:r>
        <w:t xml:space="preserve"> </w:t>
      </w:r>
      <w:proofErr w:type="spellStart"/>
      <w:r>
        <w:t>of</w:t>
      </w:r>
      <w:proofErr w:type="spellEnd"/>
      <w:r>
        <w:t xml:space="preserve"> </w:t>
      </w:r>
      <w:proofErr w:type="spellStart"/>
      <w:r>
        <w:t>international</w:t>
      </w:r>
      <w:proofErr w:type="spellEnd"/>
      <w:r>
        <w:t xml:space="preserve"> </w:t>
      </w:r>
      <w:proofErr w:type="spellStart"/>
      <w:r>
        <w:t>exchanges</w:t>
      </w:r>
      <w:proofErr w:type="spellEnd"/>
      <w:r>
        <w:t xml:space="preserve"> </w:t>
      </w:r>
      <w:proofErr w:type="spellStart"/>
      <w:r>
        <w:t>and</w:t>
      </w:r>
      <w:proofErr w:type="spellEnd"/>
      <w:r>
        <w:t xml:space="preserve"> </w:t>
      </w:r>
      <w:proofErr w:type="spellStart"/>
      <w:r>
        <w:t>cooperation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aim</w:t>
      </w:r>
      <w:proofErr w:type="spellEnd"/>
      <w:r>
        <w:t xml:space="preserve"> </w:t>
      </w:r>
      <w:proofErr w:type="spellStart"/>
      <w:r>
        <w:t>of</w:t>
      </w:r>
      <w:proofErr w:type="spellEnd"/>
      <w:r>
        <w:t xml:space="preserve"> </w:t>
      </w:r>
      <w:proofErr w:type="spellStart"/>
      <w:r>
        <w:t>harmonizing</w:t>
      </w:r>
      <w:proofErr w:type="spellEnd"/>
      <w:r>
        <w:t xml:space="preserve"> </w:t>
      </w:r>
      <w:proofErr w:type="spellStart"/>
      <w:r>
        <w:t>study</w:t>
      </w:r>
      <w:proofErr w:type="spellEnd"/>
      <w:r>
        <w:t xml:space="preserve"> </w:t>
      </w:r>
      <w:proofErr w:type="spellStart"/>
      <w:r>
        <w:t>programmes</w:t>
      </w:r>
      <w:proofErr w:type="spellEnd"/>
      <w:r>
        <w:t xml:space="preserve"> </w:t>
      </w:r>
      <w:proofErr w:type="spellStart"/>
      <w:r>
        <w:t>with</w:t>
      </w:r>
      <w:proofErr w:type="spellEnd"/>
      <w:r>
        <w:t xml:space="preserve"> </w:t>
      </w:r>
      <w:proofErr w:type="spellStart"/>
      <w:r>
        <w:t>international</w:t>
      </w:r>
      <w:proofErr w:type="spellEnd"/>
      <w:r>
        <w:t xml:space="preserve"> </w:t>
      </w:r>
      <w:proofErr w:type="spellStart"/>
      <w:r>
        <w:t>university</w:t>
      </w:r>
      <w:proofErr w:type="spellEnd"/>
      <w:r>
        <w:t xml:space="preserve"> </w:t>
      </w:r>
      <w:proofErr w:type="spellStart"/>
      <w:r>
        <w:t>institutions</w:t>
      </w:r>
      <w:proofErr w:type="spellEnd"/>
      <w:r>
        <w:t xml:space="preserve"> </w:t>
      </w:r>
      <w:proofErr w:type="spellStart"/>
      <w:r>
        <w:t>and</w:t>
      </w:r>
      <w:proofErr w:type="spellEnd"/>
      <w:r>
        <w:t xml:space="preserve"> </w:t>
      </w:r>
      <w:proofErr w:type="spellStart"/>
      <w:r>
        <w:t>developing</w:t>
      </w:r>
      <w:proofErr w:type="spellEnd"/>
      <w:r>
        <w:t xml:space="preserve"> </w:t>
      </w:r>
      <w:proofErr w:type="spellStart"/>
      <w:r>
        <w:t>the</w:t>
      </w:r>
      <w:proofErr w:type="spellEnd"/>
      <w:r>
        <w:t xml:space="preserve"> </w:t>
      </w:r>
      <w:proofErr w:type="spellStart"/>
      <w:r>
        <w:t>profession</w:t>
      </w:r>
      <w:proofErr w:type="spellEnd"/>
      <w:r>
        <w:t xml:space="preserve"> </w:t>
      </w:r>
      <w:proofErr w:type="spellStart"/>
      <w:r>
        <w:t>itself</w:t>
      </w:r>
      <w:proofErr w:type="spellEnd"/>
      <w:r>
        <w:t xml:space="preserve">. </w:t>
      </w:r>
    </w:p>
    <w:p w14:paraId="2358E64D" w14:textId="77777777" w:rsidR="00AD6929" w:rsidRDefault="00AD6929" w:rsidP="00AD6929">
      <w:pPr>
        <w:pStyle w:val="Odlomakpopisa"/>
        <w:spacing w:line="276" w:lineRule="auto"/>
        <w:jc w:val="both"/>
      </w:pPr>
      <w:proofErr w:type="spellStart"/>
      <w:r>
        <w:lastRenderedPageBreak/>
        <w:t>Also</w:t>
      </w:r>
      <w:proofErr w:type="spellEnd"/>
      <w:r>
        <w:t xml:space="preserve">, </w:t>
      </w:r>
      <w:proofErr w:type="spellStart"/>
      <w:r>
        <w:t>when</w:t>
      </w:r>
      <w:proofErr w:type="spellEnd"/>
      <w:r>
        <w:t xml:space="preserve"> </w:t>
      </w:r>
      <w:proofErr w:type="spellStart"/>
      <w:r>
        <w:t>developing</w:t>
      </w:r>
      <w:proofErr w:type="spellEnd"/>
      <w:r>
        <w:t xml:space="preserve"> </w:t>
      </w:r>
      <w:proofErr w:type="spellStart"/>
      <w:r>
        <w:t>the</w:t>
      </w:r>
      <w:proofErr w:type="spellEnd"/>
      <w:r>
        <w:t xml:space="preserve"> </w:t>
      </w:r>
      <w:proofErr w:type="spellStart"/>
      <w:r>
        <w:t>curriculum</w:t>
      </w:r>
      <w:proofErr w:type="spellEnd"/>
      <w:r>
        <w:t xml:space="preserve">, </w:t>
      </w:r>
      <w:proofErr w:type="spellStart"/>
      <w:r>
        <w:t>all</w:t>
      </w:r>
      <w:proofErr w:type="spellEnd"/>
      <w:r>
        <w:t xml:space="preserve"> </w:t>
      </w:r>
      <w:proofErr w:type="spellStart"/>
      <w:r>
        <w:t>strategic</w:t>
      </w:r>
      <w:proofErr w:type="spellEnd"/>
      <w:r>
        <w:t xml:space="preserve"> </w:t>
      </w:r>
      <w:proofErr w:type="spellStart"/>
      <w:r>
        <w:t>tasks</w:t>
      </w:r>
      <w:proofErr w:type="spellEnd"/>
      <w:r>
        <w:t xml:space="preserve"> </w:t>
      </w:r>
      <w:proofErr w:type="spellStart"/>
      <w:r>
        <w:t>from</w:t>
      </w:r>
      <w:proofErr w:type="spellEnd"/>
      <w:r>
        <w:t xml:space="preserve"> </w:t>
      </w:r>
      <w:proofErr w:type="spellStart"/>
      <w:r>
        <w:t>the</w:t>
      </w:r>
      <w:proofErr w:type="spellEnd"/>
      <w:r>
        <w:t xml:space="preserve"> </w:t>
      </w:r>
      <w:proofErr w:type="spellStart"/>
      <w:r>
        <w:t>strategic</w:t>
      </w:r>
      <w:proofErr w:type="spellEnd"/>
      <w:r>
        <w:t xml:space="preserve"> </w:t>
      </w:r>
      <w:proofErr w:type="spellStart"/>
      <w:r>
        <w:t>area</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from</w:t>
      </w:r>
      <w:proofErr w:type="spellEnd"/>
      <w:r>
        <w:t xml:space="preserve"> </w:t>
      </w:r>
      <w:proofErr w:type="spellStart"/>
      <w:r>
        <w:t>the</w:t>
      </w:r>
      <w:proofErr w:type="spellEnd"/>
      <w:r>
        <w:t xml:space="preserve"> University Development </w:t>
      </w:r>
      <w:proofErr w:type="spellStart"/>
      <w:r>
        <w:t>Strategy</w:t>
      </w:r>
      <w:proofErr w:type="spellEnd"/>
      <w:r>
        <w:t xml:space="preserve"> 2023-2028 </w:t>
      </w:r>
      <w:proofErr w:type="spellStart"/>
      <w:r>
        <w:t>were</w:t>
      </w:r>
      <w:proofErr w:type="spellEnd"/>
      <w:r>
        <w:t xml:space="preserve"> </w:t>
      </w:r>
      <w:proofErr w:type="spellStart"/>
      <w:r>
        <w:t>implemented</w:t>
      </w:r>
      <w:proofErr w:type="spellEnd"/>
      <w:r>
        <w:t xml:space="preserve">, </w:t>
      </w:r>
      <w:proofErr w:type="spellStart"/>
      <w:r>
        <w:t>which</w:t>
      </w:r>
      <w:proofErr w:type="spellEnd"/>
      <w:r>
        <w:t xml:space="preserve"> </w:t>
      </w:r>
      <w:proofErr w:type="spellStart"/>
      <w:r>
        <w:t>relate</w:t>
      </w:r>
      <w:proofErr w:type="spellEnd"/>
      <w:r>
        <w:t xml:space="preserve"> to </w:t>
      </w:r>
      <w:proofErr w:type="spellStart"/>
      <w:r>
        <w:t>the</w:t>
      </w:r>
      <w:proofErr w:type="spellEnd"/>
      <w:r>
        <w:t xml:space="preserve"> </w:t>
      </w:r>
      <w:proofErr w:type="spellStart"/>
      <w:r>
        <w:t>curriculum</w:t>
      </w:r>
      <w:proofErr w:type="spellEnd"/>
      <w:r>
        <w:t xml:space="preserve"> </w:t>
      </w:r>
      <w:proofErr w:type="spellStart"/>
      <w:r>
        <w:t>and</w:t>
      </w:r>
      <w:proofErr w:type="spellEnd"/>
      <w:r>
        <w:t xml:space="preserve"> </w:t>
      </w:r>
      <w:proofErr w:type="spellStart"/>
      <w:r>
        <w:t>teaching</w:t>
      </w:r>
      <w:proofErr w:type="spellEnd"/>
      <w:r>
        <w:t xml:space="preserve"> </w:t>
      </w:r>
      <w:proofErr w:type="spellStart"/>
      <w:r>
        <w:t>process</w:t>
      </w:r>
      <w:proofErr w:type="spellEnd"/>
      <w:r>
        <w:t xml:space="preserve"> (more </w:t>
      </w:r>
      <w:proofErr w:type="spellStart"/>
      <w:r>
        <w:t>in</w:t>
      </w:r>
      <w:proofErr w:type="spellEnd"/>
      <w:r>
        <w:t xml:space="preserve"> </w:t>
      </w:r>
      <w:proofErr w:type="spellStart"/>
      <w:r>
        <w:t>chapter</w:t>
      </w:r>
      <w:proofErr w:type="spellEnd"/>
      <w:r>
        <w:t xml:space="preserve"> 3.1. </w:t>
      </w:r>
      <w:proofErr w:type="spellStart"/>
      <w:r>
        <w:t>Connection</w:t>
      </w:r>
      <w:proofErr w:type="spellEnd"/>
      <w:r>
        <w:t xml:space="preserve"> </w:t>
      </w:r>
      <w:proofErr w:type="spellStart"/>
      <w:r>
        <w:t>with</w:t>
      </w:r>
      <w:proofErr w:type="spellEnd"/>
      <w:r>
        <w:t xml:space="preserve"> </w:t>
      </w:r>
      <w:proofErr w:type="spellStart"/>
      <w:r>
        <w:t>the</w:t>
      </w:r>
      <w:proofErr w:type="spellEnd"/>
      <w:r>
        <w:t xml:space="preserve"> University Development </w:t>
      </w:r>
      <w:proofErr w:type="spellStart"/>
      <w:r>
        <w:t>Strategy</w:t>
      </w:r>
      <w:proofErr w:type="spellEnd"/>
      <w:r>
        <w:t>).</w:t>
      </w:r>
    </w:p>
    <w:p w14:paraId="00096115" w14:textId="77777777" w:rsidR="00AD6929" w:rsidRDefault="00AD6929" w:rsidP="00AD6929">
      <w:pPr>
        <w:pStyle w:val="Odlomakpopisa"/>
        <w:spacing w:line="276" w:lineRule="auto"/>
        <w:jc w:val="both"/>
      </w:pPr>
    </w:p>
    <w:p w14:paraId="1D0E5AF8" w14:textId="77777777" w:rsidR="00AD6929" w:rsidRDefault="00AD6929" w:rsidP="00AD6929">
      <w:pPr>
        <w:pStyle w:val="Odlomakpopisa"/>
        <w:spacing w:line="276" w:lineRule="auto"/>
        <w:jc w:val="both"/>
      </w:pPr>
    </w:p>
    <w:p w14:paraId="7146E359" w14:textId="77777777" w:rsidR="00AD6929" w:rsidRDefault="00AD6929" w:rsidP="00AD6929">
      <w:pPr>
        <w:pStyle w:val="Odlomakpopisa"/>
        <w:spacing w:line="276" w:lineRule="auto"/>
        <w:jc w:val="both"/>
      </w:pPr>
    </w:p>
    <w:p w14:paraId="7DA7CA1B" w14:textId="77777777" w:rsidR="00AD6929" w:rsidRDefault="00AD6929" w:rsidP="00AD6929">
      <w:pPr>
        <w:pStyle w:val="Odlomakpopisa"/>
        <w:spacing w:line="276" w:lineRule="auto"/>
        <w:jc w:val="both"/>
      </w:pPr>
    </w:p>
    <w:p w14:paraId="34DDF252" w14:textId="77777777" w:rsidR="00AD6929" w:rsidRDefault="00AD6929" w:rsidP="00AD6929">
      <w:pPr>
        <w:pStyle w:val="Odlomakpopisa"/>
        <w:spacing w:line="276" w:lineRule="auto"/>
        <w:jc w:val="both"/>
      </w:pPr>
    </w:p>
    <w:p w14:paraId="1937D8BE" w14:textId="77777777" w:rsidR="00AD6929" w:rsidRDefault="00AD6929" w:rsidP="00AD6929">
      <w:pPr>
        <w:pStyle w:val="Odlomakpopisa"/>
        <w:spacing w:line="276" w:lineRule="auto"/>
        <w:jc w:val="both"/>
      </w:pPr>
    </w:p>
    <w:p w14:paraId="46776274" w14:textId="77777777" w:rsidR="00AD6929" w:rsidRDefault="00AD6929" w:rsidP="00AD6929">
      <w:pPr>
        <w:pStyle w:val="Odlomakpopisa"/>
        <w:spacing w:line="276" w:lineRule="auto"/>
        <w:jc w:val="both"/>
      </w:pPr>
    </w:p>
    <w:p w14:paraId="08955DE2" w14:textId="77777777" w:rsidR="00AD6929" w:rsidRDefault="00AD6929" w:rsidP="00AD6929">
      <w:pPr>
        <w:pStyle w:val="Odlomakpopisa"/>
        <w:spacing w:line="276" w:lineRule="auto"/>
        <w:jc w:val="both"/>
      </w:pPr>
    </w:p>
    <w:p w14:paraId="4AD8ED8F" w14:textId="77777777" w:rsidR="00AD6929" w:rsidRDefault="00AD6929" w:rsidP="00AD6929">
      <w:pPr>
        <w:pStyle w:val="Odlomakpopisa"/>
        <w:spacing w:line="276" w:lineRule="auto"/>
        <w:jc w:val="both"/>
      </w:pPr>
    </w:p>
    <w:p w14:paraId="4A1B0693" w14:textId="77777777" w:rsidR="00AD6929" w:rsidRDefault="00AD6929" w:rsidP="00AD6929">
      <w:pPr>
        <w:pStyle w:val="Odlomakpopisa"/>
        <w:spacing w:line="276" w:lineRule="auto"/>
        <w:jc w:val="both"/>
      </w:pPr>
    </w:p>
    <w:p w14:paraId="402116F5" w14:textId="77777777" w:rsidR="00AD6929" w:rsidRDefault="00AD6929" w:rsidP="00AD6929">
      <w:pPr>
        <w:pStyle w:val="Odlomakpopisa"/>
        <w:spacing w:line="276" w:lineRule="auto"/>
        <w:jc w:val="both"/>
      </w:pPr>
    </w:p>
    <w:p w14:paraId="05852BA6" w14:textId="77777777" w:rsidR="00AD6929" w:rsidRDefault="00AD6929" w:rsidP="00AD6929">
      <w:pPr>
        <w:pStyle w:val="Odlomakpopisa"/>
        <w:spacing w:line="276" w:lineRule="auto"/>
        <w:jc w:val="both"/>
      </w:pPr>
    </w:p>
    <w:p w14:paraId="47BFEB04" w14:textId="77777777" w:rsidR="00AD6929" w:rsidRDefault="00AD6929" w:rsidP="00AD6929">
      <w:pPr>
        <w:pStyle w:val="Odlomakpopisa"/>
        <w:spacing w:line="276" w:lineRule="auto"/>
        <w:jc w:val="both"/>
      </w:pPr>
    </w:p>
    <w:p w14:paraId="4AB1081B" w14:textId="77777777" w:rsidR="00AD6929" w:rsidRDefault="00AD6929" w:rsidP="00AD6929">
      <w:pPr>
        <w:pStyle w:val="Odlomakpopisa"/>
        <w:spacing w:line="276" w:lineRule="auto"/>
        <w:jc w:val="both"/>
      </w:pPr>
    </w:p>
    <w:p w14:paraId="4250A96D" w14:textId="77777777" w:rsidR="00AD6929" w:rsidRDefault="00AD6929" w:rsidP="00AD6929">
      <w:pPr>
        <w:pStyle w:val="Odlomakpopisa"/>
        <w:spacing w:line="276" w:lineRule="auto"/>
        <w:jc w:val="both"/>
      </w:pPr>
    </w:p>
    <w:p w14:paraId="7D10B246" w14:textId="77777777" w:rsidR="00AD6929" w:rsidRDefault="00AD6929" w:rsidP="00AD6929">
      <w:pPr>
        <w:pStyle w:val="Odlomakpopisa"/>
        <w:spacing w:line="276" w:lineRule="auto"/>
        <w:jc w:val="both"/>
      </w:pPr>
    </w:p>
    <w:p w14:paraId="400F62A3" w14:textId="77777777" w:rsidR="00AD6929" w:rsidRDefault="00AD6929" w:rsidP="00AD6929">
      <w:pPr>
        <w:pStyle w:val="Odlomakpopisa"/>
        <w:spacing w:line="276" w:lineRule="auto"/>
        <w:jc w:val="both"/>
      </w:pPr>
    </w:p>
    <w:p w14:paraId="4549CAFE" w14:textId="77777777" w:rsidR="00AD6929" w:rsidRDefault="00AD6929" w:rsidP="00AD6929">
      <w:pPr>
        <w:pStyle w:val="Odlomakpopisa"/>
        <w:spacing w:line="276" w:lineRule="auto"/>
        <w:jc w:val="both"/>
      </w:pPr>
    </w:p>
    <w:p w14:paraId="207DBBCF" w14:textId="77777777" w:rsidR="00AD6929" w:rsidRDefault="00AD6929" w:rsidP="00AD6929">
      <w:pPr>
        <w:pStyle w:val="Odlomakpopisa"/>
        <w:spacing w:line="276" w:lineRule="auto"/>
        <w:jc w:val="both"/>
      </w:pPr>
    </w:p>
    <w:p w14:paraId="51B50E4E" w14:textId="77777777" w:rsidR="00AD6929" w:rsidRDefault="00AD6929" w:rsidP="00AD6929">
      <w:pPr>
        <w:pStyle w:val="Odlomakpopisa"/>
        <w:spacing w:line="276" w:lineRule="auto"/>
        <w:jc w:val="both"/>
      </w:pPr>
    </w:p>
    <w:p w14:paraId="5BC1127A" w14:textId="77777777" w:rsidR="00AD6929" w:rsidRDefault="00AD6929" w:rsidP="00AD6929">
      <w:pPr>
        <w:pStyle w:val="Odlomakpopisa"/>
        <w:spacing w:line="276" w:lineRule="auto"/>
        <w:jc w:val="both"/>
      </w:pPr>
    </w:p>
    <w:p w14:paraId="177A90A1" w14:textId="77777777" w:rsidR="00AD6929" w:rsidRDefault="00AD6929" w:rsidP="00AD6929">
      <w:pPr>
        <w:pStyle w:val="Odlomakpopisa"/>
        <w:spacing w:line="276" w:lineRule="auto"/>
        <w:jc w:val="both"/>
      </w:pPr>
    </w:p>
    <w:p w14:paraId="4C9A5371" w14:textId="77777777" w:rsidR="00AD6929" w:rsidRDefault="00AD6929" w:rsidP="00AD6929">
      <w:pPr>
        <w:pStyle w:val="Odlomakpopisa"/>
        <w:spacing w:line="276" w:lineRule="auto"/>
        <w:jc w:val="both"/>
      </w:pPr>
    </w:p>
    <w:p w14:paraId="639B5E8E" w14:textId="77777777" w:rsidR="00AD6929" w:rsidRDefault="00AD6929" w:rsidP="00AD6929">
      <w:pPr>
        <w:pStyle w:val="Odlomakpopisa"/>
        <w:spacing w:line="276" w:lineRule="auto"/>
        <w:jc w:val="both"/>
      </w:pPr>
    </w:p>
    <w:p w14:paraId="1810159E" w14:textId="77777777" w:rsidR="00AD6929" w:rsidRDefault="00AD6929" w:rsidP="00AD6929">
      <w:pPr>
        <w:pStyle w:val="Odlomakpopisa"/>
        <w:spacing w:line="276" w:lineRule="auto"/>
        <w:jc w:val="both"/>
      </w:pPr>
    </w:p>
    <w:p w14:paraId="5044B7D3" w14:textId="77777777" w:rsidR="00AD6929" w:rsidRDefault="00AD6929" w:rsidP="00AD6929">
      <w:pPr>
        <w:pStyle w:val="Odlomakpopisa"/>
        <w:spacing w:line="276" w:lineRule="auto"/>
        <w:jc w:val="both"/>
      </w:pPr>
    </w:p>
    <w:p w14:paraId="354E5928" w14:textId="77777777" w:rsidR="00AD6929" w:rsidRDefault="00AD6929" w:rsidP="00AD6929">
      <w:pPr>
        <w:pStyle w:val="Odlomakpopisa"/>
        <w:spacing w:line="276" w:lineRule="auto"/>
        <w:jc w:val="both"/>
      </w:pPr>
    </w:p>
    <w:p w14:paraId="2487E1C7" w14:textId="77777777" w:rsidR="00AD6929" w:rsidRPr="00AD6929" w:rsidRDefault="00AD6929" w:rsidP="00AD6929">
      <w:pPr>
        <w:pStyle w:val="Naslov2"/>
        <w:rPr>
          <w:rFonts w:asciiTheme="minorHAnsi" w:hAnsiTheme="minorHAnsi" w:cstheme="minorHAnsi"/>
        </w:rPr>
      </w:pPr>
      <w:bookmarkStart w:id="7" w:name="_Toc203734609"/>
      <w:r w:rsidRPr="00AD6929">
        <w:rPr>
          <w:rFonts w:asciiTheme="minorHAnsi" w:hAnsiTheme="minorHAnsi" w:cstheme="minorHAnsi"/>
        </w:rPr>
        <w:lastRenderedPageBreak/>
        <w:t>2. GENERAL INFORMATION ABOUT THE STUDY PROGRAMME</w:t>
      </w:r>
      <w:bookmarkEnd w:id="7"/>
    </w:p>
    <w:p w14:paraId="0BED65EA" w14:textId="77777777" w:rsidR="00AD6929" w:rsidRPr="00E05CAF" w:rsidRDefault="00AD6929" w:rsidP="00AD6929">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5522"/>
      </w:tblGrid>
      <w:tr w:rsidR="00AD6929" w:rsidRPr="00E4254B" w14:paraId="2AAFA497" w14:textId="77777777" w:rsidTr="00183A90">
        <w:tc>
          <w:tcPr>
            <w:tcW w:w="3539" w:type="dxa"/>
            <w:shd w:val="clear" w:color="auto" w:fill="auto"/>
          </w:tcPr>
          <w:p w14:paraId="2D6B7496" w14:textId="77777777" w:rsidR="00AD6929" w:rsidRPr="00E4254B" w:rsidRDefault="00AD6929" w:rsidP="00183A90">
            <w:pPr>
              <w:spacing w:after="0" w:line="240" w:lineRule="auto"/>
              <w:jc w:val="both"/>
              <w:rPr>
                <w:rFonts w:cs="Calibri"/>
              </w:rPr>
            </w:pPr>
            <w:proofErr w:type="spellStart"/>
            <w:r>
              <w:rPr>
                <w:rFonts w:cs="Calibri"/>
              </w:rPr>
              <w:t>Study</w:t>
            </w:r>
            <w:proofErr w:type="spellEnd"/>
            <w:r>
              <w:rPr>
                <w:rFonts w:cs="Calibri"/>
              </w:rPr>
              <w:t xml:space="preserve"> </w:t>
            </w:r>
            <w:proofErr w:type="spellStart"/>
            <w:r>
              <w:rPr>
                <w:rFonts w:cs="Calibri"/>
              </w:rPr>
              <w:t>programme</w:t>
            </w:r>
            <w:proofErr w:type="spellEnd"/>
            <w:r w:rsidRPr="00E4254B">
              <w:rPr>
                <w:rFonts w:cs="Calibri"/>
              </w:rPr>
              <w:t>:</w:t>
            </w:r>
          </w:p>
        </w:tc>
        <w:tc>
          <w:tcPr>
            <w:tcW w:w="5523" w:type="dxa"/>
            <w:shd w:val="clear" w:color="auto" w:fill="auto"/>
          </w:tcPr>
          <w:p w14:paraId="3D27608C" w14:textId="7496D9DA" w:rsidR="00AD6929" w:rsidRPr="00E4254B" w:rsidRDefault="00AD6929" w:rsidP="00183A90">
            <w:pPr>
              <w:spacing w:after="0" w:line="240" w:lineRule="auto"/>
              <w:jc w:val="both"/>
              <w:rPr>
                <w:rFonts w:cs="Calibri"/>
              </w:rPr>
            </w:pPr>
            <w:r w:rsidRPr="00AD6929">
              <w:rPr>
                <w:rFonts w:cs="Calibri"/>
                <w:iCs/>
              </w:rPr>
              <w:t xml:space="preserve">European </w:t>
            </w:r>
            <w:r>
              <w:rPr>
                <w:rFonts w:cs="Calibri"/>
                <w:iCs/>
              </w:rPr>
              <w:t>U</w:t>
            </w:r>
            <w:r w:rsidRPr="00AD6929">
              <w:rPr>
                <w:rFonts w:cs="Calibri"/>
                <w:iCs/>
              </w:rPr>
              <w:t xml:space="preserve">nion </w:t>
            </w:r>
            <w:r>
              <w:rPr>
                <w:rFonts w:cs="Calibri"/>
                <w:iCs/>
              </w:rPr>
              <w:t>P</w:t>
            </w:r>
            <w:r w:rsidRPr="00AD6929">
              <w:rPr>
                <w:rFonts w:cs="Calibri"/>
                <w:iCs/>
              </w:rPr>
              <w:t xml:space="preserve">roject </w:t>
            </w:r>
            <w:r>
              <w:rPr>
                <w:rFonts w:cs="Calibri"/>
                <w:iCs/>
              </w:rPr>
              <w:t>M</w:t>
            </w:r>
            <w:r w:rsidRPr="00AD6929">
              <w:rPr>
                <w:rFonts w:cs="Calibri"/>
                <w:iCs/>
              </w:rPr>
              <w:t>anagement</w:t>
            </w:r>
            <w:r w:rsidR="00F07064">
              <w:rPr>
                <w:rFonts w:cs="Calibri"/>
                <w:iCs/>
                <w:lang w:val="en"/>
              </w:rPr>
              <w:t xml:space="preserve"> </w:t>
            </w:r>
            <w:r>
              <w:rPr>
                <w:rFonts w:cs="Calibri"/>
                <w:iCs/>
                <w:lang w:val="en"/>
              </w:rPr>
              <w:t>–</w:t>
            </w:r>
            <w:r w:rsidR="00F07064">
              <w:rPr>
                <w:rFonts w:cs="Calibri"/>
                <w:iCs/>
                <w:lang w:val="en"/>
              </w:rPr>
              <w:t xml:space="preserve"> </w:t>
            </w:r>
            <w:r w:rsidRPr="00AD6929">
              <w:rPr>
                <w:rFonts w:cs="Calibri"/>
                <w:iCs/>
                <w:lang w:val="en"/>
              </w:rPr>
              <w:t xml:space="preserve">postgraduate specialist study </w:t>
            </w:r>
            <w:proofErr w:type="spellStart"/>
            <w:r w:rsidRPr="00AD6929">
              <w:rPr>
                <w:rFonts w:cs="Calibri"/>
                <w:iCs/>
                <w:lang w:val="en"/>
              </w:rPr>
              <w:t>programme</w:t>
            </w:r>
            <w:proofErr w:type="spellEnd"/>
            <w:r w:rsidRPr="00AD6929">
              <w:rPr>
                <w:rFonts w:cs="Calibri"/>
                <w:iCs/>
                <w:lang w:val="en"/>
              </w:rPr>
              <w:t xml:space="preserve"> </w:t>
            </w:r>
          </w:p>
        </w:tc>
      </w:tr>
      <w:tr w:rsidR="00AD6929" w:rsidRPr="00E4254B" w14:paraId="7F393F7F" w14:textId="77777777" w:rsidTr="00183A90">
        <w:tc>
          <w:tcPr>
            <w:tcW w:w="3539" w:type="dxa"/>
            <w:shd w:val="clear" w:color="auto" w:fill="auto"/>
          </w:tcPr>
          <w:p w14:paraId="2F4A0481" w14:textId="77777777" w:rsidR="00AD6929" w:rsidRPr="00E4254B" w:rsidRDefault="00AD6929" w:rsidP="00183A90">
            <w:pPr>
              <w:spacing w:after="0" w:line="240" w:lineRule="auto"/>
              <w:jc w:val="both"/>
              <w:rPr>
                <w:rFonts w:cs="Calibri"/>
              </w:rPr>
            </w:pPr>
            <w:proofErr w:type="spellStart"/>
            <w:r>
              <w:rPr>
                <w:rFonts w:cs="Calibri"/>
              </w:rPr>
              <w:t>Cycle</w:t>
            </w:r>
            <w:proofErr w:type="spellEnd"/>
            <w:r w:rsidRPr="00E4254B">
              <w:rPr>
                <w:rFonts w:cs="Calibri"/>
              </w:rPr>
              <w:t>:</w:t>
            </w:r>
            <w:r w:rsidRPr="00E4254B">
              <w:rPr>
                <w:rFonts w:cs="Calibri"/>
              </w:rPr>
              <w:tab/>
            </w:r>
          </w:p>
        </w:tc>
        <w:tc>
          <w:tcPr>
            <w:tcW w:w="5523" w:type="dxa"/>
            <w:shd w:val="clear" w:color="auto" w:fill="auto"/>
          </w:tcPr>
          <w:p w14:paraId="459BA5ED" w14:textId="77777777" w:rsidR="00AD6929" w:rsidRPr="00E4254B" w:rsidRDefault="00AD6929" w:rsidP="00183A90">
            <w:pPr>
              <w:spacing w:after="0" w:line="240" w:lineRule="auto"/>
              <w:jc w:val="both"/>
              <w:rPr>
                <w:rFonts w:cs="Calibri"/>
              </w:rPr>
            </w:pPr>
            <w:r>
              <w:rPr>
                <w:rFonts w:cs="Calibri"/>
              </w:rPr>
              <w:t>2.</w:t>
            </w:r>
          </w:p>
        </w:tc>
      </w:tr>
      <w:tr w:rsidR="00AD6929" w:rsidRPr="00E4254B" w14:paraId="405EBC85" w14:textId="77777777" w:rsidTr="00183A90">
        <w:tc>
          <w:tcPr>
            <w:tcW w:w="3539" w:type="dxa"/>
            <w:shd w:val="clear" w:color="auto" w:fill="auto"/>
          </w:tcPr>
          <w:p w14:paraId="5245F980" w14:textId="77777777" w:rsidR="00AD6929" w:rsidRPr="00E4254B" w:rsidRDefault="00AD6929" w:rsidP="00183A90">
            <w:pPr>
              <w:spacing w:after="0" w:line="240" w:lineRule="auto"/>
              <w:jc w:val="both"/>
              <w:rPr>
                <w:rFonts w:cs="Calibri"/>
              </w:rPr>
            </w:pPr>
            <w:proofErr w:type="spellStart"/>
            <w:r>
              <w:rPr>
                <w:rFonts w:cs="Calibri"/>
              </w:rPr>
              <w:t>Type</w:t>
            </w:r>
            <w:proofErr w:type="spellEnd"/>
            <w:r w:rsidRPr="00E4254B">
              <w:rPr>
                <w:rFonts w:cs="Calibri"/>
              </w:rPr>
              <w:t>:</w:t>
            </w:r>
            <w:r w:rsidRPr="00E4254B">
              <w:rPr>
                <w:rFonts w:cs="Calibri"/>
              </w:rPr>
              <w:tab/>
            </w:r>
          </w:p>
        </w:tc>
        <w:tc>
          <w:tcPr>
            <w:tcW w:w="5523" w:type="dxa"/>
            <w:shd w:val="clear" w:color="auto" w:fill="auto"/>
          </w:tcPr>
          <w:p w14:paraId="618181D5" w14:textId="77777777" w:rsidR="00AD6929" w:rsidRPr="00E4254B" w:rsidRDefault="00AD6929" w:rsidP="00183A90">
            <w:pPr>
              <w:spacing w:after="0" w:line="240" w:lineRule="auto"/>
              <w:jc w:val="both"/>
              <w:rPr>
                <w:rFonts w:cs="Calibri"/>
              </w:rPr>
            </w:pPr>
            <w:r>
              <w:rPr>
                <w:rFonts w:cs="Calibri"/>
              </w:rPr>
              <w:t xml:space="preserve">University </w:t>
            </w:r>
            <w:proofErr w:type="spellStart"/>
            <w:r>
              <w:rPr>
                <w:rFonts w:cs="Calibri"/>
              </w:rPr>
              <w:t>study</w:t>
            </w:r>
            <w:proofErr w:type="spellEnd"/>
            <w:r>
              <w:rPr>
                <w:rFonts w:cs="Calibri"/>
              </w:rPr>
              <w:t xml:space="preserve"> </w:t>
            </w:r>
            <w:proofErr w:type="spellStart"/>
            <w:r>
              <w:rPr>
                <w:rFonts w:cs="Calibri"/>
              </w:rPr>
              <w:t>programme</w:t>
            </w:r>
            <w:proofErr w:type="spellEnd"/>
          </w:p>
        </w:tc>
      </w:tr>
      <w:tr w:rsidR="00AD6929" w:rsidRPr="00E4254B" w14:paraId="608C1DDD" w14:textId="77777777" w:rsidTr="00183A90">
        <w:tc>
          <w:tcPr>
            <w:tcW w:w="3539" w:type="dxa"/>
            <w:shd w:val="clear" w:color="auto" w:fill="auto"/>
          </w:tcPr>
          <w:p w14:paraId="0D7302A0" w14:textId="77777777" w:rsidR="00AD6929" w:rsidRPr="00E4254B" w:rsidRDefault="00AD6929" w:rsidP="00183A90">
            <w:pPr>
              <w:spacing w:after="0" w:line="240" w:lineRule="auto"/>
              <w:jc w:val="both"/>
              <w:rPr>
                <w:rFonts w:cs="Calibri"/>
              </w:rPr>
            </w:pPr>
            <w:proofErr w:type="spellStart"/>
            <w:r>
              <w:rPr>
                <w:rFonts w:cs="Calibri"/>
              </w:rPr>
              <w:t>Scientific</w:t>
            </w:r>
            <w:proofErr w:type="spellEnd"/>
            <w:r>
              <w:rPr>
                <w:rFonts w:cs="Calibri"/>
              </w:rPr>
              <w:t xml:space="preserve"> </w:t>
            </w:r>
            <w:proofErr w:type="spellStart"/>
            <w:r>
              <w:rPr>
                <w:rFonts w:cs="Calibri"/>
              </w:rPr>
              <w:t>area</w:t>
            </w:r>
            <w:proofErr w:type="spellEnd"/>
            <w:r w:rsidRPr="00E4254B">
              <w:rPr>
                <w:rFonts w:cs="Calibri"/>
              </w:rPr>
              <w:t xml:space="preserve">: </w:t>
            </w:r>
            <w:r w:rsidRPr="00E4254B">
              <w:rPr>
                <w:rFonts w:cs="Calibri"/>
              </w:rPr>
              <w:tab/>
            </w:r>
          </w:p>
        </w:tc>
        <w:tc>
          <w:tcPr>
            <w:tcW w:w="5523" w:type="dxa"/>
            <w:shd w:val="clear" w:color="auto" w:fill="auto"/>
          </w:tcPr>
          <w:p w14:paraId="10387278" w14:textId="5A307049" w:rsidR="00AD6929" w:rsidRPr="00E4254B" w:rsidRDefault="00AD6929" w:rsidP="00183A90">
            <w:pPr>
              <w:spacing w:after="0" w:line="240" w:lineRule="auto"/>
              <w:jc w:val="both"/>
              <w:rPr>
                <w:rFonts w:cs="Calibri"/>
              </w:rPr>
            </w:pPr>
            <w:proofErr w:type="spellStart"/>
            <w:r>
              <w:rPr>
                <w:rFonts w:cs="Calibri"/>
              </w:rPr>
              <w:t>Social</w:t>
            </w:r>
            <w:proofErr w:type="spellEnd"/>
            <w:r>
              <w:rPr>
                <w:rFonts w:cs="Calibri"/>
              </w:rPr>
              <w:t xml:space="preserve"> </w:t>
            </w:r>
            <w:proofErr w:type="spellStart"/>
            <w:r>
              <w:rPr>
                <w:rFonts w:cs="Calibri"/>
              </w:rPr>
              <w:t>Sciences</w:t>
            </w:r>
            <w:proofErr w:type="spellEnd"/>
          </w:p>
        </w:tc>
      </w:tr>
      <w:tr w:rsidR="00AD6929" w:rsidRPr="00E4254B" w14:paraId="5443BBE1" w14:textId="77777777" w:rsidTr="00183A90">
        <w:tc>
          <w:tcPr>
            <w:tcW w:w="3539" w:type="dxa"/>
            <w:shd w:val="clear" w:color="auto" w:fill="auto"/>
          </w:tcPr>
          <w:p w14:paraId="7A6290EE" w14:textId="77777777" w:rsidR="00AD6929" w:rsidRPr="00E4254B" w:rsidRDefault="00AD6929" w:rsidP="00183A90">
            <w:pPr>
              <w:spacing w:after="0" w:line="240" w:lineRule="auto"/>
              <w:jc w:val="both"/>
              <w:rPr>
                <w:rFonts w:cs="Calibri"/>
              </w:rPr>
            </w:pPr>
            <w:proofErr w:type="spellStart"/>
            <w:r>
              <w:rPr>
                <w:rFonts w:cs="Calibri"/>
              </w:rPr>
              <w:t>Scientific</w:t>
            </w:r>
            <w:proofErr w:type="spellEnd"/>
            <w:r>
              <w:rPr>
                <w:rFonts w:cs="Calibri"/>
              </w:rPr>
              <w:t xml:space="preserve"> </w:t>
            </w:r>
            <w:proofErr w:type="spellStart"/>
            <w:r>
              <w:rPr>
                <w:rFonts w:cs="Calibri"/>
              </w:rPr>
              <w:t>field</w:t>
            </w:r>
            <w:proofErr w:type="spellEnd"/>
            <w:r w:rsidRPr="00E4254B">
              <w:rPr>
                <w:rFonts w:cs="Calibri"/>
              </w:rPr>
              <w:t>:</w:t>
            </w:r>
          </w:p>
        </w:tc>
        <w:tc>
          <w:tcPr>
            <w:tcW w:w="5523" w:type="dxa"/>
            <w:shd w:val="clear" w:color="auto" w:fill="auto"/>
          </w:tcPr>
          <w:p w14:paraId="0169D602" w14:textId="04414BA4" w:rsidR="00AD6929" w:rsidRPr="00E4254B" w:rsidRDefault="00AD6929" w:rsidP="00717F9D">
            <w:pPr>
              <w:spacing w:after="0" w:line="240" w:lineRule="auto"/>
              <w:jc w:val="both"/>
              <w:rPr>
                <w:rFonts w:cs="Calibri"/>
              </w:rPr>
            </w:pPr>
            <w:r>
              <w:rPr>
                <w:rFonts w:cstheme="minorHAnsi"/>
                <w:lang w:val="en"/>
              </w:rPr>
              <w:t>Interdisciplinary Social Sciences</w:t>
            </w:r>
            <w:r w:rsidR="00717F9D">
              <w:rPr>
                <w:rFonts w:cstheme="minorHAnsi"/>
                <w:lang w:val="en"/>
              </w:rPr>
              <w:t xml:space="preserve">; </w:t>
            </w:r>
            <w:r>
              <w:rPr>
                <w:rFonts w:cstheme="minorHAnsi"/>
                <w:lang w:val="en"/>
              </w:rPr>
              <w:t>Political Science</w:t>
            </w:r>
          </w:p>
        </w:tc>
      </w:tr>
      <w:tr w:rsidR="00AD6929" w:rsidRPr="00E4254B" w14:paraId="0844B7FD" w14:textId="77777777" w:rsidTr="00183A90">
        <w:tc>
          <w:tcPr>
            <w:tcW w:w="3539" w:type="dxa"/>
            <w:shd w:val="clear" w:color="auto" w:fill="auto"/>
          </w:tcPr>
          <w:p w14:paraId="458B8693" w14:textId="77777777" w:rsidR="00AD6929" w:rsidRPr="00E4254B" w:rsidRDefault="00AD6929" w:rsidP="00183A90">
            <w:pPr>
              <w:spacing w:after="0" w:line="240" w:lineRule="auto"/>
              <w:jc w:val="both"/>
              <w:rPr>
                <w:rFonts w:cs="Calibri"/>
              </w:rPr>
            </w:pPr>
            <w:proofErr w:type="spellStart"/>
            <w:r>
              <w:rPr>
                <w:rFonts w:cs="Calibri"/>
              </w:rPr>
              <w:t>Academic</w:t>
            </w:r>
            <w:proofErr w:type="spellEnd"/>
            <w:r>
              <w:rPr>
                <w:rFonts w:cs="Calibri"/>
              </w:rPr>
              <w:t xml:space="preserve"> title</w:t>
            </w:r>
            <w:r w:rsidRPr="00E4254B">
              <w:rPr>
                <w:rFonts w:cs="Calibri"/>
              </w:rPr>
              <w:t>:</w:t>
            </w:r>
          </w:p>
        </w:tc>
        <w:tc>
          <w:tcPr>
            <w:tcW w:w="5523" w:type="dxa"/>
            <w:shd w:val="clear" w:color="auto" w:fill="auto"/>
          </w:tcPr>
          <w:p w14:paraId="386EA88B" w14:textId="01731101" w:rsidR="00AD6929" w:rsidRPr="00E4254B" w:rsidRDefault="00AD6929" w:rsidP="00183A90">
            <w:pPr>
              <w:spacing w:after="0" w:line="240" w:lineRule="auto"/>
              <w:jc w:val="both"/>
              <w:rPr>
                <w:rFonts w:cs="Calibri"/>
              </w:rPr>
            </w:pPr>
            <w:r w:rsidRPr="00AD6929">
              <w:rPr>
                <w:rFonts w:cs="Calibri"/>
                <w:lang w:val="en"/>
              </w:rPr>
              <w:t>University Specialist Master of</w:t>
            </w:r>
            <w:r w:rsidRPr="00152929">
              <w:rPr>
                <w:rFonts w:cs="Calibri"/>
                <w:lang w:val="en"/>
              </w:rPr>
              <w:t xml:space="preserve"> </w:t>
            </w:r>
            <w:r>
              <w:rPr>
                <w:rFonts w:cs="Calibri"/>
                <w:lang w:val="en"/>
              </w:rPr>
              <w:t>European Union Project Management</w:t>
            </w:r>
          </w:p>
        </w:tc>
      </w:tr>
      <w:tr w:rsidR="00AD6929" w:rsidRPr="00E4254B" w14:paraId="4768DFBE" w14:textId="77777777" w:rsidTr="00183A90">
        <w:tc>
          <w:tcPr>
            <w:tcW w:w="3539" w:type="dxa"/>
            <w:shd w:val="clear" w:color="auto" w:fill="auto"/>
          </w:tcPr>
          <w:p w14:paraId="4F531011" w14:textId="365FF54F" w:rsidR="00AD6929" w:rsidRPr="00E4254B" w:rsidRDefault="00AD6929" w:rsidP="00183A90">
            <w:pPr>
              <w:spacing w:after="0" w:line="240" w:lineRule="auto"/>
              <w:jc w:val="both"/>
              <w:rPr>
                <w:rFonts w:cs="Calibri"/>
              </w:rPr>
            </w:pPr>
            <w:r>
              <w:rPr>
                <w:rFonts w:cs="Calibri"/>
                <w:color w:val="000000"/>
              </w:rPr>
              <w:t xml:space="preserve">EQF </w:t>
            </w:r>
            <w:proofErr w:type="spellStart"/>
            <w:r>
              <w:rPr>
                <w:rFonts w:cs="Calibri"/>
                <w:color w:val="000000"/>
              </w:rPr>
              <w:t>qualification</w:t>
            </w:r>
            <w:proofErr w:type="spellEnd"/>
            <w:r>
              <w:rPr>
                <w:rFonts w:cs="Calibri"/>
                <w:color w:val="000000"/>
              </w:rPr>
              <w:t xml:space="preserve"> </w:t>
            </w:r>
            <w:proofErr w:type="spellStart"/>
            <w:r>
              <w:rPr>
                <w:rFonts w:cs="Calibri"/>
                <w:color w:val="000000"/>
              </w:rPr>
              <w:t>level</w:t>
            </w:r>
            <w:proofErr w:type="spellEnd"/>
            <w:r>
              <w:rPr>
                <w:rFonts w:cs="Calibri"/>
                <w:color w:val="000000"/>
              </w:rPr>
              <w:t>:</w:t>
            </w:r>
          </w:p>
        </w:tc>
        <w:tc>
          <w:tcPr>
            <w:tcW w:w="5523" w:type="dxa"/>
            <w:shd w:val="clear" w:color="auto" w:fill="auto"/>
          </w:tcPr>
          <w:p w14:paraId="409C4DFE" w14:textId="77777777" w:rsidR="00AD6929" w:rsidRPr="00E4254B" w:rsidRDefault="00AD6929" w:rsidP="00183A90">
            <w:pPr>
              <w:spacing w:after="0" w:line="240" w:lineRule="auto"/>
              <w:jc w:val="both"/>
              <w:rPr>
                <w:rFonts w:cs="Calibri"/>
              </w:rPr>
            </w:pPr>
            <w:r>
              <w:rPr>
                <w:rFonts w:cs="Calibri"/>
              </w:rPr>
              <w:t>7</w:t>
            </w:r>
          </w:p>
        </w:tc>
      </w:tr>
      <w:tr w:rsidR="00AD6929" w:rsidRPr="00E4254B" w14:paraId="25253A0B" w14:textId="77777777" w:rsidTr="00183A90">
        <w:tc>
          <w:tcPr>
            <w:tcW w:w="3539" w:type="dxa"/>
            <w:shd w:val="clear" w:color="auto" w:fill="auto"/>
          </w:tcPr>
          <w:p w14:paraId="1D5C4707" w14:textId="77777777" w:rsidR="00AD6929" w:rsidRPr="00E4254B" w:rsidRDefault="00AD6929" w:rsidP="00183A90">
            <w:pPr>
              <w:spacing w:after="0" w:line="240" w:lineRule="auto"/>
              <w:jc w:val="both"/>
              <w:rPr>
                <w:rFonts w:cs="Calibri"/>
              </w:rPr>
            </w:pPr>
            <w:proofErr w:type="spellStart"/>
            <w:r>
              <w:rPr>
                <w:rFonts w:cs="Calibri"/>
                <w:color w:val="000000"/>
              </w:rPr>
              <w:t>Duration</w:t>
            </w:r>
            <w:proofErr w:type="spellEnd"/>
            <w:r>
              <w:rPr>
                <w:rFonts w:cs="Calibri"/>
                <w:color w:val="000000"/>
              </w:rPr>
              <w:t xml:space="preserve"> </w:t>
            </w:r>
            <w:proofErr w:type="spellStart"/>
            <w:r>
              <w:rPr>
                <w:rFonts w:cs="Calibri"/>
                <w:color w:val="000000"/>
              </w:rPr>
              <w:t>of</w:t>
            </w:r>
            <w:proofErr w:type="spellEnd"/>
            <w:r>
              <w:rPr>
                <w:rFonts w:cs="Calibri"/>
                <w:color w:val="000000"/>
              </w:rPr>
              <w:t xml:space="preserve"> </w:t>
            </w:r>
            <w:proofErr w:type="spellStart"/>
            <w:r>
              <w:rPr>
                <w:rFonts w:cs="Calibri"/>
                <w:color w:val="000000"/>
              </w:rPr>
              <w:t>study</w:t>
            </w:r>
            <w:proofErr w:type="spellEnd"/>
            <w:r>
              <w:rPr>
                <w:rFonts w:cs="Calibri"/>
                <w:color w:val="000000"/>
              </w:rPr>
              <w:t xml:space="preserve"> </w:t>
            </w:r>
            <w:proofErr w:type="spellStart"/>
            <w:r>
              <w:rPr>
                <w:rFonts w:cs="Calibri"/>
                <w:color w:val="000000"/>
              </w:rPr>
              <w:t>programme</w:t>
            </w:r>
            <w:proofErr w:type="spellEnd"/>
            <w:r>
              <w:rPr>
                <w:rFonts w:cs="Calibri"/>
                <w:color w:val="000000"/>
              </w:rPr>
              <w:t>:</w:t>
            </w:r>
          </w:p>
        </w:tc>
        <w:tc>
          <w:tcPr>
            <w:tcW w:w="5523" w:type="dxa"/>
            <w:shd w:val="clear" w:color="auto" w:fill="auto"/>
          </w:tcPr>
          <w:p w14:paraId="781DAA8F" w14:textId="77777777" w:rsidR="00AD6929" w:rsidRPr="00E4254B" w:rsidRDefault="00AD6929" w:rsidP="00183A90">
            <w:pPr>
              <w:spacing w:after="0" w:line="240" w:lineRule="auto"/>
              <w:jc w:val="both"/>
              <w:rPr>
                <w:rFonts w:cs="Calibri"/>
              </w:rPr>
            </w:pPr>
            <w:r>
              <w:rPr>
                <w:rFonts w:cs="Calibri"/>
              </w:rPr>
              <w:t xml:space="preserve">1 </w:t>
            </w:r>
            <w:proofErr w:type="spellStart"/>
            <w:r>
              <w:rPr>
                <w:rFonts w:cs="Calibri"/>
              </w:rPr>
              <w:t>year</w:t>
            </w:r>
            <w:proofErr w:type="spellEnd"/>
          </w:p>
        </w:tc>
      </w:tr>
      <w:tr w:rsidR="00AD6929" w:rsidRPr="00E4254B" w14:paraId="434A6905" w14:textId="77777777" w:rsidTr="00183A90">
        <w:tc>
          <w:tcPr>
            <w:tcW w:w="3539" w:type="dxa"/>
            <w:shd w:val="clear" w:color="auto" w:fill="auto"/>
          </w:tcPr>
          <w:p w14:paraId="203088D9" w14:textId="77777777" w:rsidR="00AD6929" w:rsidRPr="00E4254B" w:rsidRDefault="00AD6929" w:rsidP="00183A90">
            <w:pPr>
              <w:spacing w:after="0" w:line="240" w:lineRule="auto"/>
              <w:jc w:val="both"/>
              <w:rPr>
                <w:rFonts w:cs="Calibri"/>
              </w:rPr>
            </w:pPr>
            <w:r w:rsidRPr="00E4254B">
              <w:rPr>
                <w:rFonts w:cs="Calibri"/>
              </w:rPr>
              <w:t>ECTS:</w:t>
            </w:r>
            <w:r w:rsidRPr="00E4254B">
              <w:rPr>
                <w:rFonts w:cs="Calibri"/>
              </w:rPr>
              <w:tab/>
            </w:r>
          </w:p>
        </w:tc>
        <w:tc>
          <w:tcPr>
            <w:tcW w:w="5523" w:type="dxa"/>
            <w:shd w:val="clear" w:color="auto" w:fill="auto"/>
          </w:tcPr>
          <w:p w14:paraId="00FE9FF0" w14:textId="77777777" w:rsidR="00AD6929" w:rsidRPr="00E4254B" w:rsidRDefault="00AD6929" w:rsidP="00183A90">
            <w:pPr>
              <w:spacing w:after="0" w:line="240" w:lineRule="auto"/>
              <w:jc w:val="both"/>
              <w:rPr>
                <w:rFonts w:cs="Calibri"/>
              </w:rPr>
            </w:pPr>
            <w:r>
              <w:rPr>
                <w:rFonts w:cs="Calibri"/>
              </w:rPr>
              <w:t xml:space="preserve">60 ECTS </w:t>
            </w:r>
            <w:proofErr w:type="spellStart"/>
            <w:r>
              <w:rPr>
                <w:rFonts w:cs="Calibri"/>
              </w:rPr>
              <w:t>credits</w:t>
            </w:r>
            <w:proofErr w:type="spellEnd"/>
          </w:p>
        </w:tc>
      </w:tr>
      <w:tr w:rsidR="00AD6929" w:rsidRPr="00E4254B" w14:paraId="5CA88F90" w14:textId="77777777" w:rsidTr="00183A90">
        <w:tc>
          <w:tcPr>
            <w:tcW w:w="3539" w:type="dxa"/>
            <w:shd w:val="clear" w:color="auto" w:fill="auto"/>
          </w:tcPr>
          <w:p w14:paraId="18ABAC74" w14:textId="77777777" w:rsidR="00AD6929" w:rsidRPr="00E4254B" w:rsidRDefault="00AD6929" w:rsidP="00183A90">
            <w:pPr>
              <w:spacing w:after="0" w:line="240" w:lineRule="auto"/>
              <w:jc w:val="both"/>
              <w:rPr>
                <w:rFonts w:cs="Calibri"/>
              </w:rPr>
            </w:pPr>
            <w:proofErr w:type="spellStart"/>
            <w:r>
              <w:rPr>
                <w:rFonts w:cs="Calibri"/>
              </w:rPr>
              <w:t>Language</w:t>
            </w:r>
            <w:proofErr w:type="spellEnd"/>
            <w:r>
              <w:rPr>
                <w:rFonts w:cs="Calibri"/>
              </w:rPr>
              <w:t>:</w:t>
            </w:r>
          </w:p>
        </w:tc>
        <w:tc>
          <w:tcPr>
            <w:tcW w:w="5523" w:type="dxa"/>
            <w:shd w:val="clear" w:color="auto" w:fill="auto"/>
          </w:tcPr>
          <w:p w14:paraId="0D038F99" w14:textId="77777777" w:rsidR="00AD6929" w:rsidRPr="00E4254B" w:rsidRDefault="00AD6929" w:rsidP="00183A90">
            <w:pPr>
              <w:spacing w:after="0" w:line="240" w:lineRule="auto"/>
              <w:jc w:val="both"/>
              <w:rPr>
                <w:rFonts w:cs="Calibri"/>
              </w:rPr>
            </w:pPr>
            <w:r>
              <w:rPr>
                <w:rFonts w:cs="Calibri"/>
              </w:rPr>
              <w:t>Croatian/English</w:t>
            </w:r>
          </w:p>
        </w:tc>
      </w:tr>
      <w:tr w:rsidR="00AD6929" w:rsidRPr="00E4254B" w14:paraId="4F9E0BBA" w14:textId="77777777" w:rsidTr="00183A90">
        <w:tc>
          <w:tcPr>
            <w:tcW w:w="3539" w:type="dxa"/>
            <w:shd w:val="clear" w:color="auto" w:fill="auto"/>
          </w:tcPr>
          <w:p w14:paraId="49985CE1" w14:textId="77777777" w:rsidR="00AD6929" w:rsidRPr="00E4254B" w:rsidRDefault="00AD6929" w:rsidP="00183A90">
            <w:pPr>
              <w:spacing w:after="0" w:line="240" w:lineRule="auto"/>
              <w:jc w:val="both"/>
              <w:rPr>
                <w:rFonts w:cs="Calibri"/>
              </w:rPr>
            </w:pPr>
            <w:r>
              <w:rPr>
                <w:rFonts w:cs="Calibri"/>
              </w:rPr>
              <w:t xml:space="preserve">Mode </w:t>
            </w:r>
            <w:proofErr w:type="spellStart"/>
            <w:r>
              <w:rPr>
                <w:rFonts w:cs="Calibri"/>
              </w:rPr>
              <w:t>of</w:t>
            </w:r>
            <w:proofErr w:type="spellEnd"/>
            <w:r>
              <w:rPr>
                <w:rFonts w:cs="Calibri"/>
              </w:rPr>
              <w:t xml:space="preserve"> </w:t>
            </w:r>
            <w:proofErr w:type="spellStart"/>
            <w:r>
              <w:rPr>
                <w:rFonts w:cs="Calibri"/>
              </w:rPr>
              <w:t>study</w:t>
            </w:r>
            <w:proofErr w:type="spellEnd"/>
            <w:r>
              <w:rPr>
                <w:rFonts w:cs="Calibri"/>
              </w:rPr>
              <w:t>:</w:t>
            </w:r>
          </w:p>
        </w:tc>
        <w:tc>
          <w:tcPr>
            <w:tcW w:w="5523" w:type="dxa"/>
            <w:shd w:val="clear" w:color="auto" w:fill="auto"/>
          </w:tcPr>
          <w:p w14:paraId="75300E35" w14:textId="1A52960B" w:rsidR="00AD6929" w:rsidRPr="00E4254B" w:rsidRDefault="00AD6929" w:rsidP="00183A90">
            <w:pPr>
              <w:spacing w:after="0" w:line="240" w:lineRule="auto"/>
              <w:jc w:val="both"/>
              <w:rPr>
                <w:rFonts w:cs="Calibri"/>
              </w:rPr>
            </w:pPr>
            <w:proofErr w:type="spellStart"/>
            <w:r>
              <w:rPr>
                <w:rFonts w:cs="Calibri"/>
              </w:rPr>
              <w:t>Full</w:t>
            </w:r>
            <w:proofErr w:type="spellEnd"/>
            <w:r>
              <w:rPr>
                <w:rFonts w:cs="Calibri"/>
              </w:rPr>
              <w:t xml:space="preserve"> time &amp;</w:t>
            </w:r>
            <w:r w:rsidR="00717F9D">
              <w:rPr>
                <w:rFonts w:cs="Calibri"/>
              </w:rPr>
              <w:t xml:space="preserve"> </w:t>
            </w:r>
            <w:proofErr w:type="spellStart"/>
            <w:r>
              <w:rPr>
                <w:rFonts w:cs="Calibri"/>
              </w:rPr>
              <w:t>Part</w:t>
            </w:r>
            <w:proofErr w:type="spellEnd"/>
            <w:r>
              <w:rPr>
                <w:rFonts w:cs="Calibri"/>
              </w:rPr>
              <w:t xml:space="preserve">-time </w:t>
            </w:r>
          </w:p>
        </w:tc>
      </w:tr>
      <w:tr w:rsidR="00AD6929" w:rsidRPr="00E4254B" w14:paraId="3783A498" w14:textId="77777777" w:rsidTr="00183A90">
        <w:tc>
          <w:tcPr>
            <w:tcW w:w="3539" w:type="dxa"/>
            <w:shd w:val="clear" w:color="auto" w:fill="auto"/>
          </w:tcPr>
          <w:p w14:paraId="7D34BDCD" w14:textId="6D52E7BB" w:rsidR="00AD6929" w:rsidRPr="00E4254B" w:rsidRDefault="00AD6929" w:rsidP="00183A90">
            <w:pPr>
              <w:spacing w:after="0" w:line="240" w:lineRule="auto"/>
              <w:jc w:val="both"/>
              <w:rPr>
                <w:rFonts w:cs="Calibri"/>
              </w:rPr>
            </w:pPr>
            <w:proofErr w:type="spellStart"/>
            <w:r w:rsidRPr="00AD6929">
              <w:rPr>
                <w:rFonts w:cs="Calibri"/>
              </w:rPr>
              <w:t>Awarding</w:t>
            </w:r>
            <w:proofErr w:type="spellEnd"/>
            <w:r w:rsidRPr="00AD6929">
              <w:rPr>
                <w:rFonts w:cs="Calibri"/>
              </w:rPr>
              <w:t xml:space="preserve"> </w:t>
            </w:r>
            <w:proofErr w:type="spellStart"/>
            <w:r w:rsidRPr="00AD6929">
              <w:rPr>
                <w:rFonts w:cs="Calibri"/>
              </w:rPr>
              <w:t>institution</w:t>
            </w:r>
            <w:proofErr w:type="spellEnd"/>
            <w:r w:rsidRPr="00AD6929">
              <w:rPr>
                <w:rFonts w:cs="Calibri"/>
              </w:rPr>
              <w:t>:</w:t>
            </w:r>
          </w:p>
        </w:tc>
        <w:tc>
          <w:tcPr>
            <w:tcW w:w="5523" w:type="dxa"/>
            <w:shd w:val="clear" w:color="auto" w:fill="auto"/>
          </w:tcPr>
          <w:p w14:paraId="6B625C81" w14:textId="77777777" w:rsidR="00AD6929" w:rsidRPr="00E4254B" w:rsidRDefault="00AD6929" w:rsidP="00183A90">
            <w:pPr>
              <w:spacing w:after="0" w:line="240" w:lineRule="auto"/>
              <w:jc w:val="both"/>
              <w:rPr>
                <w:rFonts w:cs="Calibri"/>
              </w:rPr>
            </w:pPr>
            <w:proofErr w:type="spellStart"/>
            <w:r>
              <w:rPr>
                <w:rFonts w:cs="Calibri"/>
              </w:rPr>
              <w:t>Faculty</w:t>
            </w:r>
            <w:proofErr w:type="spellEnd"/>
            <w:r>
              <w:rPr>
                <w:rFonts w:cs="Calibri"/>
              </w:rPr>
              <w:t xml:space="preserve"> </w:t>
            </w:r>
            <w:proofErr w:type="spellStart"/>
            <w:r>
              <w:rPr>
                <w:rFonts w:cs="Calibri"/>
              </w:rPr>
              <w:t>of</w:t>
            </w:r>
            <w:proofErr w:type="spellEnd"/>
            <w:r>
              <w:rPr>
                <w:rFonts w:cs="Calibri"/>
              </w:rPr>
              <w:t xml:space="preserve"> </w:t>
            </w:r>
            <w:proofErr w:type="spellStart"/>
            <w:r>
              <w:rPr>
                <w:rFonts w:cs="Calibri"/>
              </w:rPr>
              <w:t>Humanities</w:t>
            </w:r>
            <w:proofErr w:type="spellEnd"/>
            <w:r>
              <w:rPr>
                <w:rFonts w:cs="Calibri"/>
              </w:rPr>
              <w:t xml:space="preserve"> </w:t>
            </w:r>
            <w:proofErr w:type="spellStart"/>
            <w:r>
              <w:rPr>
                <w:rFonts w:cs="Calibri"/>
              </w:rPr>
              <w:t>and</w:t>
            </w:r>
            <w:proofErr w:type="spellEnd"/>
            <w:r>
              <w:rPr>
                <w:rFonts w:cs="Calibri"/>
              </w:rPr>
              <w:t xml:space="preserve"> </w:t>
            </w:r>
            <w:proofErr w:type="spellStart"/>
            <w:r>
              <w:rPr>
                <w:rFonts w:cs="Calibri"/>
              </w:rPr>
              <w:t>Social</w:t>
            </w:r>
            <w:proofErr w:type="spellEnd"/>
            <w:r>
              <w:rPr>
                <w:rFonts w:cs="Calibri"/>
              </w:rPr>
              <w:t xml:space="preserve"> </w:t>
            </w:r>
            <w:proofErr w:type="spellStart"/>
            <w:r>
              <w:rPr>
                <w:rFonts w:cs="Calibri"/>
              </w:rPr>
              <w:t>Sciences</w:t>
            </w:r>
            <w:proofErr w:type="spellEnd"/>
          </w:p>
        </w:tc>
      </w:tr>
      <w:tr w:rsidR="00AD6929" w:rsidRPr="00E4254B" w14:paraId="5097A5C5" w14:textId="77777777" w:rsidTr="00183A90">
        <w:tc>
          <w:tcPr>
            <w:tcW w:w="3539" w:type="dxa"/>
            <w:shd w:val="clear" w:color="auto" w:fill="auto"/>
          </w:tcPr>
          <w:p w14:paraId="504E2C11" w14:textId="2090D291" w:rsidR="00AD6929" w:rsidRPr="00E4254B" w:rsidRDefault="00AD6929" w:rsidP="00183A90">
            <w:pPr>
              <w:spacing w:after="0" w:line="240" w:lineRule="auto"/>
              <w:jc w:val="both"/>
              <w:rPr>
                <w:rFonts w:cs="Calibri"/>
              </w:rPr>
            </w:pPr>
            <w:proofErr w:type="spellStart"/>
            <w:r>
              <w:rPr>
                <w:rFonts w:cs="Calibri"/>
              </w:rPr>
              <w:t>Institution</w:t>
            </w:r>
            <w:proofErr w:type="spellEnd"/>
            <w:r>
              <w:rPr>
                <w:rFonts w:cs="Calibri"/>
              </w:rPr>
              <w:t xml:space="preserve"> </w:t>
            </w:r>
            <w:proofErr w:type="spellStart"/>
            <w:r>
              <w:rPr>
                <w:rFonts w:cs="Calibri"/>
              </w:rPr>
              <w:t>administering</w:t>
            </w:r>
            <w:proofErr w:type="spellEnd"/>
            <w:r>
              <w:rPr>
                <w:rFonts w:cs="Calibri"/>
              </w:rPr>
              <w:t xml:space="preserve"> </w:t>
            </w:r>
            <w:proofErr w:type="spellStart"/>
            <w:r>
              <w:rPr>
                <w:rFonts w:cs="Calibri"/>
              </w:rPr>
              <w:t>study</w:t>
            </w:r>
            <w:proofErr w:type="spellEnd"/>
            <w:r>
              <w:rPr>
                <w:rFonts w:cs="Calibri"/>
              </w:rPr>
              <w:t xml:space="preserve"> </w:t>
            </w:r>
            <w:proofErr w:type="spellStart"/>
            <w:r>
              <w:rPr>
                <w:rFonts w:cs="Calibri"/>
              </w:rPr>
              <w:t>programme</w:t>
            </w:r>
            <w:proofErr w:type="spellEnd"/>
            <w:r>
              <w:rPr>
                <w:rFonts w:cs="Calibri"/>
              </w:rPr>
              <w:t>:</w:t>
            </w:r>
          </w:p>
        </w:tc>
        <w:tc>
          <w:tcPr>
            <w:tcW w:w="5523" w:type="dxa"/>
            <w:shd w:val="clear" w:color="auto" w:fill="auto"/>
          </w:tcPr>
          <w:p w14:paraId="61FD61A3" w14:textId="45963194" w:rsidR="00AD6929" w:rsidRPr="00E4254B" w:rsidRDefault="00AD6929" w:rsidP="00183A90">
            <w:pPr>
              <w:spacing w:after="0" w:line="240" w:lineRule="auto"/>
              <w:jc w:val="both"/>
              <w:rPr>
                <w:rFonts w:cs="Calibri"/>
              </w:rPr>
            </w:pPr>
            <w:r>
              <w:rPr>
                <w:rFonts w:cs="Calibri"/>
              </w:rPr>
              <w:t xml:space="preserve">University </w:t>
            </w:r>
            <w:proofErr w:type="spellStart"/>
            <w:r>
              <w:rPr>
                <w:rFonts w:cs="Calibri"/>
              </w:rPr>
              <w:t>of</w:t>
            </w:r>
            <w:proofErr w:type="spellEnd"/>
            <w:r>
              <w:rPr>
                <w:rFonts w:cs="Calibri"/>
              </w:rPr>
              <w:t xml:space="preserve"> Mostar, </w:t>
            </w:r>
            <w:proofErr w:type="spellStart"/>
            <w:r>
              <w:rPr>
                <w:rFonts w:cs="Calibri"/>
              </w:rPr>
              <w:t>Faculty</w:t>
            </w:r>
            <w:proofErr w:type="spellEnd"/>
            <w:r>
              <w:rPr>
                <w:rFonts w:cs="Calibri"/>
              </w:rPr>
              <w:t xml:space="preserve"> </w:t>
            </w:r>
            <w:proofErr w:type="spellStart"/>
            <w:r>
              <w:rPr>
                <w:rFonts w:cs="Calibri"/>
              </w:rPr>
              <w:t>of</w:t>
            </w:r>
            <w:proofErr w:type="spellEnd"/>
            <w:r>
              <w:rPr>
                <w:rFonts w:cs="Calibri"/>
              </w:rPr>
              <w:t xml:space="preserve"> </w:t>
            </w:r>
            <w:proofErr w:type="spellStart"/>
            <w:r>
              <w:rPr>
                <w:rFonts w:cs="Calibri"/>
              </w:rPr>
              <w:t>Humanities</w:t>
            </w:r>
            <w:proofErr w:type="spellEnd"/>
            <w:r>
              <w:rPr>
                <w:rFonts w:cs="Calibri"/>
              </w:rPr>
              <w:t xml:space="preserve"> </w:t>
            </w:r>
            <w:proofErr w:type="spellStart"/>
            <w:r>
              <w:rPr>
                <w:rFonts w:cs="Calibri"/>
              </w:rPr>
              <w:t>and</w:t>
            </w:r>
            <w:proofErr w:type="spellEnd"/>
            <w:r>
              <w:rPr>
                <w:rFonts w:cs="Calibri"/>
              </w:rPr>
              <w:t xml:space="preserve"> </w:t>
            </w:r>
            <w:proofErr w:type="spellStart"/>
            <w:r>
              <w:rPr>
                <w:rFonts w:cs="Calibri"/>
              </w:rPr>
              <w:t>Social</w:t>
            </w:r>
            <w:proofErr w:type="spellEnd"/>
            <w:r>
              <w:rPr>
                <w:rFonts w:cs="Calibri"/>
              </w:rPr>
              <w:t xml:space="preserve"> </w:t>
            </w:r>
            <w:proofErr w:type="spellStart"/>
            <w:r>
              <w:rPr>
                <w:rFonts w:cs="Calibri"/>
              </w:rPr>
              <w:t>Sciences</w:t>
            </w:r>
            <w:proofErr w:type="spellEnd"/>
          </w:p>
        </w:tc>
      </w:tr>
      <w:tr w:rsidR="00AD6929" w:rsidRPr="00E4254B" w14:paraId="0FB71337" w14:textId="77777777" w:rsidTr="00183A90">
        <w:tc>
          <w:tcPr>
            <w:tcW w:w="3539" w:type="dxa"/>
            <w:shd w:val="clear" w:color="auto" w:fill="auto"/>
          </w:tcPr>
          <w:p w14:paraId="64BF648F" w14:textId="77777777" w:rsidR="00AD6929" w:rsidRPr="00E4254B" w:rsidRDefault="00AD6929" w:rsidP="00183A90">
            <w:pPr>
              <w:spacing w:after="0" w:line="240" w:lineRule="auto"/>
              <w:jc w:val="both"/>
              <w:rPr>
                <w:rFonts w:cs="Calibri"/>
              </w:rPr>
            </w:pPr>
            <w:proofErr w:type="spellStart"/>
            <w:r>
              <w:rPr>
                <w:rFonts w:cs="Calibri"/>
              </w:rPr>
              <w:t>Study</w:t>
            </w:r>
            <w:proofErr w:type="spellEnd"/>
            <w:r>
              <w:rPr>
                <w:rFonts w:cs="Calibri"/>
              </w:rPr>
              <w:t xml:space="preserve"> </w:t>
            </w:r>
            <w:proofErr w:type="spellStart"/>
            <w:r>
              <w:rPr>
                <w:rFonts w:cs="Calibri"/>
              </w:rPr>
              <w:t>programme</w:t>
            </w:r>
            <w:proofErr w:type="spellEnd"/>
            <w:r>
              <w:rPr>
                <w:rFonts w:cs="Calibri"/>
              </w:rPr>
              <w:t xml:space="preserve"> </w:t>
            </w:r>
            <w:proofErr w:type="spellStart"/>
            <w:r>
              <w:rPr>
                <w:rFonts w:cs="Calibri"/>
                <w:color w:val="000000"/>
              </w:rPr>
              <w:t>objectives</w:t>
            </w:r>
            <w:proofErr w:type="spellEnd"/>
            <w:r>
              <w:rPr>
                <w:rFonts w:cs="Calibri"/>
                <w:color w:val="000000"/>
              </w:rPr>
              <w:t>:</w:t>
            </w:r>
          </w:p>
        </w:tc>
        <w:tc>
          <w:tcPr>
            <w:tcW w:w="5523" w:type="dxa"/>
            <w:shd w:val="clear" w:color="auto" w:fill="auto"/>
          </w:tcPr>
          <w:p w14:paraId="1D81B4AB" w14:textId="77777777" w:rsidR="00AD6929" w:rsidRPr="00F54C1F" w:rsidRDefault="00AD6929" w:rsidP="00183A90">
            <w:pPr>
              <w:pStyle w:val="Odlomakpopisa"/>
              <w:spacing w:line="240" w:lineRule="auto"/>
              <w:ind w:left="289"/>
              <w:jc w:val="both"/>
              <w:rPr>
                <w:rFonts w:cs="Calibri"/>
                <w:lang w:val="en"/>
              </w:rPr>
            </w:pPr>
            <w:r w:rsidRPr="00F54C1F">
              <w:rPr>
                <w:rFonts w:cs="Calibri"/>
                <w:lang w:val="en"/>
              </w:rPr>
              <w:t xml:space="preserve">The offered </w:t>
            </w:r>
            <w:r>
              <w:rPr>
                <w:rFonts w:cs="Calibri"/>
                <w:lang w:val="en"/>
              </w:rPr>
              <w:t xml:space="preserve">study </w:t>
            </w:r>
            <w:proofErr w:type="spellStart"/>
            <w:r w:rsidRPr="00F54C1F">
              <w:rPr>
                <w:rFonts w:cs="Calibri"/>
                <w:lang w:val="en"/>
              </w:rPr>
              <w:t>program</w:t>
            </w:r>
            <w:r>
              <w:rPr>
                <w:rFonts w:cs="Calibri"/>
                <w:lang w:val="en"/>
              </w:rPr>
              <w:t>me</w:t>
            </w:r>
            <w:proofErr w:type="spellEnd"/>
            <w:r w:rsidRPr="00F54C1F">
              <w:rPr>
                <w:rFonts w:cs="Calibri"/>
                <w:lang w:val="en"/>
              </w:rPr>
              <w:t xml:space="preserve"> aims to ensure that students learn to:</w:t>
            </w:r>
          </w:p>
          <w:p w14:paraId="13FCBB1F" w14:textId="77777777" w:rsidR="00AD6929" w:rsidRPr="004B5AEB" w:rsidRDefault="00AD6929" w:rsidP="00183A90">
            <w:pPr>
              <w:pStyle w:val="Odlomakpopisa"/>
              <w:spacing w:line="240" w:lineRule="auto"/>
              <w:ind w:left="289"/>
              <w:jc w:val="both"/>
              <w:rPr>
                <w:rFonts w:cs="Calibri"/>
                <w:lang w:val="en"/>
              </w:rPr>
            </w:pPr>
            <w:r w:rsidRPr="00F54C1F">
              <w:rPr>
                <w:rFonts w:cs="Calibri"/>
                <w:lang w:val="en"/>
              </w:rPr>
              <w:t xml:space="preserve">- </w:t>
            </w:r>
            <w:r w:rsidRPr="004B5AEB">
              <w:rPr>
                <w:rFonts w:cs="Calibri"/>
                <w:lang w:val="en"/>
              </w:rPr>
              <w:t>introduce the specific structure of the EU, to explain its multi-level and multinational specificity, and its placement within the framewo</w:t>
            </w:r>
            <w:r>
              <w:rPr>
                <w:rFonts w:cs="Calibri"/>
                <w:lang w:val="en"/>
              </w:rPr>
              <w:t>rk of the accession process of B&amp;</w:t>
            </w:r>
            <w:r w:rsidRPr="004B5AEB">
              <w:rPr>
                <w:rFonts w:cs="Calibri"/>
                <w:lang w:val="en"/>
              </w:rPr>
              <w:t>H, with special reference to EU funds.</w:t>
            </w:r>
          </w:p>
          <w:p w14:paraId="61A3542C" w14:textId="77777777" w:rsidR="00AD6929" w:rsidRDefault="00AD6929" w:rsidP="00183A90">
            <w:pPr>
              <w:pStyle w:val="Odlomakpopisa"/>
              <w:spacing w:line="240" w:lineRule="auto"/>
              <w:ind w:left="289"/>
              <w:jc w:val="both"/>
              <w:rPr>
                <w:rFonts w:cs="Calibri"/>
                <w:lang w:val="en"/>
              </w:rPr>
            </w:pPr>
            <w:r w:rsidRPr="004B5AEB">
              <w:rPr>
                <w:rFonts w:cs="Calibri"/>
                <w:lang w:val="en"/>
              </w:rPr>
              <w:t xml:space="preserve">- </w:t>
            </w:r>
            <w:r>
              <w:rPr>
                <w:rFonts w:cs="Calibri"/>
                <w:lang w:val="en"/>
              </w:rPr>
              <w:t>adopt</w:t>
            </w:r>
            <w:r w:rsidRPr="004B5AEB">
              <w:rPr>
                <w:rFonts w:cs="Calibri"/>
                <w:lang w:val="en"/>
              </w:rPr>
              <w:t xml:space="preserve"> and master the basic terminology and knowledge that experts in EU projects deal with: institutions, actors and processes, and a critical analysis of their impact on the daily functioning of society.</w:t>
            </w:r>
          </w:p>
          <w:p w14:paraId="51E119DD" w14:textId="77777777" w:rsidR="00AD6929" w:rsidRPr="004B5AEB" w:rsidRDefault="00AD6929" w:rsidP="00183A90">
            <w:pPr>
              <w:pStyle w:val="Odlomakpopisa"/>
              <w:spacing w:line="240" w:lineRule="auto"/>
              <w:ind w:left="289"/>
              <w:jc w:val="both"/>
              <w:rPr>
                <w:rFonts w:cs="Calibri"/>
                <w:lang w:val="en"/>
              </w:rPr>
            </w:pPr>
            <w:r>
              <w:rPr>
                <w:rFonts w:cs="Calibri"/>
              </w:rPr>
              <w:t xml:space="preserve">- </w:t>
            </w:r>
            <w:r w:rsidRPr="004B5AEB">
              <w:rPr>
                <w:rFonts w:cs="Calibri"/>
                <w:lang w:val="en"/>
              </w:rPr>
              <w:t>use of different methodological approaches, sources of information and interpretations, with independent articulation and elaboration of positions and conclusions when approaching the preparation of a project proposal financed from European funds.</w:t>
            </w:r>
          </w:p>
          <w:p w14:paraId="43AA131E" w14:textId="77777777" w:rsidR="00AD6929" w:rsidRPr="004B5AEB" w:rsidRDefault="00AD6929" w:rsidP="00183A90">
            <w:pPr>
              <w:pStyle w:val="Odlomakpopisa"/>
              <w:spacing w:line="240" w:lineRule="auto"/>
              <w:ind w:left="289"/>
              <w:jc w:val="both"/>
              <w:rPr>
                <w:rFonts w:cs="Calibri"/>
              </w:rPr>
            </w:pPr>
            <w:r w:rsidRPr="004B5AEB">
              <w:rPr>
                <w:rFonts w:cs="Calibri"/>
                <w:lang w:val="en"/>
              </w:rPr>
              <w:t>- develop social, communication and metacognitive competencies necessary for the management of European projects.</w:t>
            </w:r>
          </w:p>
          <w:p w14:paraId="6EAC4BF3" w14:textId="77777777" w:rsidR="00AD6929" w:rsidRPr="004B5AEB" w:rsidRDefault="00AD6929" w:rsidP="00183A90">
            <w:pPr>
              <w:pStyle w:val="Odlomakpopisa"/>
              <w:spacing w:line="240" w:lineRule="auto"/>
              <w:ind w:left="289"/>
              <w:jc w:val="both"/>
              <w:rPr>
                <w:rFonts w:cs="Calibri"/>
                <w:lang w:val="en"/>
              </w:rPr>
            </w:pPr>
            <w:r>
              <w:rPr>
                <w:rFonts w:cs="Calibri"/>
                <w:lang w:val="en"/>
              </w:rPr>
              <w:t>- understand</w:t>
            </w:r>
            <w:r w:rsidRPr="004B5AEB">
              <w:rPr>
                <w:rFonts w:cs="Calibri"/>
                <w:lang w:val="en"/>
              </w:rPr>
              <w:t xml:space="preserve"> the role of different stakeholders in all phases of the project, with the aim of developing a partnership network and easier project implementation. </w:t>
            </w:r>
          </w:p>
          <w:p w14:paraId="62EA9240" w14:textId="77777777" w:rsidR="00AD6929" w:rsidRPr="004B5AEB" w:rsidRDefault="00AD6929" w:rsidP="00183A90">
            <w:pPr>
              <w:pStyle w:val="Odlomakpopisa"/>
              <w:spacing w:line="240" w:lineRule="auto"/>
              <w:ind w:left="289"/>
              <w:jc w:val="both"/>
              <w:rPr>
                <w:rFonts w:cs="Calibri"/>
                <w:lang w:val="en"/>
              </w:rPr>
            </w:pPr>
            <w:r w:rsidRPr="004B5AEB">
              <w:rPr>
                <w:rFonts w:cs="Calibri"/>
                <w:lang w:val="en"/>
              </w:rPr>
              <w:t xml:space="preserve">- T develop the ability to gain comparative insight and understand trends and standards within European funds in order to timely remove potential obstacles in obtaining and later implementing the project. </w:t>
            </w:r>
          </w:p>
          <w:p w14:paraId="5BF98D85" w14:textId="77777777" w:rsidR="00AD6929" w:rsidRPr="004B5AEB" w:rsidRDefault="00AD6929" w:rsidP="00183A90">
            <w:pPr>
              <w:pStyle w:val="Odlomakpopisa"/>
              <w:spacing w:line="240" w:lineRule="auto"/>
              <w:ind w:left="289"/>
              <w:jc w:val="both"/>
              <w:rPr>
                <w:rFonts w:cs="Calibri"/>
              </w:rPr>
            </w:pPr>
            <w:r w:rsidRPr="004B5AEB">
              <w:rPr>
                <w:rFonts w:cs="Calibri"/>
                <w:lang w:val="en"/>
              </w:rPr>
              <w:t>- present a wide range of approaches and develop critical thinking with the aim of validly evaluating individual projects and drawing lessons for future ones.</w:t>
            </w:r>
          </w:p>
        </w:tc>
      </w:tr>
      <w:tr w:rsidR="00AD6929" w:rsidRPr="00E4254B" w14:paraId="745D8DCA" w14:textId="77777777" w:rsidTr="00183A90">
        <w:tc>
          <w:tcPr>
            <w:tcW w:w="3539" w:type="dxa"/>
            <w:shd w:val="clear" w:color="auto" w:fill="auto"/>
          </w:tcPr>
          <w:p w14:paraId="7D68EE08" w14:textId="77777777" w:rsidR="00AD6929" w:rsidRPr="00E4254B" w:rsidRDefault="00AD6929" w:rsidP="00183A90">
            <w:pPr>
              <w:spacing w:after="0" w:line="240" w:lineRule="auto"/>
              <w:jc w:val="both"/>
              <w:rPr>
                <w:rFonts w:cs="Calibri"/>
              </w:rPr>
            </w:pPr>
            <w:proofErr w:type="spellStart"/>
            <w:r>
              <w:rPr>
                <w:rFonts w:cs="Calibri"/>
              </w:rPr>
              <w:lastRenderedPageBreak/>
              <w:t>Study</w:t>
            </w:r>
            <w:proofErr w:type="spellEnd"/>
            <w:r>
              <w:rPr>
                <w:rFonts w:cs="Calibri"/>
              </w:rPr>
              <w:t xml:space="preserve"> </w:t>
            </w:r>
            <w:proofErr w:type="spellStart"/>
            <w:r>
              <w:rPr>
                <w:rFonts w:cs="Calibri"/>
              </w:rPr>
              <w:t>programme</w:t>
            </w:r>
            <w:proofErr w:type="spellEnd"/>
            <w:r>
              <w:rPr>
                <w:rFonts w:cs="Calibri"/>
              </w:rPr>
              <w:t xml:space="preserve"> </w:t>
            </w:r>
            <w:proofErr w:type="spellStart"/>
            <w:r>
              <w:rPr>
                <w:rFonts w:cs="Calibri"/>
              </w:rPr>
              <w:t>competencies</w:t>
            </w:r>
            <w:proofErr w:type="spellEnd"/>
            <w:r>
              <w:rPr>
                <w:rFonts w:cs="Calibri"/>
              </w:rPr>
              <w:t>:</w:t>
            </w:r>
          </w:p>
        </w:tc>
        <w:tc>
          <w:tcPr>
            <w:tcW w:w="5523" w:type="dxa"/>
            <w:shd w:val="clear" w:color="auto" w:fill="auto"/>
          </w:tcPr>
          <w:p w14:paraId="3D80ACEE" w14:textId="77777777" w:rsidR="00AD6929" w:rsidRDefault="00AD6929" w:rsidP="00183A90">
            <w:pPr>
              <w:pBdr>
                <w:top w:val="nil"/>
                <w:left w:val="nil"/>
                <w:bottom w:val="nil"/>
                <w:right w:val="nil"/>
                <w:between w:val="nil"/>
              </w:pBdr>
              <w:spacing w:after="0" w:line="256" w:lineRule="auto"/>
              <w:jc w:val="both"/>
              <w:rPr>
                <w:lang w:val="en"/>
              </w:rPr>
            </w:pPr>
            <w:r w:rsidRPr="004B5AEB">
              <w:rPr>
                <w:lang w:val="en"/>
              </w:rPr>
              <w:t xml:space="preserve">The specialist study </w:t>
            </w:r>
            <w:proofErr w:type="spellStart"/>
            <w:r w:rsidRPr="004B5AEB">
              <w:rPr>
                <w:lang w:val="en"/>
              </w:rPr>
              <w:t>program</w:t>
            </w:r>
            <w:r>
              <w:rPr>
                <w:lang w:val="en"/>
              </w:rPr>
              <w:t>me</w:t>
            </w:r>
            <w:proofErr w:type="spellEnd"/>
            <w:r w:rsidRPr="004B5AEB">
              <w:rPr>
                <w:lang w:val="en"/>
              </w:rPr>
              <w:t xml:space="preserve"> is organized so that upon completion, university master specialists can confidently master and use both the general competencies implied by the higher education level and the specific competencies of their own profession. Also, the acquired competencies will enable them to continue their education in the same or similar study </w:t>
            </w:r>
            <w:proofErr w:type="spellStart"/>
            <w:r w:rsidRPr="004B5AEB">
              <w:rPr>
                <w:lang w:val="en"/>
              </w:rPr>
              <w:t>program</w:t>
            </w:r>
            <w:r>
              <w:rPr>
                <w:lang w:val="en"/>
              </w:rPr>
              <w:t>me</w:t>
            </w:r>
            <w:r w:rsidRPr="004B5AEB">
              <w:rPr>
                <w:lang w:val="en"/>
              </w:rPr>
              <w:t>s</w:t>
            </w:r>
            <w:proofErr w:type="spellEnd"/>
            <w:r w:rsidRPr="004B5AEB">
              <w:rPr>
                <w:lang w:val="en"/>
              </w:rPr>
              <w:t xml:space="preserve"> without serious obstacles and with an appropriate base of acquired knowledge and competencies:</w:t>
            </w:r>
          </w:p>
          <w:p w14:paraId="0C770267" w14:textId="77777777" w:rsidR="00AD6929" w:rsidRPr="00584321" w:rsidRDefault="00AD6929" w:rsidP="00183A90">
            <w:pPr>
              <w:pBdr>
                <w:top w:val="nil"/>
                <w:left w:val="nil"/>
                <w:bottom w:val="nil"/>
                <w:right w:val="nil"/>
                <w:between w:val="nil"/>
              </w:pBdr>
              <w:spacing w:after="0" w:line="256" w:lineRule="auto"/>
              <w:jc w:val="both"/>
              <w:rPr>
                <w:lang w:val="en"/>
              </w:rPr>
            </w:pPr>
            <w:r>
              <w:rPr>
                <w:lang w:val="en"/>
              </w:rPr>
              <w:t>-</w:t>
            </w:r>
            <w:r w:rsidRPr="00584321">
              <w:rPr>
                <w:lang w:val="en"/>
              </w:rPr>
              <w:t>identifying, describing and analyzing problems and devising different strategies for solving them</w:t>
            </w:r>
          </w:p>
          <w:p w14:paraId="4CA3D806" w14:textId="77777777" w:rsidR="00AD6929" w:rsidRPr="00584321" w:rsidRDefault="00AD6929" w:rsidP="00183A90">
            <w:pPr>
              <w:pBdr>
                <w:top w:val="nil"/>
                <w:left w:val="nil"/>
                <w:bottom w:val="nil"/>
                <w:right w:val="nil"/>
                <w:between w:val="nil"/>
              </w:pBdr>
              <w:spacing w:after="0" w:line="256" w:lineRule="auto"/>
              <w:jc w:val="both"/>
              <w:rPr>
                <w:lang w:val="en"/>
              </w:rPr>
            </w:pPr>
            <w:r w:rsidRPr="00584321">
              <w:rPr>
                <w:lang w:val="en"/>
              </w:rPr>
              <w:t>- ability to critically reflect on social and political reality</w:t>
            </w:r>
          </w:p>
          <w:p w14:paraId="44A33745" w14:textId="77777777" w:rsidR="00AD6929" w:rsidRPr="00584321" w:rsidRDefault="00AD6929" w:rsidP="00183A90">
            <w:pPr>
              <w:pBdr>
                <w:top w:val="nil"/>
                <w:left w:val="nil"/>
                <w:bottom w:val="nil"/>
                <w:right w:val="nil"/>
                <w:between w:val="nil"/>
              </w:pBdr>
              <w:spacing w:after="0" w:line="256" w:lineRule="auto"/>
              <w:jc w:val="both"/>
              <w:rPr>
                <w:lang w:val="en"/>
              </w:rPr>
            </w:pPr>
            <w:r w:rsidRPr="00584321">
              <w:rPr>
                <w:lang w:val="en"/>
              </w:rPr>
              <w:t>- intercultural education and understanding of historical processes and contemporary tendencies in the field of multi-level and federal governance</w:t>
            </w:r>
          </w:p>
          <w:p w14:paraId="448C2AC8" w14:textId="77777777" w:rsidR="00AD6929" w:rsidRDefault="00AD6929" w:rsidP="00183A90">
            <w:pPr>
              <w:pBdr>
                <w:top w:val="nil"/>
                <w:left w:val="nil"/>
                <w:bottom w:val="nil"/>
                <w:right w:val="nil"/>
                <w:between w:val="nil"/>
              </w:pBdr>
              <w:spacing w:after="0" w:line="256" w:lineRule="auto"/>
              <w:jc w:val="both"/>
              <w:rPr>
                <w:lang w:val="en"/>
              </w:rPr>
            </w:pPr>
            <w:r w:rsidRPr="00584321">
              <w:rPr>
                <w:lang w:val="en"/>
              </w:rPr>
              <w:t>- ability to plan, organize and act cooperatively within complex governance systems</w:t>
            </w:r>
          </w:p>
          <w:p w14:paraId="505216E4" w14:textId="77777777" w:rsidR="00AD6929" w:rsidRPr="00584321" w:rsidRDefault="00AD6929" w:rsidP="00183A90">
            <w:pPr>
              <w:pBdr>
                <w:top w:val="nil"/>
                <w:left w:val="nil"/>
                <w:bottom w:val="nil"/>
                <w:right w:val="nil"/>
                <w:between w:val="nil"/>
              </w:pBdr>
              <w:spacing w:line="256" w:lineRule="auto"/>
              <w:jc w:val="both"/>
              <w:rPr>
                <w:lang w:val="en"/>
              </w:rPr>
            </w:pPr>
            <w:r>
              <w:rPr>
                <w:lang w:val="en"/>
              </w:rPr>
              <w:t xml:space="preserve">- </w:t>
            </w:r>
            <w:r w:rsidRPr="00584321">
              <w:rPr>
                <w:lang w:val="en"/>
              </w:rPr>
              <w:t>making professional decisions based on rational analysis of the problem area</w:t>
            </w:r>
          </w:p>
          <w:p w14:paraId="784519AB" w14:textId="77777777" w:rsidR="00AD6929" w:rsidRPr="00584321" w:rsidRDefault="00AD6929" w:rsidP="00183A90">
            <w:pPr>
              <w:pBdr>
                <w:top w:val="nil"/>
                <w:left w:val="nil"/>
                <w:bottom w:val="nil"/>
                <w:right w:val="nil"/>
                <w:between w:val="nil"/>
              </w:pBdr>
              <w:spacing w:after="0" w:line="256" w:lineRule="auto"/>
              <w:jc w:val="both"/>
              <w:rPr>
                <w:lang w:val="en"/>
              </w:rPr>
            </w:pPr>
            <w:r w:rsidRPr="00584321">
              <w:rPr>
                <w:lang w:val="en"/>
              </w:rPr>
              <w:t>- knowledge of the structure, areas and sub-disciplinary foundations of EU funds and projects</w:t>
            </w:r>
          </w:p>
          <w:p w14:paraId="0DF6A418" w14:textId="77777777" w:rsidR="00AD6929" w:rsidRPr="00584321" w:rsidRDefault="00AD6929" w:rsidP="00183A90">
            <w:pPr>
              <w:pBdr>
                <w:top w:val="nil"/>
                <w:left w:val="nil"/>
                <w:bottom w:val="nil"/>
                <w:right w:val="nil"/>
                <w:between w:val="nil"/>
              </w:pBdr>
              <w:spacing w:after="0" w:line="256" w:lineRule="auto"/>
              <w:jc w:val="both"/>
              <w:rPr>
                <w:lang w:val="en"/>
              </w:rPr>
            </w:pPr>
            <w:r w:rsidRPr="00584321">
              <w:rPr>
                <w:lang w:val="en"/>
              </w:rPr>
              <w:t>- understanding of models, processes and standards of European projects and their impact on everyday life</w:t>
            </w:r>
          </w:p>
          <w:p w14:paraId="4A01E0A5" w14:textId="77777777" w:rsidR="00AD6929" w:rsidRPr="00584321" w:rsidRDefault="00AD6929" w:rsidP="00183A90">
            <w:pPr>
              <w:pBdr>
                <w:top w:val="nil"/>
                <w:left w:val="nil"/>
                <w:bottom w:val="nil"/>
                <w:right w:val="nil"/>
                <w:between w:val="nil"/>
              </w:pBdr>
              <w:spacing w:after="0" w:line="256" w:lineRule="auto"/>
              <w:jc w:val="both"/>
              <w:rPr>
                <w:lang w:val="en"/>
              </w:rPr>
            </w:pPr>
            <w:r w:rsidRPr="00584321">
              <w:rPr>
                <w:lang w:val="en"/>
              </w:rPr>
              <w:t>- ability to create project proposals and their expert evaluation within a multi-level system</w:t>
            </w:r>
          </w:p>
          <w:p w14:paraId="4513EF0F" w14:textId="77777777" w:rsidR="00AD6929" w:rsidRDefault="00AD6929" w:rsidP="00183A90">
            <w:pPr>
              <w:pBdr>
                <w:top w:val="nil"/>
                <w:left w:val="nil"/>
                <w:bottom w:val="nil"/>
                <w:right w:val="nil"/>
                <w:between w:val="nil"/>
              </w:pBdr>
              <w:spacing w:after="0" w:line="256" w:lineRule="auto"/>
              <w:jc w:val="both"/>
            </w:pPr>
            <w:r w:rsidRPr="00584321">
              <w:rPr>
                <w:lang w:val="en"/>
              </w:rPr>
              <w:t>- ability to encourage the development of the quality and functionality of individual institutional segments, with the aim of attracting and implementing European projects</w:t>
            </w:r>
            <w:r>
              <w:t>.</w:t>
            </w:r>
          </w:p>
          <w:p w14:paraId="28C6F97A" w14:textId="77777777" w:rsidR="00AD6929" w:rsidRPr="000B60F8" w:rsidRDefault="00AD6929" w:rsidP="00183A90">
            <w:pPr>
              <w:pBdr>
                <w:top w:val="nil"/>
                <w:left w:val="nil"/>
                <w:bottom w:val="nil"/>
                <w:right w:val="nil"/>
                <w:between w:val="nil"/>
              </w:pBdr>
              <w:spacing w:after="0" w:line="256" w:lineRule="auto"/>
              <w:jc w:val="both"/>
            </w:pPr>
          </w:p>
        </w:tc>
      </w:tr>
      <w:tr w:rsidR="00AD6929" w:rsidRPr="00E4254B" w14:paraId="42EB115D" w14:textId="77777777" w:rsidTr="00183A90">
        <w:tc>
          <w:tcPr>
            <w:tcW w:w="3539" w:type="dxa"/>
            <w:shd w:val="clear" w:color="auto" w:fill="auto"/>
          </w:tcPr>
          <w:p w14:paraId="441581BB" w14:textId="77777777" w:rsidR="00AD6929" w:rsidRPr="00E4254B" w:rsidRDefault="00AD6929" w:rsidP="00183A90">
            <w:pPr>
              <w:spacing w:after="0" w:line="240" w:lineRule="auto"/>
              <w:jc w:val="both"/>
              <w:rPr>
                <w:rFonts w:cs="Calibri"/>
              </w:rPr>
            </w:pPr>
            <w:proofErr w:type="spellStart"/>
            <w:r>
              <w:rPr>
                <w:rFonts w:cs="Calibri"/>
              </w:rPr>
              <w:t>Study</w:t>
            </w:r>
            <w:proofErr w:type="spellEnd"/>
            <w:r>
              <w:rPr>
                <w:rFonts w:cs="Calibri"/>
              </w:rPr>
              <w:t xml:space="preserve"> </w:t>
            </w:r>
            <w:proofErr w:type="spellStart"/>
            <w:r>
              <w:rPr>
                <w:rFonts w:cs="Calibri"/>
              </w:rPr>
              <w:t>programme</w:t>
            </w:r>
            <w:proofErr w:type="spellEnd"/>
            <w:r>
              <w:rPr>
                <w:rFonts w:cs="Calibri"/>
              </w:rPr>
              <w:t xml:space="preserve"> </w:t>
            </w:r>
            <w:proofErr w:type="spellStart"/>
            <w:r>
              <w:rPr>
                <w:rFonts w:cs="Calibri"/>
              </w:rPr>
              <w:t>learning</w:t>
            </w:r>
            <w:proofErr w:type="spellEnd"/>
            <w:r>
              <w:rPr>
                <w:rFonts w:cs="Calibri"/>
              </w:rPr>
              <w:t xml:space="preserve"> </w:t>
            </w:r>
            <w:proofErr w:type="spellStart"/>
            <w:r>
              <w:rPr>
                <w:rFonts w:cs="Calibri"/>
              </w:rPr>
              <w:t>outcomes</w:t>
            </w:r>
            <w:proofErr w:type="spellEnd"/>
            <w:r>
              <w:rPr>
                <w:rFonts w:cs="Calibri"/>
              </w:rPr>
              <w:t>:</w:t>
            </w:r>
          </w:p>
        </w:tc>
        <w:tc>
          <w:tcPr>
            <w:tcW w:w="5523" w:type="dxa"/>
            <w:shd w:val="clear" w:color="auto" w:fill="auto"/>
          </w:tcPr>
          <w:p w14:paraId="081ECCD0" w14:textId="7EE69083" w:rsidR="00AD6929" w:rsidRPr="00584321" w:rsidRDefault="00AD6929" w:rsidP="00183A90">
            <w:pPr>
              <w:spacing w:after="0" w:line="240" w:lineRule="auto"/>
              <w:jc w:val="both"/>
              <w:rPr>
                <w:rFonts w:cs="Calibri"/>
                <w:lang w:val="en"/>
              </w:rPr>
            </w:pPr>
            <w:r>
              <w:rPr>
                <w:rFonts w:cs="Calibri"/>
                <w:lang w:val="en"/>
              </w:rPr>
              <w:t xml:space="preserve">- </w:t>
            </w:r>
            <w:r w:rsidRPr="00584321">
              <w:rPr>
                <w:rFonts w:cs="Calibri"/>
                <w:lang w:val="en"/>
              </w:rPr>
              <w:t>analyzes the institutional structure of key elements of the European Union, and their main values and goals (IU-FFUEP</w:t>
            </w:r>
            <w:r w:rsidR="00A5559E">
              <w:rPr>
                <w:rFonts w:cs="Calibri"/>
                <w:lang w:val="en"/>
              </w:rPr>
              <w:t>S</w:t>
            </w:r>
            <w:r w:rsidRPr="00584321">
              <w:rPr>
                <w:rFonts w:cs="Calibri"/>
                <w:lang w:val="en"/>
              </w:rPr>
              <w:t>M-1)</w:t>
            </w:r>
          </w:p>
          <w:p w14:paraId="20A3EDEE" w14:textId="6E42DE3C" w:rsidR="00AD6929" w:rsidRPr="00584321" w:rsidRDefault="00AD6929" w:rsidP="00183A90">
            <w:pPr>
              <w:spacing w:after="0" w:line="240" w:lineRule="auto"/>
              <w:jc w:val="both"/>
              <w:rPr>
                <w:rFonts w:cs="Calibri"/>
                <w:lang w:val="en"/>
              </w:rPr>
            </w:pPr>
            <w:r w:rsidRPr="00584321">
              <w:rPr>
                <w:rFonts w:cs="Calibri"/>
                <w:lang w:val="en"/>
              </w:rPr>
              <w:t>- explains the complexity and specificity of European public policies and EU funds (IU-FFUEP</w:t>
            </w:r>
            <w:r w:rsidR="00A5559E">
              <w:rPr>
                <w:rFonts w:cs="Calibri"/>
                <w:lang w:val="en"/>
              </w:rPr>
              <w:t>S</w:t>
            </w:r>
            <w:r w:rsidRPr="00584321">
              <w:rPr>
                <w:rFonts w:cs="Calibri"/>
                <w:lang w:val="en"/>
              </w:rPr>
              <w:t>M-2)</w:t>
            </w:r>
          </w:p>
          <w:p w14:paraId="4BEB76F0" w14:textId="16548C53" w:rsidR="00AD6929" w:rsidRPr="00584321" w:rsidRDefault="00AD6929" w:rsidP="00183A90">
            <w:pPr>
              <w:spacing w:after="0" w:line="240" w:lineRule="auto"/>
              <w:jc w:val="both"/>
              <w:rPr>
                <w:rFonts w:cs="Calibri"/>
                <w:lang w:val="en"/>
              </w:rPr>
            </w:pPr>
            <w:r w:rsidRPr="00584321">
              <w:rPr>
                <w:rFonts w:cs="Calibri"/>
                <w:lang w:val="en"/>
              </w:rPr>
              <w:t>- interprets processes and tendencies in the tender application processes, and the rules and standards of EU funds (IU-FFUEP</w:t>
            </w:r>
            <w:r w:rsidR="00A5559E">
              <w:rPr>
                <w:rFonts w:cs="Calibri"/>
                <w:lang w:val="en"/>
              </w:rPr>
              <w:t>S</w:t>
            </w:r>
            <w:r w:rsidRPr="00584321">
              <w:rPr>
                <w:rFonts w:cs="Calibri"/>
                <w:lang w:val="en"/>
              </w:rPr>
              <w:t>M-3)</w:t>
            </w:r>
          </w:p>
          <w:p w14:paraId="233EA6DD" w14:textId="44980E9D" w:rsidR="00AD6929" w:rsidRPr="00584321" w:rsidRDefault="00AD6929" w:rsidP="00183A90">
            <w:pPr>
              <w:spacing w:after="0" w:line="240" w:lineRule="auto"/>
              <w:jc w:val="both"/>
              <w:rPr>
                <w:rFonts w:cs="Calibri"/>
                <w:lang w:val="en"/>
              </w:rPr>
            </w:pPr>
            <w:r w:rsidRPr="00584321">
              <w:rPr>
                <w:rFonts w:cs="Calibri"/>
                <w:lang w:val="en"/>
              </w:rPr>
              <w:t>- argues and empirically supports own positions or prognostic opinions regarding the creation of project documentation and financing options (IU-FFUEP</w:t>
            </w:r>
            <w:r w:rsidR="00A5559E">
              <w:rPr>
                <w:rFonts w:cs="Calibri"/>
                <w:lang w:val="en"/>
              </w:rPr>
              <w:t>S</w:t>
            </w:r>
            <w:r w:rsidRPr="00584321">
              <w:rPr>
                <w:rFonts w:cs="Calibri"/>
                <w:lang w:val="en"/>
              </w:rPr>
              <w:t>M-4)</w:t>
            </w:r>
          </w:p>
          <w:p w14:paraId="35941F50" w14:textId="18757B4C" w:rsidR="00AD6929" w:rsidRPr="00584321" w:rsidRDefault="00AD6929" w:rsidP="00183A90">
            <w:pPr>
              <w:spacing w:after="0" w:line="240" w:lineRule="auto"/>
              <w:jc w:val="both"/>
              <w:rPr>
                <w:rFonts w:cs="Calibri"/>
                <w:lang w:val="en"/>
              </w:rPr>
            </w:pPr>
            <w:r w:rsidRPr="00584321">
              <w:rPr>
                <w:rFonts w:cs="Calibri"/>
                <w:lang w:val="en"/>
              </w:rPr>
              <w:t>- compares and argues the advantages and disadvantages of individual methods and tools for effective project monitoring and implementation (IU-FFUEP</w:t>
            </w:r>
            <w:r w:rsidR="00A5559E">
              <w:rPr>
                <w:rFonts w:cs="Calibri"/>
                <w:lang w:val="en"/>
              </w:rPr>
              <w:t>S</w:t>
            </w:r>
            <w:r w:rsidRPr="00584321">
              <w:rPr>
                <w:rFonts w:cs="Calibri"/>
                <w:lang w:val="en"/>
              </w:rPr>
              <w:t>M-5)</w:t>
            </w:r>
          </w:p>
          <w:p w14:paraId="0E820E4A" w14:textId="6E07D96A" w:rsidR="00AD6929" w:rsidRPr="00584321" w:rsidRDefault="00AD6929" w:rsidP="00183A90">
            <w:pPr>
              <w:spacing w:after="0" w:line="240" w:lineRule="auto"/>
              <w:jc w:val="both"/>
              <w:rPr>
                <w:rFonts w:cs="Calibri"/>
                <w:lang w:val="en"/>
              </w:rPr>
            </w:pPr>
            <w:r w:rsidRPr="00584321">
              <w:rPr>
                <w:rFonts w:cs="Calibri"/>
                <w:lang w:val="en"/>
              </w:rPr>
              <w:t>- distinguishes and classifies individual stakeholders of the project process with the aim of creating partner networks (IU-FFUEP</w:t>
            </w:r>
            <w:r w:rsidR="00A5559E">
              <w:rPr>
                <w:rFonts w:cs="Calibri"/>
                <w:lang w:val="en"/>
              </w:rPr>
              <w:t>S</w:t>
            </w:r>
            <w:r w:rsidRPr="00584321">
              <w:rPr>
                <w:rFonts w:cs="Calibri"/>
                <w:lang w:val="en"/>
              </w:rPr>
              <w:t>M-6)</w:t>
            </w:r>
          </w:p>
          <w:p w14:paraId="2E6AF8A3" w14:textId="3E2CAA4C" w:rsidR="00AD6929" w:rsidRDefault="00AD6929" w:rsidP="00183A90">
            <w:pPr>
              <w:spacing w:after="0" w:line="240" w:lineRule="auto"/>
              <w:jc w:val="both"/>
              <w:rPr>
                <w:rFonts w:cs="Calibri"/>
                <w:lang w:val="en"/>
              </w:rPr>
            </w:pPr>
            <w:r w:rsidRPr="00584321">
              <w:rPr>
                <w:rFonts w:cs="Calibri"/>
                <w:lang w:val="en"/>
              </w:rPr>
              <w:t>- independently manages a project team (IU-FFUEP</w:t>
            </w:r>
            <w:r w:rsidR="00A5559E">
              <w:rPr>
                <w:rFonts w:cs="Calibri"/>
                <w:lang w:val="en"/>
              </w:rPr>
              <w:t>S</w:t>
            </w:r>
            <w:r w:rsidRPr="00584321">
              <w:rPr>
                <w:rFonts w:cs="Calibri"/>
                <w:lang w:val="en"/>
              </w:rPr>
              <w:t>M-7)</w:t>
            </w:r>
          </w:p>
          <w:p w14:paraId="58D15131" w14:textId="528E09F0" w:rsidR="00AD6929" w:rsidRPr="00584321" w:rsidRDefault="00AD6929" w:rsidP="00183A90">
            <w:pPr>
              <w:spacing w:after="0" w:line="240" w:lineRule="auto"/>
              <w:jc w:val="both"/>
              <w:rPr>
                <w:rFonts w:cs="Calibri"/>
                <w:lang w:val="en"/>
              </w:rPr>
            </w:pPr>
            <w:r w:rsidRPr="00584321">
              <w:rPr>
                <w:rFonts w:cs="Calibri"/>
                <w:lang w:val="en"/>
              </w:rPr>
              <w:t>- independently drafts a project adapted to the requirements of EU funds (IU-FFUEP</w:t>
            </w:r>
            <w:r w:rsidR="00A5559E">
              <w:rPr>
                <w:rFonts w:cs="Calibri"/>
                <w:lang w:val="en"/>
              </w:rPr>
              <w:t>S</w:t>
            </w:r>
            <w:r w:rsidRPr="00584321">
              <w:rPr>
                <w:rFonts w:cs="Calibri"/>
                <w:lang w:val="en"/>
              </w:rPr>
              <w:t>M-8)</w:t>
            </w:r>
          </w:p>
          <w:p w14:paraId="25F4FF18" w14:textId="2E201E58" w:rsidR="00AD6929" w:rsidRPr="00E4254B" w:rsidRDefault="00AD6929" w:rsidP="00183A90">
            <w:pPr>
              <w:spacing w:after="0" w:line="240" w:lineRule="auto"/>
              <w:jc w:val="both"/>
              <w:rPr>
                <w:rFonts w:cs="Calibri"/>
              </w:rPr>
            </w:pPr>
            <w:r w:rsidRPr="00584321">
              <w:rPr>
                <w:rFonts w:cs="Calibri"/>
                <w:lang w:val="en"/>
              </w:rPr>
              <w:lastRenderedPageBreak/>
              <w:t>- independently evaluates and critically analyzes the shortcomings of European projects (IU-FFUEP</w:t>
            </w:r>
            <w:r w:rsidR="00A5559E">
              <w:rPr>
                <w:rFonts w:cs="Calibri"/>
                <w:lang w:val="en"/>
              </w:rPr>
              <w:t>S</w:t>
            </w:r>
            <w:r w:rsidRPr="00584321">
              <w:rPr>
                <w:rFonts w:cs="Calibri"/>
                <w:lang w:val="en"/>
              </w:rPr>
              <w:t>M-9)</w:t>
            </w:r>
            <w:r>
              <w:rPr>
                <w:rFonts w:cs="Calibri"/>
              </w:rPr>
              <w:t>.</w:t>
            </w:r>
          </w:p>
        </w:tc>
      </w:tr>
      <w:tr w:rsidR="00AD6929" w:rsidRPr="00E4254B" w14:paraId="5978B6AE" w14:textId="77777777" w:rsidTr="00183A90">
        <w:tc>
          <w:tcPr>
            <w:tcW w:w="3539" w:type="dxa"/>
            <w:shd w:val="clear" w:color="auto" w:fill="auto"/>
          </w:tcPr>
          <w:p w14:paraId="4F05E7DD" w14:textId="77777777" w:rsidR="00AD6929" w:rsidRPr="00E4254B" w:rsidRDefault="00AD6929" w:rsidP="00183A90">
            <w:pPr>
              <w:spacing w:after="0" w:line="240" w:lineRule="auto"/>
              <w:jc w:val="both"/>
              <w:rPr>
                <w:rFonts w:cs="Calibri"/>
              </w:rPr>
            </w:pPr>
            <w:proofErr w:type="spellStart"/>
            <w:r>
              <w:rPr>
                <w:rFonts w:cs="Calibri"/>
              </w:rPr>
              <w:lastRenderedPageBreak/>
              <w:t>Opportunities</w:t>
            </w:r>
            <w:proofErr w:type="spellEnd"/>
            <w:r>
              <w:rPr>
                <w:rFonts w:cs="Calibri"/>
              </w:rPr>
              <w:t xml:space="preserve"> </w:t>
            </w:r>
            <w:proofErr w:type="spellStart"/>
            <w:r>
              <w:rPr>
                <w:rFonts w:cs="Calibri"/>
              </w:rPr>
              <w:t>after</w:t>
            </w:r>
            <w:proofErr w:type="spellEnd"/>
            <w:r>
              <w:rPr>
                <w:rFonts w:cs="Calibri"/>
              </w:rPr>
              <w:t xml:space="preserve"> </w:t>
            </w:r>
            <w:proofErr w:type="spellStart"/>
            <w:r>
              <w:rPr>
                <w:rFonts w:cs="Calibri"/>
              </w:rPr>
              <w:t>graduation</w:t>
            </w:r>
            <w:proofErr w:type="spellEnd"/>
            <w:r>
              <w:rPr>
                <w:rFonts w:cs="Calibri"/>
              </w:rPr>
              <w:t>:</w:t>
            </w:r>
          </w:p>
        </w:tc>
        <w:tc>
          <w:tcPr>
            <w:tcW w:w="5523" w:type="dxa"/>
            <w:shd w:val="clear" w:color="auto" w:fill="auto"/>
          </w:tcPr>
          <w:p w14:paraId="309CE346" w14:textId="77777777" w:rsidR="00AD6929" w:rsidRPr="00584321" w:rsidRDefault="00AD6929" w:rsidP="00183A90">
            <w:pPr>
              <w:spacing w:after="0" w:line="240" w:lineRule="auto"/>
              <w:jc w:val="both"/>
              <w:rPr>
                <w:rFonts w:cs="Calibri"/>
                <w:lang w:val="en"/>
              </w:rPr>
            </w:pPr>
            <w:r w:rsidRPr="00584321">
              <w:rPr>
                <w:rFonts w:cs="Calibri"/>
                <w:lang w:val="en"/>
              </w:rPr>
              <w:t xml:space="preserve">After completing the </w:t>
            </w:r>
            <w:proofErr w:type="spellStart"/>
            <w:r w:rsidRPr="00584321">
              <w:rPr>
                <w:rFonts w:cs="Calibri"/>
                <w:lang w:val="en"/>
              </w:rPr>
              <w:t>program</w:t>
            </w:r>
            <w:r>
              <w:rPr>
                <w:rFonts w:cs="Calibri"/>
                <w:lang w:val="en"/>
              </w:rPr>
              <w:t>me</w:t>
            </w:r>
            <w:proofErr w:type="spellEnd"/>
            <w:r w:rsidRPr="00584321">
              <w:rPr>
                <w:rFonts w:cs="Calibri"/>
                <w:lang w:val="en"/>
              </w:rPr>
              <w:t>, participants will know/be able to:</w:t>
            </w:r>
          </w:p>
          <w:p w14:paraId="0DC7D40B" w14:textId="77777777" w:rsidR="00AD6929" w:rsidRPr="00584321" w:rsidRDefault="00AD6929" w:rsidP="00183A90">
            <w:pPr>
              <w:spacing w:after="0" w:line="240" w:lineRule="auto"/>
              <w:jc w:val="both"/>
              <w:rPr>
                <w:rFonts w:cs="Calibri"/>
                <w:lang w:val="en"/>
              </w:rPr>
            </w:pPr>
            <w:r w:rsidRPr="00584321">
              <w:rPr>
                <w:rFonts w:cs="Calibri"/>
                <w:lang w:val="en"/>
              </w:rPr>
              <w:t>- manage or participate in the work of executive, legislative and administrative institutions, as well as the private and non-governmental sectors on projects financed from EU funds</w:t>
            </w:r>
          </w:p>
          <w:p w14:paraId="461E54C8" w14:textId="77777777" w:rsidR="00AD6929" w:rsidRPr="00584321" w:rsidRDefault="00AD6929" w:rsidP="00183A90">
            <w:pPr>
              <w:spacing w:after="0" w:line="240" w:lineRule="auto"/>
              <w:jc w:val="both"/>
              <w:rPr>
                <w:rFonts w:cs="Calibri"/>
                <w:lang w:val="en"/>
              </w:rPr>
            </w:pPr>
            <w:r w:rsidRPr="00584321">
              <w:rPr>
                <w:rFonts w:cs="Calibri"/>
                <w:lang w:val="en"/>
              </w:rPr>
              <w:t>- encourage the development of the quality and functionality of institutions and the system as a whole in terms of withdrawing and using European funds</w:t>
            </w:r>
          </w:p>
          <w:p w14:paraId="14A74BA2" w14:textId="77777777" w:rsidR="00AD6929" w:rsidRPr="00584321" w:rsidRDefault="00AD6929" w:rsidP="00183A90">
            <w:pPr>
              <w:spacing w:after="0" w:line="240" w:lineRule="auto"/>
              <w:jc w:val="both"/>
              <w:rPr>
                <w:rFonts w:cs="Calibri"/>
                <w:lang w:val="en"/>
              </w:rPr>
            </w:pPr>
            <w:r w:rsidRPr="00584321">
              <w:rPr>
                <w:rFonts w:cs="Calibri"/>
                <w:lang w:val="en"/>
              </w:rPr>
              <w:t>- manage European projects and processes within a multi-level and federal system</w:t>
            </w:r>
          </w:p>
          <w:p w14:paraId="25F23F72" w14:textId="45E4E098" w:rsidR="00AD6929" w:rsidRPr="00E4254B" w:rsidRDefault="00AD6929" w:rsidP="00183A90">
            <w:pPr>
              <w:spacing w:after="0" w:line="240" w:lineRule="auto"/>
              <w:jc w:val="both"/>
              <w:rPr>
                <w:rFonts w:cs="Calibri"/>
              </w:rPr>
            </w:pPr>
            <w:r w:rsidRPr="00584321">
              <w:rPr>
                <w:rFonts w:cs="Calibri"/>
                <w:lang w:val="en"/>
              </w:rPr>
              <w:t>- use their knowledge of managing European funds to improve various aspects of the social structure</w:t>
            </w:r>
            <w:r>
              <w:rPr>
                <w:rFonts w:cs="Calibri"/>
                <w:lang w:val="en"/>
              </w:rPr>
              <w:t>.</w:t>
            </w:r>
          </w:p>
        </w:tc>
      </w:tr>
      <w:tr w:rsidR="00AD6929" w:rsidRPr="00E4254B" w14:paraId="13ABD441" w14:textId="77777777" w:rsidTr="00183A90">
        <w:tc>
          <w:tcPr>
            <w:tcW w:w="3539" w:type="dxa"/>
            <w:shd w:val="clear" w:color="auto" w:fill="auto"/>
          </w:tcPr>
          <w:p w14:paraId="070508E1" w14:textId="77777777" w:rsidR="00AD6929" w:rsidRPr="00E4254B" w:rsidRDefault="00AD6929" w:rsidP="00183A90">
            <w:pPr>
              <w:spacing w:after="0" w:line="240" w:lineRule="auto"/>
              <w:jc w:val="both"/>
              <w:rPr>
                <w:rFonts w:cs="Calibri"/>
              </w:rPr>
            </w:pPr>
            <w:proofErr w:type="spellStart"/>
            <w:r>
              <w:rPr>
                <w:rFonts w:cs="Calibri"/>
              </w:rPr>
              <w:t>Accreditation</w:t>
            </w:r>
            <w:proofErr w:type="spellEnd"/>
            <w:r>
              <w:rPr>
                <w:rFonts w:cs="Calibri"/>
              </w:rPr>
              <w:t>:</w:t>
            </w:r>
            <w:r>
              <w:rPr>
                <w:rFonts w:cs="Calibri"/>
              </w:rPr>
              <w:tab/>
            </w:r>
          </w:p>
        </w:tc>
        <w:tc>
          <w:tcPr>
            <w:tcW w:w="5523" w:type="dxa"/>
            <w:shd w:val="clear" w:color="auto" w:fill="auto"/>
          </w:tcPr>
          <w:p w14:paraId="67326725" w14:textId="788912AA" w:rsidR="00AD6929" w:rsidRPr="00964320" w:rsidRDefault="00AD6929" w:rsidP="00183A90">
            <w:pPr>
              <w:spacing w:after="0" w:line="240" w:lineRule="auto"/>
              <w:jc w:val="both"/>
              <w:rPr>
                <w:rFonts w:cs="Calibri"/>
                <w:color w:val="1B1B1D"/>
                <w:shd w:val="clear" w:color="auto" w:fill="FFFFFF"/>
              </w:rPr>
            </w:pPr>
            <w:r w:rsidRPr="00A37623">
              <w:rPr>
                <w:rFonts w:cs="Calibri"/>
                <w:color w:val="1B1B1D"/>
                <w:highlight w:val="white"/>
                <w:lang w:val="en-US"/>
              </w:rPr>
              <w:t>The University of Mostar was accredited by the Decision on Institutional Re-accreditation of 22 January 202</w:t>
            </w:r>
            <w:r w:rsidR="00C07ED6">
              <w:rPr>
                <w:rFonts w:cs="Calibri"/>
                <w:color w:val="1B1B1D"/>
                <w:highlight w:val="white"/>
                <w:lang w:val="en-US"/>
              </w:rPr>
              <w:t>4</w:t>
            </w:r>
            <w:r w:rsidRPr="00A37623">
              <w:rPr>
                <w:rFonts w:cs="Calibri"/>
                <w:color w:val="1B1B1D"/>
                <w:highlight w:val="white"/>
                <w:lang w:val="en-US"/>
              </w:rPr>
              <w:t xml:space="preserve"> from the relevant Ministry of Education, Science, Culture and Sports of the Herzegovina-Neretva Canton on the recommendation of the Agency for Development of Higher Education and Quality Assurance of BiH, after which the University was registered in the State Register of Accredited Higher Education Institutions.</w:t>
            </w:r>
          </w:p>
        </w:tc>
      </w:tr>
    </w:tbl>
    <w:p w14:paraId="41FA84F9" w14:textId="77777777" w:rsidR="00AD6929" w:rsidRDefault="00AD6929" w:rsidP="00AD6929">
      <w:pPr>
        <w:spacing w:line="276" w:lineRule="auto"/>
        <w:ind w:left="360"/>
        <w:jc w:val="both"/>
      </w:pPr>
    </w:p>
    <w:p w14:paraId="42CC299C" w14:textId="77777777" w:rsidR="00AD6929" w:rsidRDefault="00AD6929" w:rsidP="00AD6929">
      <w:pPr>
        <w:spacing w:line="276" w:lineRule="auto"/>
        <w:ind w:left="360"/>
        <w:jc w:val="both"/>
      </w:pPr>
    </w:p>
    <w:p w14:paraId="2D6527C1" w14:textId="77777777" w:rsidR="00AD6929" w:rsidRDefault="00AD6929" w:rsidP="00AD6929">
      <w:pPr>
        <w:spacing w:line="276" w:lineRule="auto"/>
        <w:ind w:left="360"/>
        <w:jc w:val="both"/>
      </w:pPr>
    </w:p>
    <w:p w14:paraId="1CB2E80A" w14:textId="77777777" w:rsidR="00AD6929" w:rsidRDefault="00AD6929" w:rsidP="00AD6929">
      <w:pPr>
        <w:spacing w:line="276" w:lineRule="auto"/>
        <w:ind w:left="360"/>
        <w:jc w:val="both"/>
      </w:pPr>
    </w:p>
    <w:p w14:paraId="167C81B5" w14:textId="77777777" w:rsidR="00AD6929" w:rsidRDefault="00AD6929" w:rsidP="00AD6929">
      <w:pPr>
        <w:spacing w:line="276" w:lineRule="auto"/>
        <w:ind w:left="360"/>
        <w:jc w:val="both"/>
      </w:pPr>
    </w:p>
    <w:p w14:paraId="4188A777" w14:textId="77777777" w:rsidR="00AD6929" w:rsidRDefault="00AD6929" w:rsidP="00AD6929">
      <w:pPr>
        <w:spacing w:line="276" w:lineRule="auto"/>
        <w:ind w:left="360"/>
        <w:jc w:val="both"/>
      </w:pPr>
    </w:p>
    <w:p w14:paraId="328D483D" w14:textId="77777777" w:rsidR="00AD6929" w:rsidRDefault="00AD6929" w:rsidP="00AD6929">
      <w:pPr>
        <w:spacing w:line="276" w:lineRule="auto"/>
        <w:ind w:left="360"/>
        <w:jc w:val="both"/>
      </w:pPr>
    </w:p>
    <w:p w14:paraId="711914FD" w14:textId="77777777" w:rsidR="00AD6929" w:rsidRDefault="00AD6929" w:rsidP="00AD6929">
      <w:pPr>
        <w:spacing w:line="276" w:lineRule="auto"/>
        <w:ind w:left="360"/>
        <w:jc w:val="both"/>
      </w:pPr>
    </w:p>
    <w:p w14:paraId="6A471D07" w14:textId="77777777" w:rsidR="00AD6929" w:rsidRDefault="00AD6929" w:rsidP="00AD6929">
      <w:pPr>
        <w:spacing w:line="276" w:lineRule="auto"/>
        <w:ind w:left="360"/>
        <w:jc w:val="both"/>
      </w:pPr>
    </w:p>
    <w:p w14:paraId="45317DC5" w14:textId="77777777" w:rsidR="00AD6929" w:rsidRDefault="00AD6929" w:rsidP="00AD6929">
      <w:pPr>
        <w:spacing w:line="276" w:lineRule="auto"/>
        <w:ind w:left="360"/>
        <w:jc w:val="both"/>
      </w:pPr>
    </w:p>
    <w:p w14:paraId="2009ED3C" w14:textId="77777777" w:rsidR="00A5559E" w:rsidRDefault="00A5559E" w:rsidP="00AD6929">
      <w:pPr>
        <w:spacing w:line="276" w:lineRule="auto"/>
        <w:ind w:left="360"/>
        <w:jc w:val="both"/>
      </w:pPr>
    </w:p>
    <w:p w14:paraId="57C167C2" w14:textId="77777777" w:rsidR="00A5559E" w:rsidRDefault="00A5559E" w:rsidP="00AD6929">
      <w:pPr>
        <w:spacing w:line="276" w:lineRule="auto"/>
        <w:ind w:left="360"/>
        <w:jc w:val="both"/>
      </w:pPr>
    </w:p>
    <w:p w14:paraId="3F795F79" w14:textId="77777777" w:rsidR="00A5559E" w:rsidRDefault="00A5559E" w:rsidP="00AD6929">
      <w:pPr>
        <w:spacing w:line="276" w:lineRule="auto"/>
        <w:ind w:left="360"/>
        <w:jc w:val="both"/>
      </w:pPr>
    </w:p>
    <w:p w14:paraId="5ECD046C" w14:textId="77777777" w:rsidR="00A5559E" w:rsidRDefault="00A5559E" w:rsidP="00AD6929">
      <w:pPr>
        <w:spacing w:line="276" w:lineRule="auto"/>
        <w:ind w:left="360"/>
        <w:jc w:val="both"/>
      </w:pPr>
    </w:p>
    <w:p w14:paraId="16B2BB72" w14:textId="77777777" w:rsidR="00AD6929" w:rsidRDefault="00AD6929" w:rsidP="00AD6929">
      <w:pPr>
        <w:spacing w:line="276" w:lineRule="auto"/>
        <w:ind w:left="360"/>
        <w:jc w:val="both"/>
      </w:pPr>
    </w:p>
    <w:p w14:paraId="61CDC5D3" w14:textId="77777777" w:rsidR="00AD6929" w:rsidRDefault="00AD6929" w:rsidP="00AD6929">
      <w:pPr>
        <w:spacing w:line="276" w:lineRule="auto"/>
        <w:ind w:left="360"/>
        <w:jc w:val="both"/>
      </w:pPr>
    </w:p>
    <w:p w14:paraId="2E2B1F72" w14:textId="3D9DEFBB" w:rsidR="00AD6929" w:rsidRPr="004725D4" w:rsidRDefault="00AD6929" w:rsidP="004725D4">
      <w:pPr>
        <w:pStyle w:val="Naslov2"/>
        <w:rPr>
          <w:rFonts w:asciiTheme="minorHAnsi" w:hAnsiTheme="minorHAnsi" w:cstheme="minorHAnsi"/>
        </w:rPr>
      </w:pPr>
      <w:bookmarkStart w:id="8" w:name="_Toc203734610"/>
      <w:r w:rsidRPr="004725D4">
        <w:rPr>
          <w:rFonts w:asciiTheme="minorHAnsi" w:hAnsiTheme="minorHAnsi" w:cstheme="minorHAnsi"/>
        </w:rPr>
        <w:lastRenderedPageBreak/>
        <w:t>3.</w:t>
      </w:r>
      <w:r w:rsidR="00C07ED6">
        <w:rPr>
          <w:rFonts w:asciiTheme="minorHAnsi" w:hAnsiTheme="minorHAnsi" w:cstheme="minorHAnsi"/>
        </w:rPr>
        <w:t xml:space="preserve"> </w:t>
      </w:r>
      <w:r w:rsidR="00717F9D">
        <w:rPr>
          <w:rFonts w:asciiTheme="minorHAnsi" w:hAnsiTheme="minorHAnsi" w:cstheme="minorHAnsi"/>
        </w:rPr>
        <w:t>BASIC</w:t>
      </w:r>
      <w:r w:rsidRPr="004725D4">
        <w:rPr>
          <w:rFonts w:asciiTheme="minorHAnsi" w:hAnsiTheme="minorHAnsi" w:cstheme="minorHAnsi"/>
        </w:rPr>
        <w:t xml:space="preserve"> CHARACTERISTICS OF THE STUDY PROGRAMME</w:t>
      </w:r>
      <w:bookmarkEnd w:id="8"/>
    </w:p>
    <w:p w14:paraId="2DF45498" w14:textId="77777777" w:rsidR="00C07ED6" w:rsidRDefault="00AD6929" w:rsidP="00AD6929">
      <w:pPr>
        <w:pBdr>
          <w:top w:val="nil"/>
          <w:left w:val="nil"/>
          <w:bottom w:val="nil"/>
          <w:right w:val="nil"/>
          <w:between w:val="nil"/>
        </w:pBdr>
        <w:spacing w:after="0" w:line="276" w:lineRule="auto"/>
        <w:jc w:val="both"/>
        <w:rPr>
          <w:rFonts w:cs="Calibri"/>
          <w:b/>
          <w:color w:val="0070C0"/>
          <w:lang w:val="en-US"/>
        </w:rPr>
      </w:pPr>
      <w:r>
        <w:rPr>
          <w:rFonts w:cs="Calibri"/>
          <w:b/>
          <w:color w:val="0070C0"/>
          <w:lang w:val="en-US"/>
        </w:rPr>
        <w:t xml:space="preserve">          </w:t>
      </w:r>
    </w:p>
    <w:p w14:paraId="4762328D" w14:textId="4409259A" w:rsidR="00AD6929" w:rsidRPr="00584321" w:rsidRDefault="00AD6929" w:rsidP="00AD6929">
      <w:pPr>
        <w:pBdr>
          <w:top w:val="nil"/>
          <w:left w:val="nil"/>
          <w:bottom w:val="nil"/>
          <w:right w:val="nil"/>
          <w:between w:val="nil"/>
        </w:pBdr>
        <w:spacing w:after="0" w:line="276" w:lineRule="auto"/>
        <w:jc w:val="both"/>
        <w:rPr>
          <w:b/>
          <w:color w:val="0070C0"/>
          <w:lang w:val="en-US"/>
        </w:rPr>
      </w:pPr>
      <w:r>
        <w:rPr>
          <w:rFonts w:cs="Calibri"/>
          <w:b/>
          <w:color w:val="0070C0"/>
          <w:lang w:val="en-US"/>
        </w:rPr>
        <w:t xml:space="preserve"> </w:t>
      </w:r>
      <w:r w:rsidRPr="00584321">
        <w:rPr>
          <w:rFonts w:cs="Calibri"/>
          <w:b/>
          <w:color w:val="0070C0"/>
          <w:lang w:val="en-US"/>
        </w:rPr>
        <w:t>3.1. Alignment with the Development Strategy of the University of Mostar</w:t>
      </w:r>
    </w:p>
    <w:p w14:paraId="1D3A38C5" w14:textId="77777777" w:rsidR="00AD6929" w:rsidRDefault="00AD6929" w:rsidP="00AD6929">
      <w:pPr>
        <w:pBdr>
          <w:top w:val="nil"/>
          <w:left w:val="nil"/>
          <w:bottom w:val="nil"/>
          <w:right w:val="nil"/>
          <w:between w:val="nil"/>
        </w:pBdr>
        <w:spacing w:after="0" w:line="276" w:lineRule="auto"/>
        <w:jc w:val="both"/>
        <w:rPr>
          <w:lang w:val="en"/>
        </w:rPr>
      </w:pPr>
    </w:p>
    <w:p w14:paraId="5DA0A678" w14:textId="77777777" w:rsidR="00AD6929" w:rsidRPr="00584321" w:rsidRDefault="00AD6929" w:rsidP="00AD6929">
      <w:pPr>
        <w:pBdr>
          <w:top w:val="nil"/>
          <w:left w:val="nil"/>
          <w:bottom w:val="nil"/>
          <w:right w:val="nil"/>
          <w:between w:val="nil"/>
        </w:pBdr>
        <w:spacing w:after="0" w:line="276" w:lineRule="auto"/>
        <w:jc w:val="both"/>
      </w:pPr>
      <w:r>
        <w:rPr>
          <w:lang w:val="en"/>
        </w:rPr>
        <w:t xml:space="preserve">       </w:t>
      </w:r>
      <w:r w:rsidRPr="00584321">
        <w:rPr>
          <w:lang w:val="en"/>
        </w:rPr>
        <w:t>In the Development Strategy of the University of Mostar 2023-2028, in the strategic area of education, several strategic goals relate to the curriculum and its elements.</w:t>
      </w:r>
    </w:p>
    <w:p w14:paraId="771F3FAD" w14:textId="5CABC980" w:rsidR="00AD6929" w:rsidRPr="00584321" w:rsidRDefault="00C07ED6" w:rsidP="00AD6929">
      <w:pPr>
        <w:pBdr>
          <w:top w:val="nil"/>
          <w:left w:val="nil"/>
          <w:bottom w:val="nil"/>
          <w:right w:val="nil"/>
          <w:between w:val="nil"/>
        </w:pBdr>
        <w:spacing w:after="0" w:line="276" w:lineRule="auto"/>
        <w:jc w:val="both"/>
      </w:pPr>
      <w:proofErr w:type="gramStart"/>
      <w:r>
        <w:rPr>
          <w:lang w:val="en"/>
        </w:rPr>
        <w:t xml:space="preserve">Objective </w:t>
      </w:r>
      <w:r w:rsidR="00AD6929" w:rsidRPr="00584321">
        <w:rPr>
          <w:lang w:val="en"/>
        </w:rPr>
        <w:t xml:space="preserve"> 1</w:t>
      </w:r>
      <w:proofErr w:type="gramEnd"/>
      <w:r w:rsidR="00AD6929" w:rsidRPr="00584321">
        <w:rPr>
          <w:lang w:val="en"/>
        </w:rPr>
        <w:t xml:space="preserve"> defines that the University, in cooperation with stakeholders, will develop, approve, implement and continuously monitor and improve study programs at all levels, with clearly defined learning outcomes related to the needs of the labor market, and in accordance with the European Qualifications Framework (EQF), from which the following tasks arise:</w:t>
      </w:r>
    </w:p>
    <w:p w14:paraId="04DADA3F" w14:textId="77777777" w:rsidR="00AD6929" w:rsidRPr="00584321" w:rsidRDefault="00AD6929" w:rsidP="00AD6929">
      <w:pPr>
        <w:pBdr>
          <w:top w:val="nil"/>
          <w:left w:val="nil"/>
          <w:bottom w:val="nil"/>
          <w:right w:val="nil"/>
          <w:between w:val="nil"/>
        </w:pBdr>
        <w:spacing w:after="0" w:line="276" w:lineRule="auto"/>
        <w:jc w:val="both"/>
        <w:rPr>
          <w:lang w:val="en"/>
        </w:rPr>
      </w:pPr>
      <w:r w:rsidRPr="00584321">
        <w:rPr>
          <w:lang w:val="en"/>
        </w:rPr>
        <w:t xml:space="preserve">- task 1: clearly define the objectives and intended learning outcomes of each study </w:t>
      </w:r>
      <w:proofErr w:type="spellStart"/>
      <w:r w:rsidRPr="00584321">
        <w:rPr>
          <w:lang w:val="en"/>
        </w:rPr>
        <w:t>programme</w:t>
      </w:r>
      <w:proofErr w:type="spellEnd"/>
      <w:r w:rsidRPr="00584321">
        <w:rPr>
          <w:lang w:val="en"/>
        </w:rPr>
        <w:t xml:space="preserve"> and align the content of the study </w:t>
      </w:r>
      <w:proofErr w:type="spellStart"/>
      <w:r w:rsidRPr="00584321">
        <w:rPr>
          <w:lang w:val="en"/>
        </w:rPr>
        <w:t>programme</w:t>
      </w:r>
      <w:proofErr w:type="spellEnd"/>
      <w:r w:rsidRPr="00584321">
        <w:rPr>
          <w:lang w:val="en"/>
        </w:rPr>
        <w:t xml:space="preserve"> with them, in accordance with the appropriate level of the European Qualifications Framework and the qualification standard</w:t>
      </w:r>
    </w:p>
    <w:p w14:paraId="5AF342E1" w14:textId="77777777" w:rsidR="00AD6929" w:rsidRPr="00584321" w:rsidRDefault="00AD6929" w:rsidP="00AD6929">
      <w:pPr>
        <w:pBdr>
          <w:top w:val="nil"/>
          <w:left w:val="nil"/>
          <w:bottom w:val="nil"/>
          <w:right w:val="nil"/>
          <w:between w:val="nil"/>
        </w:pBdr>
        <w:spacing w:after="0" w:line="276" w:lineRule="auto"/>
        <w:jc w:val="both"/>
        <w:rPr>
          <w:lang w:val="en"/>
        </w:rPr>
      </w:pPr>
      <w:r w:rsidRPr="00584321">
        <w:rPr>
          <w:lang w:val="en"/>
        </w:rPr>
        <w:t xml:space="preserve">- task 2: introduce a transparent and consistent procedure for revising and improving study </w:t>
      </w:r>
      <w:proofErr w:type="spellStart"/>
      <w:r w:rsidRPr="00584321">
        <w:rPr>
          <w:lang w:val="en"/>
        </w:rPr>
        <w:t>programmes</w:t>
      </w:r>
      <w:proofErr w:type="spellEnd"/>
      <w:r w:rsidRPr="00584321">
        <w:rPr>
          <w:lang w:val="en"/>
        </w:rPr>
        <w:t xml:space="preserve"> with the participation of students and other stakeholders</w:t>
      </w:r>
    </w:p>
    <w:p w14:paraId="4159A115" w14:textId="77777777" w:rsidR="00AD6929" w:rsidRPr="00584321" w:rsidRDefault="00AD6929" w:rsidP="00AD6929">
      <w:pPr>
        <w:pBdr>
          <w:top w:val="nil"/>
          <w:left w:val="nil"/>
          <w:bottom w:val="nil"/>
          <w:right w:val="nil"/>
          <w:between w:val="nil"/>
        </w:pBdr>
        <w:spacing w:after="0" w:line="276" w:lineRule="auto"/>
        <w:jc w:val="both"/>
        <w:rPr>
          <w:lang w:val="en"/>
        </w:rPr>
      </w:pPr>
      <w:r w:rsidRPr="00584321">
        <w:rPr>
          <w:lang w:val="en"/>
        </w:rPr>
        <w:t>- task 5: ensure realistic allocation of ECTS credits, through a defined ECTS coordination system at all levels of study</w:t>
      </w:r>
    </w:p>
    <w:p w14:paraId="26857953" w14:textId="77777777" w:rsidR="00AD6929" w:rsidRPr="00584321" w:rsidRDefault="00AD6929" w:rsidP="00AD6929">
      <w:pPr>
        <w:pBdr>
          <w:top w:val="nil"/>
          <w:left w:val="nil"/>
          <w:bottom w:val="nil"/>
          <w:right w:val="nil"/>
          <w:between w:val="nil"/>
        </w:pBdr>
        <w:spacing w:after="0" w:line="276" w:lineRule="auto"/>
        <w:jc w:val="both"/>
      </w:pPr>
      <w:r w:rsidRPr="00584321">
        <w:rPr>
          <w:lang w:val="en"/>
        </w:rPr>
        <w:t xml:space="preserve">- task 6: improve the interdisciplinarity of all study </w:t>
      </w:r>
      <w:proofErr w:type="spellStart"/>
      <w:r w:rsidRPr="00584321">
        <w:rPr>
          <w:lang w:val="en"/>
        </w:rPr>
        <w:t>programmes</w:t>
      </w:r>
      <w:proofErr w:type="spellEnd"/>
      <w:r w:rsidRPr="00584321">
        <w:rPr>
          <w:lang w:val="en"/>
        </w:rPr>
        <w:t xml:space="preserve"> by enabling elective courses at the University level.</w:t>
      </w:r>
    </w:p>
    <w:p w14:paraId="698C1EB2" w14:textId="77777777" w:rsidR="00AD6929" w:rsidRPr="00536EFE" w:rsidRDefault="00AD6929" w:rsidP="00AD6929">
      <w:pPr>
        <w:pBdr>
          <w:top w:val="nil"/>
          <w:left w:val="nil"/>
          <w:bottom w:val="nil"/>
          <w:right w:val="nil"/>
          <w:between w:val="nil"/>
        </w:pBdr>
        <w:spacing w:after="0" w:line="276" w:lineRule="auto"/>
        <w:jc w:val="both"/>
        <w:rPr>
          <w:lang w:val="en"/>
        </w:rPr>
      </w:pPr>
      <w:r w:rsidRPr="00536EFE">
        <w:rPr>
          <w:lang w:val="en"/>
        </w:rPr>
        <w:t>Objective 3 refers to the development of a broad network of teaching bases, i.e. organizations from different fields of activity, and to the establishment of cooperation that will enable the connection of practice, science and art, and higher education, from which the following tasks arise:</w:t>
      </w:r>
    </w:p>
    <w:p w14:paraId="3F827FAF" w14:textId="77777777" w:rsidR="00AD6929" w:rsidRPr="00536EFE" w:rsidRDefault="00AD6929" w:rsidP="00AD6929">
      <w:pPr>
        <w:pBdr>
          <w:top w:val="nil"/>
          <w:left w:val="nil"/>
          <w:bottom w:val="nil"/>
          <w:right w:val="nil"/>
          <w:between w:val="nil"/>
        </w:pBdr>
        <w:spacing w:after="0" w:line="276" w:lineRule="auto"/>
        <w:jc w:val="both"/>
        <w:rPr>
          <w:lang w:val="en"/>
        </w:rPr>
      </w:pPr>
      <w:r w:rsidRPr="00536EFE">
        <w:rPr>
          <w:lang w:val="en"/>
        </w:rPr>
        <w:t>- task 2: increase the number of hours and the share of teaching practice in study programs and the share of ECTS points acquired from it</w:t>
      </w:r>
    </w:p>
    <w:p w14:paraId="0C69416E" w14:textId="77777777" w:rsidR="00AD6929" w:rsidRDefault="00AD6929" w:rsidP="00AD6929">
      <w:pPr>
        <w:pBdr>
          <w:top w:val="nil"/>
          <w:left w:val="nil"/>
          <w:bottom w:val="nil"/>
          <w:right w:val="nil"/>
          <w:between w:val="nil"/>
        </w:pBdr>
        <w:spacing w:after="0" w:line="276" w:lineRule="auto"/>
        <w:jc w:val="both"/>
        <w:rPr>
          <w:lang w:val="en"/>
        </w:rPr>
      </w:pPr>
      <w:r w:rsidRPr="00536EFE">
        <w:rPr>
          <w:lang w:val="en"/>
        </w:rPr>
        <w:t xml:space="preserve">- task 3: increase the number of </w:t>
      </w:r>
      <w:r>
        <w:rPr>
          <w:lang w:val="en"/>
        </w:rPr>
        <w:t>Bachelor’s theses/Master’s theses</w:t>
      </w:r>
      <w:r w:rsidRPr="00536EFE">
        <w:rPr>
          <w:lang w:val="en"/>
        </w:rPr>
        <w:t xml:space="preserve"> whose topic and content are related to practice.</w:t>
      </w:r>
    </w:p>
    <w:p w14:paraId="28E07791" w14:textId="77777777" w:rsidR="00C07ED6" w:rsidRPr="00536EFE" w:rsidRDefault="00C07ED6" w:rsidP="00AD6929">
      <w:pPr>
        <w:pBdr>
          <w:top w:val="nil"/>
          <w:left w:val="nil"/>
          <w:bottom w:val="nil"/>
          <w:right w:val="nil"/>
          <w:between w:val="nil"/>
        </w:pBdr>
        <w:spacing w:after="0" w:line="276" w:lineRule="auto"/>
        <w:jc w:val="both"/>
      </w:pPr>
    </w:p>
    <w:p w14:paraId="3F215607" w14:textId="455E21A5" w:rsidR="00AD6929" w:rsidRDefault="00AD6929" w:rsidP="00AD6929">
      <w:pPr>
        <w:pBdr>
          <w:top w:val="nil"/>
          <w:left w:val="nil"/>
          <w:bottom w:val="nil"/>
          <w:right w:val="nil"/>
          <w:between w:val="nil"/>
        </w:pBdr>
        <w:spacing w:after="0" w:line="276" w:lineRule="auto"/>
        <w:jc w:val="both"/>
        <w:rPr>
          <w:rFonts w:cs="Calibri"/>
          <w:b/>
          <w:color w:val="0070C0"/>
          <w:lang w:val="en-US"/>
        </w:rPr>
      </w:pPr>
      <w:r w:rsidRPr="00536EFE">
        <w:rPr>
          <w:rFonts w:cs="Calibri"/>
          <w:b/>
          <w:color w:val="0070C0"/>
          <w:lang w:val="en-US"/>
        </w:rPr>
        <w:t xml:space="preserve">3.2. Alignment of the achievements of a scientific/artistic area, the </w:t>
      </w:r>
      <w:proofErr w:type="spellStart"/>
      <w:r w:rsidRPr="00536EFE">
        <w:rPr>
          <w:rFonts w:cs="Calibri"/>
          <w:b/>
          <w:color w:val="0070C0"/>
          <w:lang w:val="en-US"/>
        </w:rPr>
        <w:t>labour</w:t>
      </w:r>
      <w:proofErr w:type="spellEnd"/>
      <w:r w:rsidRPr="00536EFE">
        <w:rPr>
          <w:rFonts w:cs="Calibri"/>
          <w:b/>
          <w:color w:val="0070C0"/>
          <w:lang w:val="en-US"/>
        </w:rPr>
        <w:t xml:space="preserve"> market and </w:t>
      </w:r>
      <w:r>
        <w:rPr>
          <w:rFonts w:cs="Calibri"/>
          <w:b/>
          <w:color w:val="0070C0"/>
          <w:lang w:val="en-US"/>
        </w:rPr>
        <w:t xml:space="preserve">   </w:t>
      </w:r>
    </w:p>
    <w:p w14:paraId="7CEE2979" w14:textId="77777777" w:rsidR="00AD6929" w:rsidRPr="00536EFE" w:rsidRDefault="00AD6929" w:rsidP="00AD6929">
      <w:pPr>
        <w:pBdr>
          <w:top w:val="nil"/>
          <w:left w:val="nil"/>
          <w:bottom w:val="nil"/>
          <w:right w:val="nil"/>
          <w:between w:val="nil"/>
        </w:pBdr>
        <w:spacing w:after="0" w:line="276" w:lineRule="auto"/>
        <w:jc w:val="both"/>
        <w:rPr>
          <w:b/>
          <w:color w:val="0070C0"/>
          <w:lang w:val="en-US"/>
        </w:rPr>
      </w:pPr>
      <w:r>
        <w:rPr>
          <w:rFonts w:cs="Calibri"/>
          <w:b/>
          <w:color w:val="0070C0"/>
          <w:lang w:val="en-US"/>
        </w:rPr>
        <w:t xml:space="preserve">              </w:t>
      </w:r>
      <w:r w:rsidRPr="00536EFE">
        <w:rPr>
          <w:rFonts w:cs="Calibri"/>
          <w:b/>
          <w:color w:val="0070C0"/>
          <w:lang w:val="en-US"/>
        </w:rPr>
        <w:t>professional/qualification standards</w:t>
      </w:r>
    </w:p>
    <w:p w14:paraId="57BA0C7A" w14:textId="77777777" w:rsidR="00AD6929" w:rsidRPr="00536EFE" w:rsidRDefault="00AD6929" w:rsidP="00AD6929">
      <w:pPr>
        <w:spacing w:after="0"/>
        <w:ind w:left="708"/>
        <w:jc w:val="both"/>
        <w:rPr>
          <w:rFonts w:cs="Calibri"/>
        </w:rPr>
      </w:pPr>
    </w:p>
    <w:p w14:paraId="177D9889" w14:textId="77777777" w:rsidR="00AD6929" w:rsidRPr="00536EFE" w:rsidRDefault="00AD6929" w:rsidP="00AD6929">
      <w:pPr>
        <w:pBdr>
          <w:top w:val="nil"/>
          <w:left w:val="nil"/>
          <w:bottom w:val="nil"/>
          <w:right w:val="nil"/>
          <w:between w:val="nil"/>
        </w:pBdr>
        <w:spacing w:after="0" w:line="276" w:lineRule="auto"/>
        <w:jc w:val="both"/>
        <w:rPr>
          <w:lang w:val="en"/>
        </w:rPr>
      </w:pPr>
      <w:r>
        <w:rPr>
          <w:lang w:val="en"/>
        </w:rPr>
        <w:t xml:space="preserve">       </w:t>
      </w:r>
      <w:r w:rsidRPr="00536EFE">
        <w:rPr>
          <w:lang w:val="en"/>
        </w:rPr>
        <w:t xml:space="preserve">The objectives, competences and learning outcomes at the level of the study </w:t>
      </w:r>
      <w:proofErr w:type="spellStart"/>
      <w:r w:rsidRPr="00536EFE">
        <w:rPr>
          <w:lang w:val="en"/>
        </w:rPr>
        <w:t>programme</w:t>
      </w:r>
      <w:proofErr w:type="spellEnd"/>
      <w:r w:rsidRPr="00536EFE">
        <w:rPr>
          <w:lang w:val="en"/>
        </w:rPr>
        <w:t xml:space="preserve"> are defined in such a way that they are aligned with the achievements of a specific scientific/artistic field and the </w:t>
      </w:r>
      <w:proofErr w:type="spellStart"/>
      <w:r w:rsidRPr="00536EFE">
        <w:rPr>
          <w:lang w:val="en"/>
        </w:rPr>
        <w:t>labour</w:t>
      </w:r>
      <w:proofErr w:type="spellEnd"/>
      <w:r w:rsidRPr="00536EFE">
        <w:rPr>
          <w:lang w:val="en"/>
        </w:rPr>
        <w:t xml:space="preserve"> market and are linked to the standards of occupations/qualifications. </w:t>
      </w:r>
    </w:p>
    <w:p w14:paraId="48518F0B" w14:textId="473D913B" w:rsidR="00AD6929" w:rsidRPr="00536EFE" w:rsidRDefault="00AD6929" w:rsidP="00AD6929">
      <w:pPr>
        <w:pBdr>
          <w:top w:val="nil"/>
          <w:left w:val="nil"/>
          <w:bottom w:val="nil"/>
          <w:right w:val="nil"/>
          <w:between w:val="nil"/>
        </w:pBdr>
        <w:spacing w:after="0" w:line="276" w:lineRule="auto"/>
        <w:jc w:val="both"/>
        <w:rPr>
          <w:lang w:val="en"/>
        </w:rPr>
      </w:pPr>
      <w:r w:rsidRPr="00536EFE">
        <w:rPr>
          <w:lang w:val="en"/>
        </w:rPr>
        <w:t xml:space="preserve">In order to align with the achievements of the scientific/artistic field, the representatives of teachers in the Committee for the Development of the Curriculum and other teachers who participated in the development of the curricula of individual subjects took into account contemporary achievements and trends. </w:t>
      </w:r>
    </w:p>
    <w:p w14:paraId="7BE97993" w14:textId="1FF9598E" w:rsidR="00AD6929" w:rsidRPr="00536EFE" w:rsidRDefault="00AD6929" w:rsidP="00AD6929">
      <w:pPr>
        <w:pBdr>
          <w:top w:val="nil"/>
          <w:left w:val="nil"/>
          <w:bottom w:val="nil"/>
          <w:right w:val="nil"/>
          <w:between w:val="nil"/>
        </w:pBdr>
        <w:spacing w:after="0" w:line="276" w:lineRule="auto"/>
        <w:jc w:val="both"/>
      </w:pPr>
      <w:r w:rsidRPr="00536EFE">
        <w:rPr>
          <w:lang w:val="en"/>
        </w:rPr>
        <w:t xml:space="preserve">In order to align with the </w:t>
      </w:r>
      <w:proofErr w:type="spellStart"/>
      <w:r w:rsidRPr="00536EFE">
        <w:rPr>
          <w:lang w:val="en"/>
        </w:rPr>
        <w:t>labour</w:t>
      </w:r>
      <w:proofErr w:type="spellEnd"/>
      <w:r w:rsidRPr="00536EFE">
        <w:rPr>
          <w:lang w:val="en"/>
        </w:rPr>
        <w:t xml:space="preserve"> market, representatives of students and external users were also appointed to the Committee for the Development of the Curriculum and a public discussion was </w:t>
      </w:r>
      <w:proofErr w:type="spellStart"/>
      <w:r w:rsidRPr="00536EFE">
        <w:rPr>
          <w:lang w:val="en"/>
        </w:rPr>
        <w:t>organised</w:t>
      </w:r>
      <w:proofErr w:type="spellEnd"/>
      <w:r w:rsidRPr="00536EFE">
        <w:rPr>
          <w:lang w:val="en"/>
        </w:rPr>
        <w:t xml:space="preserve"> in which experts from practice and the economy participated, and whose suggestions were taken into account when developing the curriculum.</w:t>
      </w:r>
    </w:p>
    <w:p w14:paraId="46EA01C6" w14:textId="77777777" w:rsidR="00AD6929" w:rsidRDefault="00AD6929" w:rsidP="00AD6929">
      <w:pPr>
        <w:pBdr>
          <w:top w:val="nil"/>
          <w:left w:val="nil"/>
          <w:bottom w:val="nil"/>
          <w:right w:val="nil"/>
          <w:between w:val="nil"/>
        </w:pBdr>
        <w:spacing w:after="0" w:line="276" w:lineRule="auto"/>
        <w:jc w:val="both"/>
        <w:rPr>
          <w:lang w:val="en-US"/>
        </w:rPr>
      </w:pPr>
    </w:p>
    <w:p w14:paraId="1A52EF0F" w14:textId="77777777" w:rsidR="00AD6929" w:rsidRPr="00536EFE" w:rsidRDefault="00AD6929" w:rsidP="00AD6929">
      <w:pPr>
        <w:pBdr>
          <w:top w:val="nil"/>
          <w:left w:val="nil"/>
          <w:bottom w:val="nil"/>
          <w:right w:val="nil"/>
          <w:between w:val="nil"/>
        </w:pBdr>
        <w:spacing w:after="0" w:line="276" w:lineRule="auto"/>
        <w:jc w:val="both"/>
        <w:rPr>
          <w:lang w:val="en"/>
        </w:rPr>
      </w:pPr>
      <w:r w:rsidRPr="00536EFE">
        <w:rPr>
          <w:lang w:val="en"/>
        </w:rPr>
        <w:t>Since occupational standards or qualification standards have not</w:t>
      </w:r>
      <w:r>
        <w:rPr>
          <w:lang w:val="en"/>
        </w:rPr>
        <w:t xml:space="preserve"> been defined at any level in B&amp;</w:t>
      </w:r>
      <w:r w:rsidRPr="00536EFE">
        <w:rPr>
          <w:lang w:val="en"/>
        </w:rPr>
        <w:t>H, similar postgraduate specialist courses in the region and the world, as well as the conclusions of the public debate, have been taken into account.</w:t>
      </w:r>
    </w:p>
    <w:p w14:paraId="7AA9DC07" w14:textId="77777777" w:rsidR="00AD6929" w:rsidRPr="00536EFE" w:rsidRDefault="00AD6929" w:rsidP="00AD6929">
      <w:pPr>
        <w:pBdr>
          <w:top w:val="nil"/>
          <w:left w:val="nil"/>
          <w:bottom w:val="nil"/>
          <w:right w:val="nil"/>
          <w:between w:val="nil"/>
        </w:pBdr>
        <w:spacing w:after="0" w:line="276" w:lineRule="auto"/>
        <w:jc w:val="both"/>
        <w:rPr>
          <w:lang w:val="en"/>
        </w:rPr>
      </w:pPr>
    </w:p>
    <w:p w14:paraId="616AE09E" w14:textId="77777777" w:rsidR="00AD6929" w:rsidRDefault="00AD6929" w:rsidP="00AD6929">
      <w:pPr>
        <w:pBdr>
          <w:top w:val="nil"/>
          <w:left w:val="nil"/>
          <w:bottom w:val="nil"/>
          <w:right w:val="nil"/>
          <w:between w:val="nil"/>
        </w:pBdr>
        <w:spacing w:after="0" w:line="276" w:lineRule="auto"/>
        <w:jc w:val="both"/>
        <w:rPr>
          <w:lang w:val="en"/>
        </w:rPr>
      </w:pPr>
      <w:r w:rsidRPr="00536EFE">
        <w:rPr>
          <w:lang w:val="en"/>
        </w:rPr>
        <w:t>Since occupational standards or qualification standards have not</w:t>
      </w:r>
      <w:r>
        <w:rPr>
          <w:lang w:val="en"/>
        </w:rPr>
        <w:t xml:space="preserve"> been defined at any level in B&amp;</w:t>
      </w:r>
      <w:r w:rsidRPr="00536EFE">
        <w:rPr>
          <w:lang w:val="en"/>
        </w:rPr>
        <w:t>H, the following documents have been taken into account:</w:t>
      </w:r>
    </w:p>
    <w:p w14:paraId="5C37F2C6" w14:textId="77777777" w:rsidR="00AD6929" w:rsidRDefault="00AD6929" w:rsidP="00AD6929">
      <w:pPr>
        <w:pBdr>
          <w:top w:val="nil"/>
          <w:left w:val="nil"/>
          <w:bottom w:val="nil"/>
          <w:right w:val="nil"/>
          <w:between w:val="nil"/>
        </w:pBdr>
        <w:spacing w:after="0" w:line="276" w:lineRule="auto"/>
        <w:jc w:val="both"/>
        <w:rPr>
          <w:lang w:val="en"/>
        </w:rPr>
      </w:pPr>
      <w:r w:rsidRPr="00536EFE">
        <w:rPr>
          <w:lang w:val="en"/>
        </w:rPr>
        <w:t>- Decision on the standard classifi</w:t>
      </w:r>
      <w:r>
        <w:rPr>
          <w:lang w:val="en"/>
        </w:rPr>
        <w:t>cation of occupations in the FB&amp;H (Official Gazette of the FB&amp;</w:t>
      </w:r>
      <w:r w:rsidRPr="00536EFE">
        <w:rPr>
          <w:lang w:val="en"/>
        </w:rPr>
        <w:t>H, Year XI, No. 40, No. 8, 2004), in which, under the category Gender 2. Experts and scientists, 24 Other experts and scientists (in business, social-humanistic and related activities), occupations from the field 2470 Experts of the administrative state whose jobs include:</w:t>
      </w:r>
    </w:p>
    <w:p w14:paraId="114FD7EF" w14:textId="77777777" w:rsidR="00AD6929" w:rsidRPr="00536EFE" w:rsidRDefault="00AD6929" w:rsidP="004725D4">
      <w:pPr>
        <w:pBdr>
          <w:top w:val="nil"/>
          <w:left w:val="nil"/>
          <w:bottom w:val="nil"/>
          <w:right w:val="nil"/>
          <w:between w:val="nil"/>
        </w:pBdr>
        <w:spacing w:after="0" w:line="276" w:lineRule="auto"/>
        <w:jc w:val="both"/>
        <w:rPr>
          <w:lang w:val="en"/>
        </w:rPr>
      </w:pPr>
      <w:r>
        <w:rPr>
          <w:lang w:val="en"/>
        </w:rPr>
        <w:t xml:space="preserve">- </w:t>
      </w:r>
      <w:r w:rsidRPr="00536EFE">
        <w:rPr>
          <w:lang w:val="en"/>
        </w:rPr>
        <w:t xml:space="preserve"> tasks prescribed by the law on administrative procedure;</w:t>
      </w:r>
    </w:p>
    <w:p w14:paraId="3F1BA705" w14:textId="77777777" w:rsidR="00AD6929" w:rsidRPr="00536EFE" w:rsidRDefault="00AD6929" w:rsidP="00AD6929">
      <w:pPr>
        <w:pBdr>
          <w:top w:val="nil"/>
          <w:left w:val="nil"/>
          <w:bottom w:val="nil"/>
          <w:right w:val="nil"/>
          <w:between w:val="nil"/>
        </w:pBdr>
        <w:spacing w:after="0" w:line="276" w:lineRule="auto"/>
        <w:jc w:val="both"/>
        <w:rPr>
          <w:lang w:val="en"/>
        </w:rPr>
      </w:pPr>
      <w:r w:rsidRPr="00536EFE">
        <w:rPr>
          <w:lang w:val="en"/>
        </w:rPr>
        <w:t>- resolution of cases in the first and second stage of the administrative procedure;</w:t>
      </w:r>
    </w:p>
    <w:p w14:paraId="22E33153" w14:textId="77777777" w:rsidR="00AD6929" w:rsidRPr="00536EFE" w:rsidRDefault="00AD6929" w:rsidP="00AD6929">
      <w:pPr>
        <w:pBdr>
          <w:top w:val="nil"/>
          <w:left w:val="nil"/>
          <w:bottom w:val="nil"/>
          <w:right w:val="nil"/>
          <w:between w:val="nil"/>
        </w:pBdr>
        <w:spacing w:after="0" w:line="276" w:lineRule="auto"/>
        <w:jc w:val="both"/>
        <w:rPr>
          <w:lang w:val="en"/>
        </w:rPr>
      </w:pPr>
      <w:r w:rsidRPr="00536EFE">
        <w:rPr>
          <w:lang w:val="en"/>
        </w:rPr>
        <w:t>- organization of administrative records and prescribed lists;</w:t>
      </w:r>
    </w:p>
    <w:p w14:paraId="00E81413" w14:textId="77777777" w:rsidR="00AD6929" w:rsidRPr="00536EFE" w:rsidRDefault="00AD6929" w:rsidP="00AD6929">
      <w:pPr>
        <w:pBdr>
          <w:top w:val="nil"/>
          <w:left w:val="nil"/>
          <w:bottom w:val="nil"/>
          <w:right w:val="nil"/>
          <w:between w:val="nil"/>
        </w:pBdr>
        <w:spacing w:after="0" w:line="276" w:lineRule="auto"/>
        <w:jc w:val="both"/>
        <w:rPr>
          <w:lang w:val="en"/>
        </w:rPr>
      </w:pPr>
      <w:r w:rsidRPr="00536EFE">
        <w:rPr>
          <w:lang w:val="en"/>
        </w:rPr>
        <w:t>- related tasks in accordance with the scope of work of a particular state administration body;</w:t>
      </w:r>
    </w:p>
    <w:p w14:paraId="6256C4FD" w14:textId="77777777" w:rsidR="00AD6929" w:rsidRPr="00536EFE" w:rsidRDefault="00AD6929" w:rsidP="00AD6929">
      <w:pPr>
        <w:pBdr>
          <w:top w:val="nil"/>
          <w:left w:val="nil"/>
          <w:bottom w:val="nil"/>
          <w:right w:val="nil"/>
          <w:between w:val="nil"/>
        </w:pBdr>
        <w:spacing w:after="0" w:line="276" w:lineRule="auto"/>
        <w:jc w:val="both"/>
        <w:rPr>
          <w:lang w:val="en"/>
        </w:rPr>
      </w:pPr>
      <w:r w:rsidRPr="00536EFE">
        <w:rPr>
          <w:lang w:val="en"/>
        </w:rPr>
        <w:t>- preparation of prescribed public documents;</w:t>
      </w:r>
    </w:p>
    <w:p w14:paraId="35CFFE92" w14:textId="77777777" w:rsidR="00AD6929" w:rsidRPr="00536EFE" w:rsidRDefault="00AD6929" w:rsidP="00AD6929">
      <w:pPr>
        <w:pBdr>
          <w:top w:val="nil"/>
          <w:left w:val="nil"/>
          <w:bottom w:val="nil"/>
          <w:right w:val="nil"/>
          <w:between w:val="nil"/>
        </w:pBdr>
        <w:spacing w:after="0" w:line="276" w:lineRule="auto"/>
        <w:jc w:val="both"/>
      </w:pPr>
      <w:r w:rsidRPr="00536EFE">
        <w:rPr>
          <w:lang w:val="en"/>
        </w:rPr>
        <w:t>- supervision of the legality and efficiency of the work of other officials.</w:t>
      </w:r>
    </w:p>
    <w:p w14:paraId="0765F21F" w14:textId="77777777" w:rsidR="00AD6929" w:rsidRDefault="00AD6929" w:rsidP="00AD6929">
      <w:pPr>
        <w:pBdr>
          <w:top w:val="nil"/>
          <w:left w:val="nil"/>
          <w:bottom w:val="nil"/>
          <w:right w:val="nil"/>
          <w:between w:val="nil"/>
        </w:pBdr>
        <w:spacing w:after="0" w:line="276" w:lineRule="auto"/>
        <w:jc w:val="both"/>
      </w:pPr>
    </w:p>
    <w:p w14:paraId="6D0642E3" w14:textId="6A036F99" w:rsidR="00AD6929" w:rsidRPr="00536EFE" w:rsidRDefault="00AD6929" w:rsidP="00AD6929">
      <w:pPr>
        <w:pBdr>
          <w:top w:val="nil"/>
          <w:left w:val="nil"/>
          <w:bottom w:val="nil"/>
          <w:right w:val="nil"/>
          <w:between w:val="nil"/>
        </w:pBdr>
        <w:spacing w:after="0" w:line="276" w:lineRule="auto"/>
        <w:jc w:val="both"/>
      </w:pPr>
      <w:r w:rsidRPr="00536EFE">
        <w:rPr>
          <w:lang w:val="en"/>
        </w:rPr>
        <w:t xml:space="preserve">The tasks/competences and learning outcomes from all the above documents are implemented in the competences and learning outcomes at the level of the study </w:t>
      </w:r>
      <w:proofErr w:type="spellStart"/>
      <w:r w:rsidRPr="00536EFE">
        <w:rPr>
          <w:lang w:val="en"/>
        </w:rPr>
        <w:t>programme</w:t>
      </w:r>
      <w:proofErr w:type="spellEnd"/>
      <w:r w:rsidRPr="00536EFE">
        <w:rPr>
          <w:lang w:val="en"/>
        </w:rPr>
        <w:t xml:space="preserve"> listed in Chapter 2. General information about the study </w:t>
      </w:r>
      <w:proofErr w:type="spellStart"/>
      <w:r w:rsidRPr="00536EFE">
        <w:rPr>
          <w:lang w:val="en"/>
        </w:rPr>
        <w:t>programme</w:t>
      </w:r>
      <w:proofErr w:type="spellEnd"/>
      <w:r w:rsidRPr="00536EFE">
        <w:rPr>
          <w:lang w:val="en"/>
        </w:rPr>
        <w:t xml:space="preserve"> and are implemented in co</w:t>
      </w:r>
      <w:r w:rsidR="00C07ED6">
        <w:rPr>
          <w:lang w:val="en"/>
        </w:rPr>
        <w:t>re courses</w:t>
      </w:r>
      <w:r w:rsidRPr="00536EFE">
        <w:rPr>
          <w:lang w:val="en"/>
        </w:rPr>
        <w:t xml:space="preserve">, in order to ensure that all students achieve them with the acquired qualification. The coverage of these learning outcomes at the level of the </w:t>
      </w:r>
      <w:r w:rsidR="00C07ED6">
        <w:rPr>
          <w:lang w:val="en"/>
        </w:rPr>
        <w:t xml:space="preserve">study </w:t>
      </w:r>
      <w:proofErr w:type="spellStart"/>
      <w:r w:rsidR="00C07ED6">
        <w:rPr>
          <w:lang w:val="en"/>
        </w:rPr>
        <w:t>programme</w:t>
      </w:r>
      <w:proofErr w:type="spellEnd"/>
      <w:r w:rsidR="00C07ED6">
        <w:rPr>
          <w:lang w:val="en"/>
        </w:rPr>
        <w:t xml:space="preserve"> </w:t>
      </w:r>
      <w:r w:rsidRPr="00536EFE">
        <w:rPr>
          <w:lang w:val="en"/>
        </w:rPr>
        <w:t>by the learning outcomes at the level of co</w:t>
      </w:r>
      <w:r w:rsidR="00C07ED6">
        <w:rPr>
          <w:lang w:val="en"/>
        </w:rPr>
        <w:t xml:space="preserve">re courses </w:t>
      </w:r>
      <w:r w:rsidRPr="00536EFE">
        <w:rPr>
          <w:lang w:val="en"/>
        </w:rPr>
        <w:t>is shown in the learning outcomes matrix in a separate chapter.</w:t>
      </w:r>
    </w:p>
    <w:p w14:paraId="3296AF10" w14:textId="77777777" w:rsidR="00C07ED6" w:rsidRDefault="00C07ED6" w:rsidP="00AD6929">
      <w:pPr>
        <w:pBdr>
          <w:top w:val="nil"/>
          <w:left w:val="nil"/>
          <w:bottom w:val="nil"/>
          <w:right w:val="nil"/>
          <w:between w:val="nil"/>
        </w:pBdr>
        <w:spacing w:after="0" w:line="276" w:lineRule="auto"/>
        <w:jc w:val="both"/>
      </w:pPr>
    </w:p>
    <w:p w14:paraId="6794500C" w14:textId="20DD2CB5" w:rsidR="00AD6929" w:rsidRPr="00536EFE" w:rsidRDefault="00AD6929" w:rsidP="00AD6929">
      <w:pPr>
        <w:spacing w:after="200" w:line="276" w:lineRule="auto"/>
        <w:rPr>
          <w:rFonts w:cs="Calibri"/>
          <w:lang w:val="en-US"/>
        </w:rPr>
      </w:pPr>
      <w:r w:rsidRPr="00536EFE">
        <w:rPr>
          <w:rFonts w:cs="Calibri"/>
          <w:b/>
          <w:color w:val="0070C0"/>
          <w:lang w:val="en-US"/>
        </w:rPr>
        <w:t xml:space="preserve">3.3. Comparability with the study </w:t>
      </w:r>
      <w:proofErr w:type="spellStart"/>
      <w:r w:rsidRPr="00536EFE">
        <w:rPr>
          <w:rFonts w:cs="Calibri"/>
          <w:b/>
          <w:color w:val="0070C0"/>
          <w:lang w:val="en-US"/>
        </w:rPr>
        <w:t>programmes</w:t>
      </w:r>
      <w:proofErr w:type="spellEnd"/>
      <w:r w:rsidRPr="00536EFE">
        <w:rPr>
          <w:rFonts w:cs="Calibri"/>
          <w:b/>
          <w:color w:val="0070C0"/>
          <w:lang w:val="en-US"/>
        </w:rPr>
        <w:t xml:space="preserve"> in the country and abroad</w:t>
      </w:r>
    </w:p>
    <w:p w14:paraId="3FCFD1B3" w14:textId="77777777" w:rsidR="00AD6929" w:rsidRPr="00536EFE" w:rsidRDefault="00AD6929" w:rsidP="00AD6929">
      <w:pPr>
        <w:pBdr>
          <w:top w:val="nil"/>
          <w:left w:val="nil"/>
          <w:bottom w:val="nil"/>
          <w:right w:val="nil"/>
          <w:between w:val="nil"/>
        </w:pBdr>
        <w:spacing w:after="0" w:line="276" w:lineRule="auto"/>
        <w:jc w:val="both"/>
      </w:pPr>
      <w:r>
        <w:rPr>
          <w:lang w:val="en"/>
        </w:rPr>
        <w:t xml:space="preserve">        </w:t>
      </w:r>
      <w:r w:rsidRPr="00536EFE">
        <w:rPr>
          <w:lang w:val="en"/>
        </w:rPr>
        <w:t>The curriculum is comparable with the curricula of reference universities abroad, which facilitates their comparability and demonstrates orientation towards foreign students. The diversity of the study program opens up opportunities for launching an increasing number of joint programs with foreign universities or faculties. Comparability is reflected exclusively in the competences and learning outcomes at the level of study programs and in the duration of studies, while the study program retains its specificities mainly through its structure, course titles and ECTS credits.</w:t>
      </w:r>
    </w:p>
    <w:p w14:paraId="22AC84BD" w14:textId="77777777" w:rsidR="00AD6929" w:rsidRPr="00536EFE" w:rsidRDefault="00AD6929" w:rsidP="00AD6929">
      <w:pPr>
        <w:pBdr>
          <w:top w:val="nil"/>
          <w:left w:val="nil"/>
          <w:bottom w:val="nil"/>
          <w:right w:val="nil"/>
          <w:between w:val="nil"/>
        </w:pBdr>
        <w:spacing w:after="0" w:line="276" w:lineRule="auto"/>
        <w:jc w:val="both"/>
      </w:pPr>
    </w:p>
    <w:p w14:paraId="26039D03" w14:textId="6008D359" w:rsidR="00AD6929" w:rsidRDefault="00AD6929" w:rsidP="00AD6929">
      <w:pPr>
        <w:spacing w:after="0" w:line="276" w:lineRule="auto"/>
        <w:jc w:val="both"/>
        <w:rPr>
          <w:rFonts w:cs="Calibri"/>
          <w:b/>
          <w:color w:val="0070C0"/>
          <w:lang w:val="en-US"/>
        </w:rPr>
      </w:pPr>
      <w:r w:rsidRPr="00536EFE">
        <w:rPr>
          <w:rFonts w:cs="Calibri"/>
          <w:b/>
          <w:color w:val="0070C0"/>
          <w:lang w:val="en-US"/>
        </w:rPr>
        <w:t>3.4. Openness to student mobility</w:t>
      </w:r>
    </w:p>
    <w:p w14:paraId="73AB53C1" w14:textId="77777777" w:rsidR="00AD6929" w:rsidRPr="00536EFE" w:rsidRDefault="00AD6929" w:rsidP="00AD6929">
      <w:pPr>
        <w:spacing w:after="0" w:line="276" w:lineRule="auto"/>
        <w:jc w:val="both"/>
        <w:rPr>
          <w:rFonts w:cs="Calibri"/>
          <w:b/>
          <w:color w:val="0070C0"/>
          <w:lang w:val="en-US"/>
        </w:rPr>
      </w:pPr>
    </w:p>
    <w:p w14:paraId="0EB900E3" w14:textId="77777777" w:rsidR="00AD6929" w:rsidRDefault="00AD6929" w:rsidP="00AD6929">
      <w:pPr>
        <w:pBdr>
          <w:top w:val="nil"/>
          <w:left w:val="nil"/>
          <w:bottom w:val="nil"/>
          <w:right w:val="nil"/>
          <w:between w:val="nil"/>
        </w:pBdr>
        <w:spacing w:after="0" w:line="276" w:lineRule="auto"/>
        <w:jc w:val="both"/>
        <w:rPr>
          <w:lang w:val="en"/>
        </w:rPr>
      </w:pPr>
      <w:r>
        <w:rPr>
          <w:lang w:val="en"/>
        </w:rPr>
        <w:t xml:space="preserve">       </w:t>
      </w:r>
      <w:r w:rsidRPr="00536EFE">
        <w:rPr>
          <w:lang w:val="en"/>
        </w:rPr>
        <w:t>Student mobility is defined by the Regulations on International Mobility, which refer to administrative support for students, student mobility documents, insurance, application method, mobility recognition procedure and information package. A uniform recognition methodology is defined at the University level by the Senate decision on the adoption of a uniform form for the Decision on the recognition of subjects, ECTS credits, grades and professional practice during student mobility, which is recorded in the diploma supplement. Students can find information about mobility programs and accompanying forms on the University website, and through the International Relations Office of the Faculty of Humanities and Social Sciences, which forwards information from the University's International Relations Office to student representatives.</w:t>
      </w:r>
    </w:p>
    <w:p w14:paraId="6A63BBFC" w14:textId="77777777" w:rsidR="00AD6929" w:rsidRDefault="00AD6929" w:rsidP="00AD6929">
      <w:pPr>
        <w:pBdr>
          <w:top w:val="nil"/>
          <w:left w:val="nil"/>
          <w:bottom w:val="nil"/>
          <w:right w:val="nil"/>
          <w:between w:val="nil"/>
        </w:pBdr>
        <w:spacing w:after="0" w:line="276" w:lineRule="auto"/>
        <w:jc w:val="both"/>
        <w:rPr>
          <w:lang w:val="en"/>
        </w:rPr>
      </w:pPr>
    </w:p>
    <w:p w14:paraId="0F2FA33E" w14:textId="77777777" w:rsidR="00AD6929" w:rsidRDefault="00AD6929" w:rsidP="00AD6929">
      <w:pPr>
        <w:pBdr>
          <w:top w:val="nil"/>
          <w:left w:val="nil"/>
          <w:bottom w:val="nil"/>
          <w:right w:val="nil"/>
          <w:between w:val="nil"/>
        </w:pBdr>
        <w:spacing w:after="0" w:line="276" w:lineRule="auto"/>
        <w:jc w:val="both"/>
        <w:rPr>
          <w:lang w:val="en"/>
        </w:rPr>
      </w:pPr>
    </w:p>
    <w:p w14:paraId="6A949A81" w14:textId="4DA0F4FE" w:rsidR="00C07ED6" w:rsidRDefault="00C07ED6" w:rsidP="00AD6929">
      <w:pPr>
        <w:spacing w:after="0" w:line="276" w:lineRule="auto"/>
        <w:jc w:val="both"/>
        <w:rPr>
          <w:rFonts w:cs="Calibri"/>
          <w:b/>
          <w:color w:val="0070C0"/>
          <w:lang w:val="en-US"/>
        </w:rPr>
      </w:pPr>
    </w:p>
    <w:p w14:paraId="2E79026A" w14:textId="77777777" w:rsidR="00C07ED6" w:rsidRDefault="00C07ED6" w:rsidP="00AD6929">
      <w:pPr>
        <w:spacing w:after="0" w:line="276" w:lineRule="auto"/>
        <w:jc w:val="both"/>
        <w:rPr>
          <w:rFonts w:cs="Calibri"/>
          <w:b/>
          <w:color w:val="0070C0"/>
          <w:lang w:val="en-US"/>
        </w:rPr>
      </w:pPr>
    </w:p>
    <w:p w14:paraId="31963C32" w14:textId="32E39130" w:rsidR="00AD6929" w:rsidRDefault="00AD6929" w:rsidP="00AD6929">
      <w:pPr>
        <w:spacing w:after="0" w:line="276" w:lineRule="auto"/>
        <w:jc w:val="both"/>
        <w:rPr>
          <w:rFonts w:cs="Calibri"/>
          <w:b/>
          <w:color w:val="0070C0"/>
          <w:lang w:val="en-US"/>
        </w:rPr>
      </w:pPr>
      <w:r w:rsidRPr="00536EFE">
        <w:rPr>
          <w:rFonts w:cs="Calibri"/>
          <w:b/>
          <w:color w:val="0070C0"/>
          <w:lang w:val="en-US"/>
        </w:rPr>
        <w:lastRenderedPageBreak/>
        <w:t xml:space="preserve">3.5. Conditions for enrolment in the study </w:t>
      </w:r>
      <w:proofErr w:type="spellStart"/>
      <w:r w:rsidRPr="00536EFE">
        <w:rPr>
          <w:rFonts w:cs="Calibri"/>
          <w:b/>
          <w:color w:val="0070C0"/>
          <w:lang w:val="en-US"/>
        </w:rPr>
        <w:t>programme</w:t>
      </w:r>
      <w:proofErr w:type="spellEnd"/>
      <w:r w:rsidRPr="00536EFE">
        <w:rPr>
          <w:rFonts w:cs="Calibri"/>
          <w:b/>
          <w:color w:val="0070C0"/>
          <w:lang w:val="en-US"/>
        </w:rPr>
        <w:t xml:space="preserve"> and transfer from other study </w:t>
      </w:r>
    </w:p>
    <w:p w14:paraId="6B900641" w14:textId="77777777" w:rsidR="00AD6929" w:rsidRPr="00536EFE" w:rsidRDefault="00AD6929" w:rsidP="00AD6929">
      <w:pPr>
        <w:spacing w:after="0" w:line="276" w:lineRule="auto"/>
        <w:jc w:val="both"/>
        <w:rPr>
          <w:b/>
          <w:color w:val="0070C0"/>
          <w:lang w:val="en-US"/>
        </w:rPr>
      </w:pPr>
      <w:r>
        <w:rPr>
          <w:rFonts w:cs="Calibri"/>
          <w:b/>
          <w:color w:val="0070C0"/>
          <w:lang w:val="en-US"/>
        </w:rPr>
        <w:t xml:space="preserve">              </w:t>
      </w:r>
      <w:proofErr w:type="spellStart"/>
      <w:r w:rsidRPr="00536EFE">
        <w:rPr>
          <w:rFonts w:cs="Calibri"/>
          <w:b/>
          <w:color w:val="0070C0"/>
          <w:lang w:val="en-US"/>
        </w:rPr>
        <w:t>programmes</w:t>
      </w:r>
      <w:proofErr w:type="spellEnd"/>
    </w:p>
    <w:p w14:paraId="0F4CDF61" w14:textId="77777777" w:rsidR="00AD6929" w:rsidRPr="00536EFE" w:rsidRDefault="00AD6929" w:rsidP="00AD6929">
      <w:pPr>
        <w:spacing w:after="0"/>
        <w:jc w:val="both"/>
        <w:rPr>
          <w:rFonts w:cs="Calibri"/>
        </w:rPr>
      </w:pPr>
    </w:p>
    <w:p w14:paraId="13225825" w14:textId="77777777" w:rsidR="00AD6929" w:rsidRPr="00536EFE" w:rsidRDefault="00AD6929" w:rsidP="00AD6929">
      <w:pPr>
        <w:pBdr>
          <w:top w:val="nil"/>
          <w:left w:val="nil"/>
          <w:bottom w:val="nil"/>
          <w:right w:val="nil"/>
          <w:between w:val="nil"/>
        </w:pBdr>
        <w:spacing w:after="0" w:line="276" w:lineRule="auto"/>
        <w:jc w:val="both"/>
        <w:rPr>
          <w:lang w:val="en"/>
        </w:rPr>
      </w:pPr>
      <w:r>
        <w:rPr>
          <w:lang w:val="en"/>
        </w:rPr>
        <w:t xml:space="preserve">        </w:t>
      </w:r>
      <w:r w:rsidRPr="00536EFE">
        <w:rPr>
          <w:lang w:val="en"/>
        </w:rPr>
        <w:t xml:space="preserve">The University Regulations on Specialist Studies define the right to enroll in specialist studies, which is carried out through a public competition. The Senate, upon the proposal of the scientific-teaching/artistic-teaching council of the organizational unit, and with the consent of the University's Administrative Council and the competent Ministry of Education, Science, Culture and Sports of the </w:t>
      </w:r>
      <w:r>
        <w:rPr>
          <w:lang w:val="en"/>
        </w:rPr>
        <w:t>Herzegovina-Neretva Canton</w:t>
      </w:r>
      <w:r w:rsidRPr="00536EFE">
        <w:rPr>
          <w:lang w:val="en"/>
        </w:rPr>
        <w:t xml:space="preserve">, announces a public competition, which is published in the daily press, on the University's website and on the website and bulletin board of the Faculty of Humanities and Social Sciences, and which contains information on the requirements for enrollment, the admission procedure, the amount of tuition fees, the criteria for selecting candidates, and other information. </w:t>
      </w:r>
    </w:p>
    <w:p w14:paraId="279C36FE" w14:textId="77777777" w:rsidR="00AD6929" w:rsidRPr="00536EFE" w:rsidRDefault="00AD6929" w:rsidP="00AD6929">
      <w:pPr>
        <w:pBdr>
          <w:top w:val="nil"/>
          <w:left w:val="nil"/>
          <w:bottom w:val="nil"/>
          <w:right w:val="nil"/>
          <w:between w:val="nil"/>
        </w:pBdr>
        <w:spacing w:after="0" w:line="276" w:lineRule="auto"/>
        <w:jc w:val="both"/>
        <w:rPr>
          <w:lang w:val="en"/>
        </w:rPr>
      </w:pPr>
      <w:r w:rsidRPr="00536EFE">
        <w:rPr>
          <w:lang w:val="en"/>
        </w:rPr>
        <w:t>The study can be enrolled by students who have:</w:t>
      </w:r>
    </w:p>
    <w:p w14:paraId="2EF686EA" w14:textId="77777777" w:rsidR="00AD6929" w:rsidRPr="00536EFE" w:rsidRDefault="00AD6929" w:rsidP="00AD6929">
      <w:pPr>
        <w:pBdr>
          <w:top w:val="nil"/>
          <w:left w:val="nil"/>
          <w:bottom w:val="nil"/>
          <w:right w:val="nil"/>
          <w:between w:val="nil"/>
        </w:pBdr>
        <w:spacing w:after="0" w:line="276" w:lineRule="auto"/>
        <w:jc w:val="both"/>
        <w:rPr>
          <w:lang w:val="en"/>
        </w:rPr>
      </w:pPr>
      <w:r w:rsidRPr="00536EFE">
        <w:rPr>
          <w:lang w:val="en"/>
        </w:rPr>
        <w:t xml:space="preserve">- completed an appropriate four-year study VII/1 or </w:t>
      </w:r>
    </w:p>
    <w:p w14:paraId="42A29447" w14:textId="242886AB" w:rsidR="00AD6929" w:rsidRPr="00536EFE" w:rsidRDefault="00AD6929" w:rsidP="00AD6929">
      <w:pPr>
        <w:pBdr>
          <w:top w:val="nil"/>
          <w:left w:val="nil"/>
          <w:bottom w:val="nil"/>
          <w:right w:val="nil"/>
          <w:between w:val="nil"/>
        </w:pBdr>
        <w:spacing w:after="0" w:line="276" w:lineRule="auto"/>
        <w:jc w:val="both"/>
      </w:pPr>
      <w:r w:rsidRPr="00536EFE">
        <w:rPr>
          <w:lang w:val="en"/>
        </w:rPr>
        <w:t xml:space="preserve">- completed an appropriate graduate study </w:t>
      </w:r>
      <w:r w:rsidR="00C07ED6">
        <w:rPr>
          <w:lang w:val="en"/>
        </w:rPr>
        <w:t>(2</w:t>
      </w:r>
      <w:r w:rsidR="00C07ED6" w:rsidRPr="004725D4">
        <w:rPr>
          <w:vertAlign w:val="superscript"/>
          <w:lang w:val="en"/>
        </w:rPr>
        <w:t>nd</w:t>
      </w:r>
      <w:r w:rsidR="00C07ED6">
        <w:rPr>
          <w:lang w:val="en"/>
        </w:rPr>
        <w:t xml:space="preserve"> cycle) </w:t>
      </w:r>
      <w:r w:rsidRPr="00536EFE">
        <w:rPr>
          <w:lang w:val="en"/>
        </w:rPr>
        <w:t>according to the Bologna system.</w:t>
      </w:r>
    </w:p>
    <w:p w14:paraId="721F3664" w14:textId="77777777" w:rsidR="00AD6929" w:rsidRPr="00536EFE" w:rsidRDefault="00AD6929" w:rsidP="00AD6929">
      <w:pPr>
        <w:pBdr>
          <w:top w:val="nil"/>
          <w:left w:val="nil"/>
          <w:bottom w:val="nil"/>
          <w:right w:val="nil"/>
          <w:between w:val="nil"/>
        </w:pBdr>
        <w:spacing w:after="0" w:line="276" w:lineRule="auto"/>
        <w:jc w:val="both"/>
      </w:pPr>
    </w:p>
    <w:p w14:paraId="327688EC" w14:textId="77777777" w:rsidR="00AD6929" w:rsidRPr="00536EFE" w:rsidRDefault="00AD6929" w:rsidP="00AD6929">
      <w:pPr>
        <w:pBdr>
          <w:top w:val="nil"/>
          <w:left w:val="nil"/>
          <w:bottom w:val="nil"/>
          <w:right w:val="nil"/>
          <w:between w:val="nil"/>
        </w:pBdr>
        <w:spacing w:after="0" w:line="276" w:lineRule="auto"/>
        <w:jc w:val="both"/>
        <w:rPr>
          <w:lang w:val="en"/>
        </w:rPr>
      </w:pPr>
      <w:r w:rsidRPr="00536EFE">
        <w:rPr>
          <w:lang w:val="en"/>
        </w:rPr>
        <w:t xml:space="preserve">Enrollment in the study is based on a public competition published in the daily press and interviews with applicants. </w:t>
      </w:r>
    </w:p>
    <w:p w14:paraId="086FA379" w14:textId="77777777" w:rsidR="00AD6929" w:rsidRPr="00536EFE" w:rsidRDefault="00AD6929" w:rsidP="00AD6929">
      <w:pPr>
        <w:pBdr>
          <w:top w:val="nil"/>
          <w:left w:val="nil"/>
          <w:bottom w:val="nil"/>
          <w:right w:val="nil"/>
          <w:between w:val="nil"/>
        </w:pBdr>
        <w:spacing w:after="0" w:line="276" w:lineRule="auto"/>
        <w:jc w:val="both"/>
        <w:rPr>
          <w:lang w:val="en"/>
        </w:rPr>
      </w:pPr>
    </w:p>
    <w:p w14:paraId="3DDF155A" w14:textId="77777777" w:rsidR="00AD6929" w:rsidRDefault="00AD6929" w:rsidP="00AD6929">
      <w:pPr>
        <w:pBdr>
          <w:top w:val="nil"/>
          <w:left w:val="nil"/>
          <w:bottom w:val="nil"/>
          <w:right w:val="nil"/>
          <w:between w:val="nil"/>
        </w:pBdr>
        <w:spacing w:after="0" w:line="276" w:lineRule="auto"/>
        <w:jc w:val="both"/>
        <w:rPr>
          <w:lang w:val="en"/>
        </w:rPr>
      </w:pPr>
      <w:r w:rsidRPr="00536EFE">
        <w:rPr>
          <w:lang w:val="en"/>
        </w:rPr>
        <w:t xml:space="preserve">When transferring from other study </w:t>
      </w:r>
      <w:proofErr w:type="spellStart"/>
      <w:r w:rsidRPr="00536EFE">
        <w:rPr>
          <w:lang w:val="en"/>
        </w:rPr>
        <w:t>program</w:t>
      </w:r>
      <w:r>
        <w:rPr>
          <w:lang w:val="en"/>
        </w:rPr>
        <w:t>me</w:t>
      </w:r>
      <w:r w:rsidRPr="00536EFE">
        <w:rPr>
          <w:lang w:val="en"/>
        </w:rPr>
        <w:t>s</w:t>
      </w:r>
      <w:proofErr w:type="spellEnd"/>
      <w:r w:rsidRPr="00536EFE">
        <w:rPr>
          <w:lang w:val="en"/>
        </w:rPr>
        <w:t>, a request is submitted to the Dean of the Faculty of Humanities</w:t>
      </w:r>
      <w:r>
        <w:rPr>
          <w:lang w:val="en"/>
        </w:rPr>
        <w:t xml:space="preserve"> and Social Sciences</w:t>
      </w:r>
      <w:r w:rsidRPr="00536EFE">
        <w:rPr>
          <w:lang w:val="en"/>
        </w:rPr>
        <w:t>, based on which the decision on the possibilities and conditions for enrollment is made by the appropriate committee.</w:t>
      </w:r>
    </w:p>
    <w:p w14:paraId="3242E09C" w14:textId="77777777" w:rsidR="00AD6929" w:rsidRPr="00536EFE" w:rsidRDefault="00AD6929" w:rsidP="00AD6929">
      <w:pPr>
        <w:pBdr>
          <w:top w:val="nil"/>
          <w:left w:val="nil"/>
          <w:bottom w:val="nil"/>
          <w:right w:val="nil"/>
          <w:between w:val="nil"/>
        </w:pBdr>
        <w:spacing w:after="0" w:line="276" w:lineRule="auto"/>
        <w:jc w:val="both"/>
      </w:pPr>
    </w:p>
    <w:p w14:paraId="493579E6" w14:textId="5F459AE7" w:rsidR="00AD6929" w:rsidRPr="00DE0259" w:rsidRDefault="00AD6929" w:rsidP="00AD6929">
      <w:pPr>
        <w:spacing w:after="0" w:line="276" w:lineRule="auto"/>
        <w:jc w:val="both"/>
        <w:rPr>
          <w:b/>
          <w:color w:val="0070C0"/>
          <w:lang w:val="en-US"/>
        </w:rPr>
      </w:pPr>
      <w:r w:rsidRPr="00DE0259">
        <w:rPr>
          <w:rFonts w:cs="Calibri"/>
          <w:b/>
          <w:color w:val="0070C0"/>
          <w:lang w:val="en-US"/>
        </w:rPr>
        <w:t>3.6. Requirements for enrolment in the next semester, next year of study and graduation</w:t>
      </w:r>
    </w:p>
    <w:p w14:paraId="23923B3B" w14:textId="77777777" w:rsidR="00AD6929" w:rsidRPr="00DE0259" w:rsidRDefault="00AD6929" w:rsidP="00AD6929">
      <w:pPr>
        <w:spacing w:after="0"/>
        <w:jc w:val="both"/>
        <w:rPr>
          <w:rFonts w:cs="Calibri"/>
          <w:i/>
        </w:rPr>
      </w:pPr>
    </w:p>
    <w:p w14:paraId="3BF715A2" w14:textId="77777777" w:rsidR="00AD6929" w:rsidRPr="00DE0259" w:rsidRDefault="00AD6929" w:rsidP="00AD6929">
      <w:pPr>
        <w:spacing w:after="0"/>
        <w:jc w:val="both"/>
        <w:rPr>
          <w:rFonts w:cs="Calibri"/>
          <w:lang w:val="en"/>
        </w:rPr>
      </w:pPr>
      <w:r w:rsidRPr="00DE0259">
        <w:rPr>
          <w:rFonts w:cs="Calibri"/>
          <w:lang w:val="en"/>
        </w:rPr>
        <w:t>The conditions for enrollment in the next semester and senior year of study are defined by the university regulations and decisions on enrollment in the senior year of the Faculty of Humanities and Social Sciences.</w:t>
      </w:r>
    </w:p>
    <w:p w14:paraId="1105C178" w14:textId="0C54802A" w:rsidR="00AD6929" w:rsidRPr="00DE0259" w:rsidRDefault="00AD6929" w:rsidP="00AD6929">
      <w:pPr>
        <w:spacing w:after="0"/>
        <w:jc w:val="both"/>
        <w:rPr>
          <w:rFonts w:cs="Calibri"/>
          <w:lang w:val="en"/>
        </w:rPr>
      </w:pPr>
      <w:r w:rsidRPr="00DE0259">
        <w:rPr>
          <w:rFonts w:cs="Calibri"/>
          <w:lang w:val="en"/>
        </w:rPr>
        <w:t xml:space="preserve">The study </w:t>
      </w:r>
      <w:proofErr w:type="spellStart"/>
      <w:r w:rsidRPr="00DE0259">
        <w:rPr>
          <w:rFonts w:cs="Calibri"/>
          <w:lang w:val="en"/>
        </w:rPr>
        <w:t>programme</w:t>
      </w:r>
      <w:proofErr w:type="spellEnd"/>
      <w:r w:rsidRPr="00DE0259">
        <w:rPr>
          <w:rFonts w:cs="Calibri"/>
          <w:lang w:val="en"/>
        </w:rPr>
        <w:t xml:space="preserve"> ends with the writing and defense of a </w:t>
      </w:r>
      <w:proofErr w:type="gramStart"/>
      <w:r w:rsidR="00717F9D">
        <w:rPr>
          <w:rFonts w:cs="Calibri"/>
          <w:lang w:val="en"/>
        </w:rPr>
        <w:t>S</w:t>
      </w:r>
      <w:r w:rsidRPr="00DE0259">
        <w:rPr>
          <w:rFonts w:cs="Calibri"/>
          <w:lang w:val="en"/>
        </w:rPr>
        <w:t>pecialist</w:t>
      </w:r>
      <w:r w:rsidR="00717F9D">
        <w:rPr>
          <w:rFonts w:cs="Calibri"/>
          <w:lang w:val="en"/>
        </w:rPr>
        <w:t>’s</w:t>
      </w:r>
      <w:proofErr w:type="gramEnd"/>
      <w:r w:rsidRPr="00DE0259">
        <w:rPr>
          <w:rFonts w:cs="Calibri"/>
          <w:lang w:val="en"/>
        </w:rPr>
        <w:t xml:space="preserve"> thesis.</w:t>
      </w:r>
    </w:p>
    <w:p w14:paraId="24DBD55D" w14:textId="542B7D80" w:rsidR="00AD6929" w:rsidRDefault="00AD6929" w:rsidP="00AD6929">
      <w:pPr>
        <w:spacing w:after="0"/>
        <w:jc w:val="both"/>
        <w:rPr>
          <w:rFonts w:cs="Calibri"/>
          <w:lang w:val="en"/>
        </w:rPr>
      </w:pPr>
      <w:r w:rsidRPr="00DE0259">
        <w:rPr>
          <w:rFonts w:cs="Calibri"/>
          <w:lang w:val="en"/>
        </w:rPr>
        <w:t xml:space="preserve">The method and procedure for defending a </w:t>
      </w:r>
      <w:proofErr w:type="gramStart"/>
      <w:r w:rsidR="00717F9D">
        <w:rPr>
          <w:rFonts w:cs="Calibri"/>
          <w:lang w:val="en"/>
        </w:rPr>
        <w:t>S</w:t>
      </w:r>
      <w:r w:rsidRPr="00DE0259">
        <w:rPr>
          <w:rFonts w:cs="Calibri"/>
          <w:lang w:val="en"/>
        </w:rPr>
        <w:t>pecialist</w:t>
      </w:r>
      <w:r w:rsidR="00717F9D">
        <w:rPr>
          <w:rFonts w:cs="Calibri"/>
          <w:lang w:val="en"/>
        </w:rPr>
        <w:t>’s</w:t>
      </w:r>
      <w:proofErr w:type="gramEnd"/>
      <w:r w:rsidRPr="00DE0259">
        <w:rPr>
          <w:rFonts w:cs="Calibri"/>
          <w:lang w:val="en"/>
        </w:rPr>
        <w:t xml:space="preserve"> </w:t>
      </w:r>
      <w:r w:rsidR="00717F9D">
        <w:rPr>
          <w:rFonts w:cs="Calibri"/>
          <w:lang w:val="en"/>
        </w:rPr>
        <w:t>t</w:t>
      </w:r>
      <w:r w:rsidRPr="00DE0259">
        <w:rPr>
          <w:rFonts w:cs="Calibri"/>
          <w:lang w:val="en"/>
        </w:rPr>
        <w:t>hesis and the methodology for its preparation are defined by the acts of the Faculty of Humanities and Social Sciences.</w:t>
      </w:r>
    </w:p>
    <w:p w14:paraId="2095102D" w14:textId="77777777" w:rsidR="00AD6929" w:rsidRPr="00DE0259" w:rsidRDefault="00AD6929" w:rsidP="00AD6929">
      <w:pPr>
        <w:spacing w:after="0"/>
        <w:jc w:val="both"/>
        <w:rPr>
          <w:rFonts w:cs="Calibri"/>
          <w:lang w:val="en"/>
        </w:rPr>
      </w:pPr>
    </w:p>
    <w:p w14:paraId="69B32118" w14:textId="237A8905" w:rsidR="00AD6929" w:rsidRDefault="00AD6929" w:rsidP="00AD6929">
      <w:pPr>
        <w:spacing w:after="0" w:line="276" w:lineRule="auto"/>
        <w:jc w:val="both"/>
        <w:rPr>
          <w:rFonts w:cs="Calibri"/>
          <w:b/>
          <w:color w:val="0070C0"/>
          <w:lang w:val="en-US"/>
        </w:rPr>
      </w:pPr>
      <w:r w:rsidRPr="00DE0259">
        <w:rPr>
          <w:rFonts w:cs="Calibri"/>
          <w:b/>
          <w:color w:val="0070C0"/>
          <w:lang w:val="en-US"/>
        </w:rPr>
        <w:t xml:space="preserve">3.7. Study </w:t>
      </w:r>
      <w:proofErr w:type="spellStart"/>
      <w:r w:rsidRPr="00DE0259">
        <w:rPr>
          <w:rFonts w:cs="Calibri"/>
          <w:b/>
          <w:color w:val="0070C0"/>
          <w:lang w:val="en-US"/>
        </w:rPr>
        <w:t>Programme</w:t>
      </w:r>
      <w:proofErr w:type="spellEnd"/>
      <w:r w:rsidRPr="00DE0259">
        <w:rPr>
          <w:rFonts w:cs="Calibri"/>
          <w:b/>
          <w:color w:val="0070C0"/>
          <w:lang w:val="en-US"/>
        </w:rPr>
        <w:t xml:space="preserve"> </w:t>
      </w:r>
      <w:proofErr w:type="spellStart"/>
      <w:r w:rsidRPr="00DE0259">
        <w:rPr>
          <w:rFonts w:cs="Calibri"/>
          <w:b/>
          <w:color w:val="0070C0"/>
          <w:lang w:val="en-US"/>
        </w:rPr>
        <w:t>Organisation</w:t>
      </w:r>
      <w:proofErr w:type="spellEnd"/>
    </w:p>
    <w:p w14:paraId="18097927" w14:textId="77777777" w:rsidR="00AD6929" w:rsidRPr="00DE0259" w:rsidRDefault="00AD6929" w:rsidP="00AD6929">
      <w:pPr>
        <w:spacing w:after="0" w:line="276" w:lineRule="auto"/>
        <w:jc w:val="both"/>
        <w:rPr>
          <w:b/>
          <w:color w:val="0070C0"/>
          <w:lang w:val="en-US"/>
        </w:rPr>
      </w:pPr>
    </w:p>
    <w:p w14:paraId="3E798211" w14:textId="77777777" w:rsidR="00AD6929" w:rsidRDefault="00AD6929" w:rsidP="00AD6929">
      <w:pPr>
        <w:pBdr>
          <w:top w:val="nil"/>
          <w:left w:val="nil"/>
          <w:bottom w:val="nil"/>
          <w:right w:val="nil"/>
          <w:between w:val="nil"/>
        </w:pBdr>
        <w:spacing w:after="0" w:line="276" w:lineRule="auto"/>
        <w:jc w:val="both"/>
        <w:rPr>
          <w:lang w:val="en"/>
        </w:rPr>
      </w:pPr>
      <w:r>
        <w:rPr>
          <w:lang w:val="en"/>
        </w:rPr>
        <w:t xml:space="preserve">       </w:t>
      </w:r>
      <w:r w:rsidRPr="00DE0259">
        <w:rPr>
          <w:lang w:val="en"/>
        </w:rPr>
        <w:t xml:space="preserve">Teaching in the study program is conducted in a combined </w:t>
      </w:r>
      <w:r>
        <w:rPr>
          <w:lang w:val="en"/>
        </w:rPr>
        <w:t xml:space="preserve">way </w:t>
      </w:r>
      <w:r w:rsidRPr="00DE0259">
        <w:rPr>
          <w:lang w:val="en"/>
        </w:rPr>
        <w:t xml:space="preserve">(classical and online) in the form of lectures (oral presentation of the basic elements of a subject area), seminars (practical consolidation or deepening of knowledge acquired in lectures, in which the emphasis is on independent student activity), exercises (practical consolidation of knowledge transferred in lectures with a greater role of the teacher) or consultations (which are carried out during the semester at defined times outside of class). During the study, the student chooses between several seminar workshops. The number and content of the workshops offered is determined by the curriculum and program, and special conditions for groups of workshops. Teaching is organized on a semester basis, or in </w:t>
      </w:r>
      <w:r>
        <w:rPr>
          <w:lang w:val="en"/>
        </w:rPr>
        <w:t>sessions</w:t>
      </w:r>
      <w:r w:rsidRPr="00DE0259">
        <w:rPr>
          <w:lang w:val="en"/>
        </w:rPr>
        <w:t xml:space="preserve">. All forms of teaching (lectures, seminars, exercises, consultations) are carried out within individual semesters, or shifts. Regular assessments of student performance are carried out during the semester in the form of student seminar papers, homework assignments, written tests or student participation in seminar exercises, oral or written exams during the exam periods between semesters, and project assignments. Students are recommended to attend classes and complete other student obligations (project </w:t>
      </w:r>
      <w:r w:rsidRPr="00DE0259">
        <w:rPr>
          <w:lang w:val="en"/>
        </w:rPr>
        <w:lastRenderedPageBreak/>
        <w:t>assignments, seminar papers) in the rhythm imposed by the curriculum, which should correspond to the course schedule. The mentor, topic and members of the committee for the defense of the specialist thesis are appointed by the scientific and teaching council.</w:t>
      </w:r>
    </w:p>
    <w:p w14:paraId="567FA928" w14:textId="77777777" w:rsidR="00AD6929" w:rsidRDefault="00AD6929" w:rsidP="00AD6929">
      <w:pPr>
        <w:pBdr>
          <w:top w:val="nil"/>
          <w:left w:val="nil"/>
          <w:bottom w:val="nil"/>
          <w:right w:val="nil"/>
          <w:between w:val="nil"/>
        </w:pBdr>
        <w:spacing w:after="0" w:line="276" w:lineRule="auto"/>
        <w:jc w:val="both"/>
        <w:rPr>
          <w:lang w:val="en"/>
        </w:rPr>
      </w:pPr>
    </w:p>
    <w:p w14:paraId="7A893B58" w14:textId="77777777" w:rsidR="00AD6929" w:rsidRDefault="00AD6929" w:rsidP="00AD6929">
      <w:pPr>
        <w:pBdr>
          <w:top w:val="nil"/>
          <w:left w:val="nil"/>
          <w:bottom w:val="nil"/>
          <w:right w:val="nil"/>
          <w:between w:val="nil"/>
        </w:pBdr>
        <w:spacing w:after="0" w:line="276" w:lineRule="auto"/>
        <w:jc w:val="both"/>
        <w:rPr>
          <w:lang w:val="en"/>
        </w:rPr>
      </w:pPr>
    </w:p>
    <w:p w14:paraId="7DB69AAC" w14:textId="2EE73F69" w:rsidR="00AD6929" w:rsidRPr="00DE0259" w:rsidRDefault="00AD6929" w:rsidP="00AD6929">
      <w:pPr>
        <w:spacing w:after="0"/>
        <w:jc w:val="both"/>
        <w:rPr>
          <w:rFonts w:cs="Calibri"/>
          <w:b/>
          <w:color w:val="0070C0"/>
        </w:rPr>
      </w:pPr>
      <w:r w:rsidRPr="00DE0259">
        <w:rPr>
          <w:rFonts w:cs="Calibri"/>
          <w:b/>
          <w:color w:val="0070C0"/>
        </w:rPr>
        <w:t xml:space="preserve">3.8. </w:t>
      </w:r>
      <w:proofErr w:type="spellStart"/>
      <w:r w:rsidRPr="00DE0259">
        <w:rPr>
          <w:rFonts w:cs="Calibri"/>
          <w:b/>
          <w:color w:val="0070C0"/>
        </w:rPr>
        <w:t>Study</w:t>
      </w:r>
      <w:proofErr w:type="spellEnd"/>
      <w:r w:rsidRPr="00DE0259">
        <w:rPr>
          <w:rFonts w:cs="Calibri"/>
          <w:b/>
          <w:color w:val="0070C0"/>
        </w:rPr>
        <w:t xml:space="preserve"> </w:t>
      </w:r>
      <w:proofErr w:type="spellStart"/>
      <w:r w:rsidRPr="00DE0259">
        <w:rPr>
          <w:rFonts w:cs="Calibri"/>
          <w:b/>
          <w:color w:val="0070C0"/>
        </w:rPr>
        <w:t>Programme</w:t>
      </w:r>
      <w:proofErr w:type="spellEnd"/>
      <w:r w:rsidRPr="00DE0259">
        <w:rPr>
          <w:rFonts w:cs="Calibri"/>
          <w:b/>
          <w:color w:val="0070C0"/>
        </w:rPr>
        <w:t xml:space="preserve"> </w:t>
      </w:r>
      <w:proofErr w:type="spellStart"/>
      <w:r w:rsidRPr="00DE0259">
        <w:rPr>
          <w:rFonts w:cs="Calibri"/>
          <w:b/>
          <w:color w:val="0070C0"/>
        </w:rPr>
        <w:t>Structure</w:t>
      </w:r>
      <w:proofErr w:type="spellEnd"/>
    </w:p>
    <w:p w14:paraId="6158B47D" w14:textId="77777777" w:rsidR="00AD6929" w:rsidRPr="00DE0259" w:rsidRDefault="00AD6929" w:rsidP="00AD6929">
      <w:pPr>
        <w:spacing w:after="0"/>
        <w:jc w:val="both"/>
        <w:rPr>
          <w:rFonts w:cs="Calibri"/>
        </w:rPr>
      </w:pPr>
    </w:p>
    <w:p w14:paraId="231110EE" w14:textId="77777777" w:rsidR="00AD6929" w:rsidRPr="00DE0259" w:rsidRDefault="00AD6929" w:rsidP="00AD6929">
      <w:pPr>
        <w:pBdr>
          <w:top w:val="nil"/>
          <w:left w:val="nil"/>
          <w:bottom w:val="nil"/>
          <w:right w:val="nil"/>
          <w:between w:val="nil"/>
        </w:pBdr>
        <w:spacing w:after="0" w:line="276" w:lineRule="auto"/>
        <w:jc w:val="both"/>
        <w:rPr>
          <w:lang w:val="en"/>
        </w:rPr>
      </w:pPr>
      <w:r>
        <w:rPr>
          <w:lang w:val="en"/>
        </w:rPr>
        <w:t xml:space="preserve">      </w:t>
      </w:r>
      <w:r w:rsidRPr="00DE0259">
        <w:rPr>
          <w:lang w:val="en"/>
        </w:rPr>
        <w:t xml:space="preserve">The structure of the study </w:t>
      </w:r>
      <w:proofErr w:type="spellStart"/>
      <w:r w:rsidRPr="00DE0259">
        <w:rPr>
          <w:lang w:val="en"/>
        </w:rPr>
        <w:t>program</w:t>
      </w:r>
      <w:r>
        <w:rPr>
          <w:lang w:val="en"/>
        </w:rPr>
        <w:t>me</w:t>
      </w:r>
      <w:proofErr w:type="spellEnd"/>
      <w:r w:rsidRPr="00DE0259">
        <w:rPr>
          <w:lang w:val="en"/>
        </w:rPr>
        <w:t xml:space="preserve"> is reflected in the number of hours of each type of teaching and total teaching, the number of hours of practice and the number of hours of independent work of the student in the total student workload, which is 60 ECTS credits.</w:t>
      </w:r>
    </w:p>
    <w:p w14:paraId="60C3350E" w14:textId="77777777" w:rsidR="00AD6929" w:rsidRPr="00DE0259" w:rsidRDefault="00AD6929" w:rsidP="00AD6929">
      <w:pPr>
        <w:pBdr>
          <w:top w:val="nil"/>
          <w:left w:val="nil"/>
          <w:bottom w:val="nil"/>
          <w:right w:val="nil"/>
          <w:between w:val="nil"/>
        </w:pBdr>
        <w:spacing w:after="0" w:line="276" w:lineRule="auto"/>
        <w:jc w:val="both"/>
        <w:rPr>
          <w:lang w:val="en"/>
        </w:rPr>
      </w:pPr>
      <w:r w:rsidRPr="00DE0259">
        <w:rPr>
          <w:lang w:val="en"/>
        </w:rPr>
        <w:t xml:space="preserve">Since, according to the Regulations on the Procedure for Adopting New and Regular Revisions of Existing Study </w:t>
      </w:r>
      <w:proofErr w:type="spellStart"/>
      <w:r w:rsidRPr="00DE0259">
        <w:rPr>
          <w:lang w:val="en"/>
        </w:rPr>
        <w:t>Program</w:t>
      </w:r>
      <w:r>
        <w:rPr>
          <w:lang w:val="en"/>
        </w:rPr>
        <w:t>me</w:t>
      </w:r>
      <w:r w:rsidRPr="00DE0259">
        <w:rPr>
          <w:lang w:val="en"/>
        </w:rPr>
        <w:t>s</w:t>
      </w:r>
      <w:proofErr w:type="spellEnd"/>
      <w:r w:rsidRPr="00DE0259">
        <w:rPr>
          <w:lang w:val="en"/>
        </w:rPr>
        <w:t xml:space="preserve"> (ed. no. 01-993-1/22), only mandatory subjects are listed in the curriculum, while elective subjects are adopted in the executive curriculum of each academic year, the table will indicate the number of hours of each type of teaching and total teaching, the number of hours of practice and the number of hours of independent work only on </w:t>
      </w:r>
      <w:r>
        <w:rPr>
          <w:lang w:val="en"/>
        </w:rPr>
        <w:t>core courses.</w:t>
      </w:r>
    </w:p>
    <w:p w14:paraId="3BD73593" w14:textId="77777777" w:rsidR="00AD6929" w:rsidRPr="00DE0259" w:rsidRDefault="00AD6929" w:rsidP="00AD6929">
      <w:pPr>
        <w:pBdr>
          <w:top w:val="nil"/>
          <w:left w:val="nil"/>
          <w:bottom w:val="nil"/>
          <w:right w:val="nil"/>
          <w:between w:val="nil"/>
        </w:pBdr>
        <w:spacing w:after="0" w:line="276" w:lineRule="auto"/>
        <w:jc w:val="both"/>
      </w:pPr>
      <w:r w:rsidRPr="00DE0259">
        <w:rPr>
          <w:lang w:val="en"/>
        </w:rPr>
        <w:t xml:space="preserve">Structure and organization of the specialist study </w:t>
      </w:r>
      <w:proofErr w:type="spellStart"/>
      <w:r w:rsidRPr="00DE0259">
        <w:rPr>
          <w:lang w:val="en"/>
        </w:rPr>
        <w:t>program</w:t>
      </w:r>
      <w:r>
        <w:rPr>
          <w:lang w:val="en"/>
        </w:rPr>
        <w:t>me</w:t>
      </w:r>
      <w:proofErr w:type="spellEnd"/>
      <w:r w:rsidRPr="00DE0259">
        <w:rPr>
          <w:lang w:val="en"/>
        </w:rPr>
        <w:t>:</w:t>
      </w:r>
    </w:p>
    <w:p w14:paraId="4A2F19ED" w14:textId="77777777" w:rsidR="00AD6929" w:rsidRPr="00DE0259" w:rsidRDefault="00AD6929" w:rsidP="00AD6929">
      <w:pPr>
        <w:pBdr>
          <w:top w:val="nil"/>
          <w:left w:val="nil"/>
          <w:bottom w:val="nil"/>
          <w:right w:val="nil"/>
          <w:between w:val="nil"/>
        </w:pBdr>
        <w:spacing w:after="0" w:line="276" w:lineRule="auto"/>
        <w:jc w:val="both"/>
      </w:pPr>
    </w:p>
    <w:p w14:paraId="0C02648E" w14:textId="77777777" w:rsidR="00AD6929" w:rsidRPr="002A46F4" w:rsidRDefault="00AD6929" w:rsidP="00AD6929">
      <w:pPr>
        <w:pStyle w:val="Odlomakpopisa"/>
        <w:numPr>
          <w:ilvl w:val="0"/>
          <w:numId w:val="39"/>
        </w:numPr>
        <w:pBdr>
          <w:top w:val="nil"/>
          <w:left w:val="nil"/>
          <w:bottom w:val="nil"/>
          <w:right w:val="nil"/>
          <w:between w:val="nil"/>
        </w:pBdr>
        <w:suppressAutoHyphens w:val="0"/>
        <w:autoSpaceDN/>
        <w:spacing w:after="0" w:line="276" w:lineRule="auto"/>
        <w:contextualSpacing/>
        <w:jc w:val="both"/>
        <w:rPr>
          <w:lang w:val="en"/>
        </w:rPr>
      </w:pPr>
      <w:r w:rsidRPr="002A46F4">
        <w:rPr>
          <w:lang w:val="en"/>
        </w:rPr>
        <w:t>1st semester: 18 ECTS from the study core courses + 12 ECTS from seminar workshops = 30 ECTS</w:t>
      </w:r>
    </w:p>
    <w:p w14:paraId="52D84BB0" w14:textId="77777777" w:rsidR="00AD6929" w:rsidRPr="002A46F4" w:rsidRDefault="00AD6929" w:rsidP="00AD6929">
      <w:pPr>
        <w:pStyle w:val="Odlomakpopisa"/>
        <w:numPr>
          <w:ilvl w:val="0"/>
          <w:numId w:val="39"/>
        </w:numPr>
        <w:pBdr>
          <w:top w:val="nil"/>
          <w:left w:val="nil"/>
          <w:bottom w:val="nil"/>
          <w:right w:val="nil"/>
          <w:between w:val="nil"/>
        </w:pBdr>
        <w:suppressAutoHyphens w:val="0"/>
        <w:autoSpaceDN/>
        <w:spacing w:after="0" w:line="276" w:lineRule="auto"/>
        <w:contextualSpacing/>
        <w:jc w:val="both"/>
      </w:pPr>
      <w:r w:rsidRPr="002A46F4">
        <w:rPr>
          <w:lang w:val="en"/>
        </w:rPr>
        <w:t>2nd semester: 14 ECTS from the study core courses + 6 ECTS from seminar workshops + 10 ECTS from writing and defending a specialist thesis = 30 ECTS</w:t>
      </w:r>
    </w:p>
    <w:p w14:paraId="4EDC904E" w14:textId="77777777" w:rsidR="00AD6929" w:rsidRDefault="00AD6929" w:rsidP="00AD6929">
      <w:pPr>
        <w:pBdr>
          <w:top w:val="nil"/>
          <w:left w:val="nil"/>
          <w:bottom w:val="nil"/>
          <w:right w:val="nil"/>
          <w:between w:val="nil"/>
        </w:pBdr>
        <w:spacing w:after="0" w:line="276" w:lineRule="auto"/>
        <w:jc w:val="both"/>
      </w:pPr>
    </w:p>
    <w:p w14:paraId="7E98D35A" w14:textId="77777777" w:rsidR="00AD6929" w:rsidRDefault="00AD6929" w:rsidP="00AD6929">
      <w:pPr>
        <w:pBdr>
          <w:top w:val="nil"/>
          <w:left w:val="nil"/>
          <w:bottom w:val="nil"/>
          <w:right w:val="nil"/>
          <w:between w:val="nil"/>
        </w:pBdr>
        <w:spacing w:after="0" w:line="276" w:lineRule="auto"/>
        <w:jc w:val="both"/>
        <w:rPr>
          <w:lang w:val="en"/>
        </w:rPr>
      </w:pPr>
      <w:r w:rsidRPr="002A46F4">
        <w:rPr>
          <w:lang w:val="en"/>
        </w:rPr>
        <w:t xml:space="preserve">The purpose of seminar workshops at the study </w:t>
      </w:r>
      <w:proofErr w:type="spellStart"/>
      <w:r w:rsidRPr="002A46F4">
        <w:rPr>
          <w:lang w:val="en"/>
        </w:rPr>
        <w:t>program</w:t>
      </w:r>
      <w:r>
        <w:rPr>
          <w:lang w:val="en"/>
        </w:rPr>
        <w:t>me</w:t>
      </w:r>
      <w:proofErr w:type="spellEnd"/>
      <w:r w:rsidRPr="002A46F4">
        <w:rPr>
          <w:lang w:val="en"/>
        </w:rPr>
        <w:t xml:space="preserve"> level is to elaborate in more detail the learning outcomes already acquired in </w:t>
      </w:r>
      <w:r>
        <w:rPr>
          <w:lang w:val="en"/>
        </w:rPr>
        <w:t>core</w:t>
      </w:r>
      <w:r w:rsidRPr="002A46F4">
        <w:rPr>
          <w:lang w:val="en"/>
        </w:rPr>
        <w:t xml:space="preserve"> courses, in accordance with the student's preferences, while the purpose of university elective courses is to acquire competencies that are not provided for in the study </w:t>
      </w:r>
      <w:proofErr w:type="spellStart"/>
      <w:r w:rsidRPr="002A46F4">
        <w:rPr>
          <w:lang w:val="en"/>
        </w:rPr>
        <w:t>program</w:t>
      </w:r>
      <w:r>
        <w:rPr>
          <w:lang w:val="en"/>
        </w:rPr>
        <w:t>me</w:t>
      </w:r>
      <w:proofErr w:type="spellEnd"/>
      <w:r w:rsidRPr="002A46F4">
        <w:rPr>
          <w:lang w:val="en"/>
        </w:rPr>
        <w:t>, and which the student assesses can make him</w:t>
      </w:r>
      <w:r>
        <w:rPr>
          <w:lang w:val="en"/>
        </w:rPr>
        <w:t>/her</w:t>
      </w:r>
      <w:r w:rsidRPr="002A46F4">
        <w:rPr>
          <w:lang w:val="en"/>
        </w:rPr>
        <w:t xml:space="preserve"> more competitive on the labor market and contribute to building his</w:t>
      </w:r>
      <w:r>
        <w:rPr>
          <w:lang w:val="en"/>
        </w:rPr>
        <w:t>/her</w:t>
      </w:r>
      <w:r w:rsidRPr="002A46F4">
        <w:rPr>
          <w:lang w:val="en"/>
        </w:rPr>
        <w:t xml:space="preserve"> own personality through education.</w:t>
      </w:r>
    </w:p>
    <w:p w14:paraId="47F12DCA" w14:textId="77777777" w:rsidR="00AD6929" w:rsidRDefault="00AD6929" w:rsidP="00AD6929">
      <w:pPr>
        <w:pBdr>
          <w:top w:val="nil"/>
          <w:left w:val="nil"/>
          <w:bottom w:val="nil"/>
          <w:right w:val="nil"/>
          <w:between w:val="nil"/>
        </w:pBdr>
        <w:spacing w:after="0" w:line="276" w:lineRule="auto"/>
        <w:jc w:val="both"/>
        <w:rPr>
          <w:lang w:val="en"/>
        </w:rPr>
      </w:pPr>
    </w:p>
    <w:p w14:paraId="0A766F3C" w14:textId="77777777" w:rsidR="00AD6929" w:rsidRDefault="00AD6929" w:rsidP="00AD6929">
      <w:pPr>
        <w:pBdr>
          <w:top w:val="nil"/>
          <w:left w:val="nil"/>
          <w:bottom w:val="nil"/>
          <w:right w:val="nil"/>
          <w:between w:val="nil"/>
        </w:pBdr>
        <w:spacing w:after="0" w:line="276" w:lineRule="auto"/>
        <w:jc w:val="both"/>
      </w:pPr>
    </w:p>
    <w:p w14:paraId="7C9603E5" w14:textId="77777777" w:rsidR="00AD6929" w:rsidRDefault="00AD6929" w:rsidP="00AD6929">
      <w:pPr>
        <w:pBdr>
          <w:top w:val="nil"/>
          <w:left w:val="nil"/>
          <w:bottom w:val="nil"/>
          <w:right w:val="nil"/>
          <w:between w:val="nil"/>
        </w:pBdr>
        <w:spacing w:after="0" w:line="276" w:lineRule="auto"/>
        <w:jc w:val="both"/>
      </w:pPr>
    </w:p>
    <w:p w14:paraId="222063C0" w14:textId="77777777" w:rsidR="00AD6929" w:rsidRDefault="00AD6929" w:rsidP="00AD6929">
      <w:pPr>
        <w:pBdr>
          <w:top w:val="nil"/>
          <w:left w:val="nil"/>
          <w:bottom w:val="nil"/>
          <w:right w:val="nil"/>
          <w:between w:val="nil"/>
        </w:pBdr>
        <w:spacing w:after="0" w:line="276" w:lineRule="auto"/>
        <w:jc w:val="both"/>
      </w:pPr>
    </w:p>
    <w:p w14:paraId="4F9F8475" w14:textId="77777777" w:rsidR="00AD6929" w:rsidRDefault="00AD6929" w:rsidP="00AD6929">
      <w:pPr>
        <w:pBdr>
          <w:top w:val="nil"/>
          <w:left w:val="nil"/>
          <w:bottom w:val="nil"/>
          <w:right w:val="nil"/>
          <w:between w:val="nil"/>
        </w:pBdr>
        <w:spacing w:after="0" w:line="276" w:lineRule="auto"/>
        <w:jc w:val="both"/>
      </w:pPr>
    </w:p>
    <w:p w14:paraId="35A94FD3" w14:textId="77777777" w:rsidR="00AD6929" w:rsidRDefault="00AD6929" w:rsidP="00AD6929">
      <w:pPr>
        <w:pBdr>
          <w:top w:val="nil"/>
          <w:left w:val="nil"/>
          <w:bottom w:val="nil"/>
          <w:right w:val="nil"/>
          <w:between w:val="nil"/>
        </w:pBdr>
        <w:spacing w:after="0" w:line="276" w:lineRule="auto"/>
        <w:jc w:val="both"/>
      </w:pPr>
    </w:p>
    <w:p w14:paraId="3B682AE4" w14:textId="77777777" w:rsidR="00AD6929" w:rsidRDefault="00AD6929" w:rsidP="00AD6929">
      <w:pPr>
        <w:pBdr>
          <w:top w:val="nil"/>
          <w:left w:val="nil"/>
          <w:bottom w:val="nil"/>
          <w:right w:val="nil"/>
          <w:between w:val="nil"/>
        </w:pBdr>
        <w:spacing w:after="0" w:line="276" w:lineRule="auto"/>
        <w:jc w:val="both"/>
      </w:pPr>
    </w:p>
    <w:p w14:paraId="2642537B" w14:textId="77777777" w:rsidR="00AD6929" w:rsidRDefault="00AD6929" w:rsidP="00AD6929">
      <w:pPr>
        <w:pBdr>
          <w:top w:val="nil"/>
          <w:left w:val="nil"/>
          <w:bottom w:val="nil"/>
          <w:right w:val="nil"/>
          <w:between w:val="nil"/>
        </w:pBdr>
        <w:spacing w:after="0" w:line="276" w:lineRule="auto"/>
        <w:jc w:val="both"/>
      </w:pPr>
    </w:p>
    <w:p w14:paraId="598969AD" w14:textId="77777777" w:rsidR="00AD6929" w:rsidRDefault="00AD6929" w:rsidP="00AD6929">
      <w:pPr>
        <w:pBdr>
          <w:top w:val="nil"/>
          <w:left w:val="nil"/>
          <w:bottom w:val="nil"/>
          <w:right w:val="nil"/>
          <w:between w:val="nil"/>
        </w:pBdr>
        <w:spacing w:after="0" w:line="276" w:lineRule="auto"/>
        <w:jc w:val="both"/>
      </w:pPr>
    </w:p>
    <w:p w14:paraId="07A80371" w14:textId="77777777" w:rsidR="00AD6929" w:rsidRDefault="00AD6929" w:rsidP="00AD6929">
      <w:pPr>
        <w:pBdr>
          <w:top w:val="nil"/>
          <w:left w:val="nil"/>
          <w:bottom w:val="nil"/>
          <w:right w:val="nil"/>
          <w:between w:val="nil"/>
        </w:pBdr>
        <w:spacing w:after="0" w:line="276" w:lineRule="auto"/>
        <w:jc w:val="both"/>
      </w:pPr>
    </w:p>
    <w:p w14:paraId="5398C79D" w14:textId="77777777" w:rsidR="00AD6929" w:rsidRDefault="00AD6929" w:rsidP="00AD6929">
      <w:pPr>
        <w:pBdr>
          <w:top w:val="nil"/>
          <w:left w:val="nil"/>
          <w:bottom w:val="nil"/>
          <w:right w:val="nil"/>
          <w:between w:val="nil"/>
        </w:pBdr>
        <w:spacing w:after="0" w:line="276" w:lineRule="auto"/>
        <w:jc w:val="both"/>
      </w:pPr>
    </w:p>
    <w:p w14:paraId="272EA967" w14:textId="77777777" w:rsidR="00AD6929" w:rsidRDefault="00AD6929" w:rsidP="00AD6929">
      <w:pPr>
        <w:pBdr>
          <w:top w:val="nil"/>
          <w:left w:val="nil"/>
          <w:bottom w:val="nil"/>
          <w:right w:val="nil"/>
          <w:between w:val="nil"/>
        </w:pBdr>
        <w:spacing w:after="0" w:line="276" w:lineRule="auto"/>
        <w:jc w:val="both"/>
      </w:pPr>
    </w:p>
    <w:p w14:paraId="4425A651" w14:textId="77777777" w:rsidR="00AD6929" w:rsidRDefault="00AD6929" w:rsidP="00AD6929">
      <w:pPr>
        <w:pBdr>
          <w:top w:val="nil"/>
          <w:left w:val="nil"/>
          <w:bottom w:val="nil"/>
          <w:right w:val="nil"/>
          <w:between w:val="nil"/>
        </w:pBdr>
        <w:spacing w:after="0" w:line="276" w:lineRule="auto"/>
        <w:jc w:val="both"/>
      </w:pPr>
    </w:p>
    <w:p w14:paraId="736A395B" w14:textId="77777777" w:rsidR="00AD6929" w:rsidRDefault="00AD6929" w:rsidP="00AD6929">
      <w:pPr>
        <w:pBdr>
          <w:top w:val="nil"/>
          <w:left w:val="nil"/>
          <w:bottom w:val="nil"/>
          <w:right w:val="nil"/>
          <w:between w:val="nil"/>
        </w:pBdr>
        <w:spacing w:after="0" w:line="276" w:lineRule="auto"/>
        <w:jc w:val="both"/>
      </w:pPr>
    </w:p>
    <w:p w14:paraId="4D274049" w14:textId="77777777" w:rsidR="00AD6929" w:rsidRDefault="00AD6929" w:rsidP="00AD6929">
      <w:pPr>
        <w:pBdr>
          <w:top w:val="nil"/>
          <w:left w:val="nil"/>
          <w:bottom w:val="nil"/>
          <w:right w:val="nil"/>
          <w:between w:val="nil"/>
        </w:pBdr>
        <w:spacing w:after="0" w:line="276" w:lineRule="auto"/>
        <w:jc w:val="both"/>
      </w:pPr>
    </w:p>
    <w:p w14:paraId="75D9FD78" w14:textId="77777777" w:rsidR="00AD6929" w:rsidRDefault="00AD6929" w:rsidP="00AD6929">
      <w:pPr>
        <w:pBdr>
          <w:top w:val="nil"/>
          <w:left w:val="nil"/>
          <w:bottom w:val="nil"/>
          <w:right w:val="nil"/>
          <w:between w:val="nil"/>
        </w:pBdr>
        <w:spacing w:after="0" w:line="276" w:lineRule="auto"/>
        <w:jc w:val="both"/>
      </w:pPr>
    </w:p>
    <w:p w14:paraId="0C124227" w14:textId="77777777" w:rsidR="00C07ED6" w:rsidRDefault="00C07ED6" w:rsidP="00AD6929">
      <w:pPr>
        <w:pBdr>
          <w:top w:val="nil"/>
          <w:left w:val="nil"/>
          <w:bottom w:val="nil"/>
          <w:right w:val="nil"/>
          <w:between w:val="nil"/>
        </w:pBdr>
        <w:spacing w:after="0" w:line="276" w:lineRule="auto"/>
        <w:jc w:val="both"/>
      </w:pPr>
    </w:p>
    <w:p w14:paraId="46DDD356" w14:textId="77777777" w:rsidR="00AD6929" w:rsidRPr="003A1B61" w:rsidRDefault="00AD6929" w:rsidP="00AD6929">
      <w:pPr>
        <w:spacing w:after="0"/>
        <w:jc w:val="both"/>
        <w:rPr>
          <w:rFonts w:cs="Calibri"/>
          <w:b/>
        </w:rPr>
      </w:pPr>
      <w:r w:rsidRPr="003A1B61">
        <w:rPr>
          <w:rFonts w:cs="Calibri"/>
          <w:b/>
          <w:lang w:val="en"/>
        </w:rPr>
        <w:lastRenderedPageBreak/>
        <w:t xml:space="preserve">Structure of the study </w:t>
      </w:r>
      <w:proofErr w:type="spellStart"/>
      <w:r w:rsidRPr="003A1B61">
        <w:rPr>
          <w:rFonts w:cs="Calibri"/>
          <w:b/>
          <w:lang w:val="en"/>
        </w:rPr>
        <w:t>program</w:t>
      </w:r>
      <w:r>
        <w:rPr>
          <w:rFonts w:cs="Calibri"/>
          <w:b/>
          <w:lang w:val="en"/>
        </w:rPr>
        <w:t>me</w:t>
      </w:r>
      <w:proofErr w:type="spellEnd"/>
      <w:r w:rsidRPr="003A1B61">
        <w:rPr>
          <w:rFonts w:cs="Calibri"/>
          <w:b/>
          <w:lang w:val="en"/>
        </w:rPr>
        <w:t xml:space="preserve"> with the shares of individual types of teaching, practice and independent work</w:t>
      </w:r>
    </w:p>
    <w:p w14:paraId="47017610" w14:textId="77777777" w:rsidR="00AD6929" w:rsidRPr="003A1B61" w:rsidRDefault="00AD6929" w:rsidP="00AD6929">
      <w:pPr>
        <w:spacing w:after="0"/>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413"/>
        <w:gridCol w:w="439"/>
        <w:gridCol w:w="330"/>
        <w:gridCol w:w="439"/>
        <w:gridCol w:w="830"/>
        <w:gridCol w:w="1110"/>
        <w:gridCol w:w="1363"/>
        <w:gridCol w:w="1088"/>
        <w:gridCol w:w="648"/>
      </w:tblGrid>
      <w:tr w:rsidR="00AD6929" w:rsidRPr="003A1B61" w14:paraId="137DE820" w14:textId="77777777" w:rsidTr="00183A90">
        <w:tc>
          <w:tcPr>
            <w:tcW w:w="5000" w:type="pct"/>
            <w:gridSpan w:val="10"/>
            <w:shd w:val="clear" w:color="auto" w:fill="BFBFBF"/>
          </w:tcPr>
          <w:p w14:paraId="1E1B2C44" w14:textId="77777777" w:rsidR="00AD6929" w:rsidRPr="003A1B61" w:rsidRDefault="00AD6929" w:rsidP="00183A90">
            <w:pPr>
              <w:spacing w:after="0" w:line="240" w:lineRule="auto"/>
              <w:jc w:val="center"/>
              <w:rPr>
                <w:rFonts w:cs="Calibri"/>
              </w:rPr>
            </w:pPr>
            <w:proofErr w:type="spellStart"/>
            <w:r w:rsidRPr="003A1B61">
              <w:rPr>
                <w:rFonts w:cs="Calibri"/>
              </w:rPr>
              <w:t>Study</w:t>
            </w:r>
            <w:proofErr w:type="spellEnd"/>
            <w:r w:rsidRPr="003A1B61">
              <w:rPr>
                <w:rFonts w:cs="Calibri"/>
              </w:rPr>
              <w:t xml:space="preserve"> year:1</w:t>
            </w:r>
          </w:p>
        </w:tc>
      </w:tr>
      <w:tr w:rsidR="00AD6929" w:rsidRPr="003A1B61" w14:paraId="63A55F66" w14:textId="77777777" w:rsidTr="00183A90">
        <w:tc>
          <w:tcPr>
            <w:tcW w:w="5000" w:type="pct"/>
            <w:gridSpan w:val="10"/>
            <w:shd w:val="clear" w:color="auto" w:fill="BFBFBF"/>
          </w:tcPr>
          <w:p w14:paraId="603EC8AC" w14:textId="77777777" w:rsidR="00AD6929" w:rsidRPr="003A1B61" w:rsidRDefault="00AD6929" w:rsidP="00183A90">
            <w:pPr>
              <w:spacing w:after="0" w:line="240" w:lineRule="auto"/>
              <w:jc w:val="center"/>
              <w:rPr>
                <w:rFonts w:cs="Calibri"/>
              </w:rPr>
            </w:pPr>
            <w:proofErr w:type="spellStart"/>
            <w:r w:rsidRPr="003A1B61">
              <w:rPr>
                <w:rFonts w:cs="Calibri"/>
              </w:rPr>
              <w:t>Winter</w:t>
            </w:r>
            <w:proofErr w:type="spellEnd"/>
            <w:r w:rsidRPr="003A1B61">
              <w:rPr>
                <w:rFonts w:cs="Calibri"/>
              </w:rPr>
              <w:t xml:space="preserve"> </w:t>
            </w:r>
            <w:proofErr w:type="spellStart"/>
            <w:r w:rsidRPr="003A1B61">
              <w:rPr>
                <w:rFonts w:cs="Calibri"/>
              </w:rPr>
              <w:t>semester</w:t>
            </w:r>
            <w:proofErr w:type="spellEnd"/>
          </w:p>
        </w:tc>
      </w:tr>
      <w:tr w:rsidR="00AD6929" w:rsidRPr="003A1B61" w14:paraId="68D63D32" w14:textId="77777777" w:rsidTr="00183A90">
        <w:trPr>
          <w:trHeight w:val="270"/>
        </w:trPr>
        <w:tc>
          <w:tcPr>
            <w:tcW w:w="719" w:type="pct"/>
            <w:vMerge w:val="restart"/>
            <w:shd w:val="clear" w:color="auto" w:fill="D9D9D9"/>
          </w:tcPr>
          <w:p w14:paraId="5A49C1FE" w14:textId="77777777" w:rsidR="00AD6929" w:rsidRPr="003A1B61" w:rsidRDefault="00AD6929" w:rsidP="00183A90">
            <w:pPr>
              <w:spacing w:after="0" w:line="240" w:lineRule="auto"/>
              <w:jc w:val="center"/>
              <w:rPr>
                <w:rFonts w:cs="Calibri"/>
              </w:rPr>
            </w:pPr>
            <w:proofErr w:type="spellStart"/>
            <w:r w:rsidRPr="003A1B61">
              <w:rPr>
                <w:rFonts w:cs="Calibri"/>
              </w:rPr>
              <w:t>Course</w:t>
            </w:r>
            <w:proofErr w:type="spellEnd"/>
            <w:r w:rsidRPr="003A1B61">
              <w:rPr>
                <w:rFonts w:cs="Calibri"/>
              </w:rPr>
              <w:t xml:space="preserve"> </w:t>
            </w:r>
            <w:proofErr w:type="spellStart"/>
            <w:r w:rsidRPr="003A1B61">
              <w:rPr>
                <w:rFonts w:cs="Calibri"/>
              </w:rPr>
              <w:t>code</w:t>
            </w:r>
            <w:proofErr w:type="spellEnd"/>
          </w:p>
        </w:tc>
        <w:tc>
          <w:tcPr>
            <w:tcW w:w="814" w:type="pct"/>
            <w:vMerge w:val="restart"/>
            <w:shd w:val="clear" w:color="auto" w:fill="D9D9D9"/>
          </w:tcPr>
          <w:p w14:paraId="5AA4035D" w14:textId="77777777" w:rsidR="00AD6929" w:rsidRPr="003A1B61" w:rsidRDefault="00AD6929" w:rsidP="00183A90">
            <w:pPr>
              <w:spacing w:after="0" w:line="240" w:lineRule="auto"/>
              <w:jc w:val="center"/>
              <w:rPr>
                <w:rFonts w:cs="Calibri"/>
              </w:rPr>
            </w:pPr>
            <w:proofErr w:type="spellStart"/>
            <w:r w:rsidRPr="003A1B61">
              <w:rPr>
                <w:rFonts w:cs="Calibri"/>
              </w:rPr>
              <w:t>Course</w:t>
            </w:r>
            <w:proofErr w:type="spellEnd"/>
            <w:r w:rsidRPr="003A1B61">
              <w:rPr>
                <w:rFonts w:cs="Calibri"/>
              </w:rPr>
              <w:t xml:space="preserve"> title</w:t>
            </w:r>
          </w:p>
        </w:tc>
        <w:tc>
          <w:tcPr>
            <w:tcW w:w="676" w:type="pct"/>
            <w:gridSpan w:val="3"/>
            <w:shd w:val="clear" w:color="auto" w:fill="D9D9D9"/>
          </w:tcPr>
          <w:p w14:paraId="6121FBAC" w14:textId="77777777" w:rsidR="00AD6929" w:rsidRPr="003A1B61" w:rsidRDefault="00AD6929" w:rsidP="00183A90">
            <w:pPr>
              <w:spacing w:after="0" w:line="240" w:lineRule="auto"/>
              <w:jc w:val="center"/>
              <w:rPr>
                <w:rFonts w:cs="Calibri"/>
              </w:rPr>
            </w:pPr>
            <w:proofErr w:type="spellStart"/>
            <w:r w:rsidRPr="003A1B61">
              <w:rPr>
                <w:rFonts w:cs="Calibri"/>
              </w:rPr>
              <w:t>Teaching</w:t>
            </w:r>
            <w:proofErr w:type="spellEnd"/>
            <w:r w:rsidRPr="003A1B61">
              <w:rPr>
                <w:rFonts w:cs="Calibri"/>
              </w:rPr>
              <w:t xml:space="preserve"> </w:t>
            </w:r>
            <w:proofErr w:type="spellStart"/>
            <w:r w:rsidRPr="003A1B61">
              <w:rPr>
                <w:rFonts w:cs="Calibri"/>
              </w:rPr>
              <w:t>hours</w:t>
            </w:r>
            <w:proofErr w:type="spellEnd"/>
          </w:p>
        </w:tc>
        <w:tc>
          <w:tcPr>
            <w:tcW w:w="460" w:type="pct"/>
            <w:vMerge w:val="restart"/>
            <w:shd w:val="clear" w:color="auto" w:fill="D9D9D9"/>
          </w:tcPr>
          <w:p w14:paraId="6FC0DD1C" w14:textId="77777777" w:rsidR="00AD6929" w:rsidRPr="003A1B61" w:rsidRDefault="00AD6929" w:rsidP="00183A90">
            <w:pPr>
              <w:spacing w:after="0" w:line="240" w:lineRule="auto"/>
              <w:jc w:val="center"/>
              <w:rPr>
                <w:rFonts w:cs="Calibri"/>
              </w:rPr>
            </w:pPr>
            <w:r w:rsidRPr="003A1B61">
              <w:rPr>
                <w:rFonts w:cs="Calibri"/>
              </w:rPr>
              <w:t xml:space="preserve">I. Total </w:t>
            </w:r>
            <w:proofErr w:type="spellStart"/>
            <w:r w:rsidRPr="003A1B61">
              <w:rPr>
                <w:rFonts w:cs="Calibri"/>
              </w:rPr>
              <w:t>classes</w:t>
            </w:r>
            <w:proofErr w:type="spellEnd"/>
          </w:p>
        </w:tc>
        <w:tc>
          <w:tcPr>
            <w:tcW w:w="615" w:type="pct"/>
            <w:vMerge w:val="restart"/>
            <w:shd w:val="clear" w:color="auto" w:fill="D9D9D9"/>
          </w:tcPr>
          <w:p w14:paraId="54EF5D07" w14:textId="77777777" w:rsidR="00AD6929" w:rsidRPr="003A1B61" w:rsidRDefault="00AD6929" w:rsidP="00183A90">
            <w:pPr>
              <w:spacing w:after="0" w:line="240" w:lineRule="auto"/>
              <w:jc w:val="center"/>
              <w:rPr>
                <w:rFonts w:cs="Calibri"/>
              </w:rPr>
            </w:pPr>
            <w:r w:rsidRPr="003A1B61">
              <w:rPr>
                <w:rFonts w:cs="Calibri"/>
              </w:rPr>
              <w:t xml:space="preserve">II. </w:t>
            </w:r>
          </w:p>
          <w:p w14:paraId="7DD0B812" w14:textId="77777777" w:rsidR="00AD6929" w:rsidRPr="003A1B61" w:rsidRDefault="00AD6929" w:rsidP="00183A90">
            <w:pPr>
              <w:spacing w:after="0" w:line="240" w:lineRule="auto"/>
              <w:jc w:val="center"/>
              <w:rPr>
                <w:rFonts w:cs="Calibri"/>
              </w:rPr>
            </w:pPr>
            <w:proofErr w:type="spellStart"/>
            <w:r w:rsidRPr="003A1B61">
              <w:rPr>
                <w:rFonts w:cs="Calibri"/>
              </w:rPr>
              <w:t>Practicum</w:t>
            </w:r>
            <w:proofErr w:type="spellEnd"/>
          </w:p>
        </w:tc>
        <w:tc>
          <w:tcPr>
            <w:tcW w:w="755" w:type="pct"/>
            <w:vMerge w:val="restart"/>
            <w:shd w:val="clear" w:color="auto" w:fill="D9D9D9"/>
          </w:tcPr>
          <w:p w14:paraId="4B328545" w14:textId="77777777" w:rsidR="00AD6929" w:rsidRPr="003A1B61" w:rsidRDefault="00AD6929" w:rsidP="00183A90">
            <w:pPr>
              <w:spacing w:after="0" w:line="240" w:lineRule="auto"/>
              <w:jc w:val="center"/>
              <w:rPr>
                <w:rFonts w:cs="Calibri"/>
              </w:rPr>
            </w:pPr>
            <w:r w:rsidRPr="003A1B61">
              <w:rPr>
                <w:rFonts w:cs="Calibri"/>
              </w:rPr>
              <w:t>III.</w:t>
            </w:r>
          </w:p>
          <w:p w14:paraId="6C2F9649" w14:textId="77777777" w:rsidR="00AD6929" w:rsidRPr="003A1B61" w:rsidRDefault="00AD6929" w:rsidP="00183A90">
            <w:pPr>
              <w:spacing w:after="0" w:line="240" w:lineRule="auto"/>
              <w:jc w:val="center"/>
              <w:rPr>
                <w:rFonts w:cs="Calibri"/>
              </w:rPr>
            </w:pPr>
            <w:r w:rsidRPr="003A1B61">
              <w:rPr>
                <w:rFonts w:cs="Calibri"/>
              </w:rPr>
              <w:t xml:space="preserve">Independent </w:t>
            </w:r>
            <w:proofErr w:type="spellStart"/>
            <w:r w:rsidRPr="003A1B61">
              <w:rPr>
                <w:rFonts w:cs="Calibri"/>
              </w:rPr>
              <w:t>Work</w:t>
            </w:r>
            <w:proofErr w:type="spellEnd"/>
          </w:p>
        </w:tc>
        <w:tc>
          <w:tcPr>
            <w:tcW w:w="603" w:type="pct"/>
            <w:vMerge w:val="restart"/>
            <w:shd w:val="clear" w:color="auto" w:fill="D9D9D9"/>
          </w:tcPr>
          <w:p w14:paraId="78A54FC6" w14:textId="77777777" w:rsidR="00AD6929" w:rsidRPr="003A1B61" w:rsidRDefault="00AD6929" w:rsidP="00183A90">
            <w:pPr>
              <w:spacing w:after="0" w:line="240" w:lineRule="auto"/>
              <w:jc w:val="center"/>
              <w:rPr>
                <w:rFonts w:cs="Calibri"/>
              </w:rPr>
            </w:pPr>
            <w:r w:rsidRPr="003A1B61">
              <w:rPr>
                <w:rFonts w:cs="Calibri"/>
              </w:rPr>
              <w:t xml:space="preserve">Total </w:t>
            </w:r>
            <w:proofErr w:type="spellStart"/>
            <w:r w:rsidRPr="003A1B61">
              <w:rPr>
                <w:rFonts w:cs="Calibri"/>
              </w:rPr>
              <w:t>Workload</w:t>
            </w:r>
            <w:proofErr w:type="spellEnd"/>
            <w:r w:rsidRPr="003A1B61">
              <w:rPr>
                <w:rFonts w:cs="Calibri"/>
              </w:rPr>
              <w:t xml:space="preserve"> (I.+II.+III.)</w:t>
            </w:r>
          </w:p>
        </w:tc>
        <w:tc>
          <w:tcPr>
            <w:tcW w:w="359" w:type="pct"/>
            <w:vMerge w:val="restart"/>
            <w:shd w:val="clear" w:color="auto" w:fill="D9D9D9"/>
          </w:tcPr>
          <w:p w14:paraId="78F25670" w14:textId="77777777" w:rsidR="00AD6929" w:rsidRPr="003A1B61" w:rsidRDefault="00AD6929" w:rsidP="00183A90">
            <w:pPr>
              <w:spacing w:after="0" w:line="240" w:lineRule="auto"/>
              <w:jc w:val="center"/>
              <w:rPr>
                <w:rFonts w:cs="Calibri"/>
              </w:rPr>
            </w:pPr>
          </w:p>
          <w:p w14:paraId="03EAFC1B" w14:textId="77777777" w:rsidR="00AD6929" w:rsidRPr="003A1B61" w:rsidRDefault="00AD6929" w:rsidP="00183A90">
            <w:pPr>
              <w:spacing w:after="0" w:line="240" w:lineRule="auto"/>
              <w:jc w:val="center"/>
              <w:rPr>
                <w:rFonts w:cs="Calibri"/>
              </w:rPr>
            </w:pPr>
            <w:r w:rsidRPr="003A1B61">
              <w:rPr>
                <w:rFonts w:cs="Calibri"/>
              </w:rPr>
              <w:t>ECTS</w:t>
            </w:r>
          </w:p>
        </w:tc>
      </w:tr>
      <w:tr w:rsidR="00AD6929" w:rsidRPr="003A1B61" w14:paraId="48CD6B0D" w14:textId="77777777" w:rsidTr="00183A90">
        <w:trPr>
          <w:trHeight w:val="547"/>
        </w:trPr>
        <w:tc>
          <w:tcPr>
            <w:tcW w:w="719" w:type="pct"/>
            <w:vMerge/>
            <w:shd w:val="clear" w:color="auto" w:fill="D9D9D9"/>
          </w:tcPr>
          <w:p w14:paraId="7DF69980" w14:textId="77777777" w:rsidR="00AD6929" w:rsidRPr="003A1B61" w:rsidRDefault="00AD6929" w:rsidP="00183A90">
            <w:pPr>
              <w:spacing w:after="0" w:line="240" w:lineRule="auto"/>
              <w:jc w:val="center"/>
              <w:rPr>
                <w:rFonts w:cs="Calibri"/>
              </w:rPr>
            </w:pPr>
          </w:p>
        </w:tc>
        <w:tc>
          <w:tcPr>
            <w:tcW w:w="814" w:type="pct"/>
            <w:vMerge/>
            <w:shd w:val="clear" w:color="auto" w:fill="D9D9D9"/>
          </w:tcPr>
          <w:p w14:paraId="786BCABE" w14:textId="77777777" w:rsidR="00AD6929" w:rsidRPr="003A1B61" w:rsidRDefault="00AD6929" w:rsidP="00183A90">
            <w:pPr>
              <w:spacing w:after="0" w:line="240" w:lineRule="auto"/>
              <w:jc w:val="center"/>
              <w:rPr>
                <w:rFonts w:cs="Calibri"/>
              </w:rPr>
            </w:pPr>
          </w:p>
        </w:tc>
        <w:tc>
          <w:tcPr>
            <w:tcW w:w="247" w:type="pct"/>
            <w:shd w:val="clear" w:color="auto" w:fill="D9D9D9"/>
          </w:tcPr>
          <w:p w14:paraId="5A4DD5FB" w14:textId="77777777" w:rsidR="00AD6929" w:rsidRPr="003A1B61" w:rsidRDefault="00AD6929" w:rsidP="00183A90">
            <w:pPr>
              <w:spacing w:after="0" w:line="240" w:lineRule="auto"/>
              <w:jc w:val="center"/>
              <w:rPr>
                <w:rFonts w:cs="Calibri"/>
              </w:rPr>
            </w:pPr>
            <w:r w:rsidRPr="003A1B61">
              <w:rPr>
                <w:rFonts w:cs="Calibri"/>
              </w:rPr>
              <w:t>C</w:t>
            </w:r>
          </w:p>
        </w:tc>
        <w:tc>
          <w:tcPr>
            <w:tcW w:w="186" w:type="pct"/>
            <w:shd w:val="clear" w:color="auto" w:fill="D9D9D9"/>
          </w:tcPr>
          <w:p w14:paraId="7716DADE" w14:textId="77777777" w:rsidR="00AD6929" w:rsidRPr="003A1B61" w:rsidRDefault="00AD6929" w:rsidP="00183A90">
            <w:pPr>
              <w:spacing w:after="0" w:line="240" w:lineRule="auto"/>
              <w:jc w:val="center"/>
              <w:rPr>
                <w:rFonts w:cs="Calibri"/>
              </w:rPr>
            </w:pPr>
            <w:r w:rsidRPr="003A1B61">
              <w:rPr>
                <w:rFonts w:cs="Calibri"/>
              </w:rPr>
              <w:t>P</w:t>
            </w:r>
          </w:p>
        </w:tc>
        <w:tc>
          <w:tcPr>
            <w:tcW w:w="243" w:type="pct"/>
            <w:shd w:val="clear" w:color="auto" w:fill="D9D9D9"/>
          </w:tcPr>
          <w:p w14:paraId="42D76AF0" w14:textId="77777777" w:rsidR="00AD6929" w:rsidRPr="003A1B61" w:rsidRDefault="00AD6929" w:rsidP="00183A90">
            <w:pPr>
              <w:spacing w:after="0" w:line="240" w:lineRule="auto"/>
              <w:jc w:val="center"/>
              <w:rPr>
                <w:rFonts w:cs="Calibri"/>
              </w:rPr>
            </w:pPr>
            <w:r w:rsidRPr="003A1B61">
              <w:rPr>
                <w:rFonts w:cs="Calibri"/>
              </w:rPr>
              <w:t>S</w:t>
            </w:r>
          </w:p>
        </w:tc>
        <w:tc>
          <w:tcPr>
            <w:tcW w:w="460" w:type="pct"/>
            <w:vMerge/>
            <w:shd w:val="clear" w:color="auto" w:fill="D9D9D9"/>
          </w:tcPr>
          <w:p w14:paraId="5D2E4F6E" w14:textId="77777777" w:rsidR="00AD6929" w:rsidRPr="003A1B61" w:rsidRDefault="00AD6929" w:rsidP="00183A90">
            <w:pPr>
              <w:spacing w:after="0" w:line="240" w:lineRule="auto"/>
              <w:jc w:val="center"/>
              <w:rPr>
                <w:rFonts w:cs="Calibri"/>
              </w:rPr>
            </w:pPr>
          </w:p>
        </w:tc>
        <w:tc>
          <w:tcPr>
            <w:tcW w:w="615" w:type="pct"/>
            <w:vMerge/>
            <w:shd w:val="clear" w:color="auto" w:fill="D9D9D9"/>
          </w:tcPr>
          <w:p w14:paraId="54AA0B6C" w14:textId="77777777" w:rsidR="00AD6929" w:rsidRPr="003A1B61" w:rsidRDefault="00AD6929" w:rsidP="00183A90">
            <w:pPr>
              <w:spacing w:after="0" w:line="240" w:lineRule="auto"/>
              <w:jc w:val="center"/>
              <w:rPr>
                <w:rFonts w:cs="Calibri"/>
              </w:rPr>
            </w:pPr>
          </w:p>
        </w:tc>
        <w:tc>
          <w:tcPr>
            <w:tcW w:w="755" w:type="pct"/>
            <w:vMerge/>
            <w:shd w:val="clear" w:color="auto" w:fill="D9D9D9"/>
          </w:tcPr>
          <w:p w14:paraId="1A850D9F" w14:textId="77777777" w:rsidR="00AD6929" w:rsidRPr="003A1B61" w:rsidRDefault="00AD6929" w:rsidP="00183A90">
            <w:pPr>
              <w:spacing w:after="0" w:line="240" w:lineRule="auto"/>
              <w:jc w:val="center"/>
              <w:rPr>
                <w:rFonts w:cs="Calibri"/>
              </w:rPr>
            </w:pPr>
          </w:p>
        </w:tc>
        <w:tc>
          <w:tcPr>
            <w:tcW w:w="603" w:type="pct"/>
            <w:vMerge/>
            <w:shd w:val="clear" w:color="auto" w:fill="D9D9D9"/>
          </w:tcPr>
          <w:p w14:paraId="7D684900" w14:textId="77777777" w:rsidR="00AD6929" w:rsidRPr="003A1B61" w:rsidRDefault="00AD6929" w:rsidP="00183A90">
            <w:pPr>
              <w:spacing w:after="0" w:line="240" w:lineRule="auto"/>
              <w:jc w:val="center"/>
              <w:rPr>
                <w:rFonts w:cs="Calibri"/>
              </w:rPr>
            </w:pPr>
          </w:p>
        </w:tc>
        <w:tc>
          <w:tcPr>
            <w:tcW w:w="359" w:type="pct"/>
            <w:vMerge/>
            <w:shd w:val="clear" w:color="auto" w:fill="D9D9D9"/>
          </w:tcPr>
          <w:p w14:paraId="24C586B4" w14:textId="77777777" w:rsidR="00AD6929" w:rsidRPr="003A1B61" w:rsidRDefault="00AD6929" w:rsidP="00183A90">
            <w:pPr>
              <w:spacing w:after="0" w:line="240" w:lineRule="auto"/>
              <w:jc w:val="center"/>
              <w:rPr>
                <w:rFonts w:cs="Calibri"/>
              </w:rPr>
            </w:pPr>
          </w:p>
        </w:tc>
      </w:tr>
      <w:tr w:rsidR="00AD6929" w:rsidRPr="003A1B61" w14:paraId="050B8DA8" w14:textId="77777777" w:rsidTr="00183A90">
        <w:trPr>
          <w:trHeight w:val="135"/>
        </w:trPr>
        <w:tc>
          <w:tcPr>
            <w:tcW w:w="719" w:type="pct"/>
            <w:shd w:val="clear" w:color="auto" w:fill="auto"/>
          </w:tcPr>
          <w:p w14:paraId="0B90AC64" w14:textId="7A2F8191" w:rsidR="00AD6929" w:rsidRPr="00DF1410" w:rsidRDefault="00AD6929" w:rsidP="00183A90">
            <w:pPr>
              <w:spacing w:after="0" w:line="240" w:lineRule="auto"/>
              <w:jc w:val="center"/>
              <w:rPr>
                <w:rFonts w:cstheme="minorHAnsi"/>
              </w:rPr>
            </w:pPr>
            <w:r w:rsidRPr="00DF1410">
              <w:rPr>
                <w:rFonts w:cstheme="minorHAnsi"/>
              </w:rPr>
              <w:t>FF</w:t>
            </w:r>
            <w:r>
              <w:rPr>
                <w:rFonts w:cstheme="minorHAnsi"/>
              </w:rPr>
              <w:t>UEP</w:t>
            </w:r>
            <w:r w:rsidR="00A5559E">
              <w:rPr>
                <w:rFonts w:cstheme="minorHAnsi"/>
              </w:rPr>
              <w:t>S</w:t>
            </w:r>
            <w:r>
              <w:rPr>
                <w:rFonts w:cstheme="minorHAnsi"/>
              </w:rPr>
              <w:t>M</w:t>
            </w:r>
            <w:r w:rsidRPr="00DF1410">
              <w:rPr>
                <w:rFonts w:cstheme="minorHAnsi"/>
              </w:rPr>
              <w:t>101</w:t>
            </w:r>
          </w:p>
        </w:tc>
        <w:tc>
          <w:tcPr>
            <w:tcW w:w="814" w:type="pct"/>
            <w:shd w:val="clear" w:color="auto" w:fill="auto"/>
          </w:tcPr>
          <w:p w14:paraId="48322390" w14:textId="41056A60" w:rsidR="00AD6929" w:rsidRPr="003A1B61" w:rsidRDefault="00AD6929" w:rsidP="00183A90">
            <w:pPr>
              <w:spacing w:after="0" w:line="240" w:lineRule="auto"/>
              <w:jc w:val="center"/>
              <w:rPr>
                <w:rFonts w:cstheme="minorHAnsi"/>
              </w:rPr>
            </w:pPr>
            <w:r>
              <w:rPr>
                <w:rFonts w:cstheme="minorHAnsi"/>
                <w:lang w:val="en"/>
              </w:rPr>
              <w:t>Introduction to</w:t>
            </w:r>
            <w:r w:rsidRPr="003A1B61">
              <w:rPr>
                <w:rFonts w:cstheme="minorHAnsi"/>
                <w:lang w:val="en"/>
              </w:rPr>
              <w:t xml:space="preserve"> the </w:t>
            </w:r>
            <w:r w:rsidR="00C07ED6">
              <w:rPr>
                <w:rFonts w:cstheme="minorHAnsi"/>
                <w:lang w:val="en"/>
              </w:rPr>
              <w:t>I</w:t>
            </w:r>
            <w:r w:rsidRPr="003A1B61">
              <w:rPr>
                <w:rFonts w:cstheme="minorHAnsi"/>
                <w:lang w:val="en"/>
              </w:rPr>
              <w:t xml:space="preserve">nstitutional </w:t>
            </w:r>
            <w:r w:rsidR="00C07ED6">
              <w:rPr>
                <w:rFonts w:cstheme="minorHAnsi"/>
                <w:lang w:val="en"/>
              </w:rPr>
              <w:t>O</w:t>
            </w:r>
            <w:r w:rsidRPr="003A1B61">
              <w:rPr>
                <w:rFonts w:cstheme="minorHAnsi"/>
                <w:lang w:val="en"/>
              </w:rPr>
              <w:t>rganization of the European Union</w:t>
            </w:r>
          </w:p>
          <w:p w14:paraId="468B1DBC" w14:textId="77777777" w:rsidR="00AD6929" w:rsidRPr="00DF1410" w:rsidRDefault="00AD6929" w:rsidP="00183A90">
            <w:pPr>
              <w:spacing w:after="0" w:line="240" w:lineRule="auto"/>
              <w:jc w:val="center"/>
              <w:rPr>
                <w:rFonts w:cstheme="minorHAnsi"/>
                <w:color w:val="FF0000"/>
              </w:rPr>
            </w:pPr>
          </w:p>
        </w:tc>
        <w:tc>
          <w:tcPr>
            <w:tcW w:w="247" w:type="pct"/>
            <w:shd w:val="clear" w:color="auto" w:fill="auto"/>
          </w:tcPr>
          <w:p w14:paraId="620087A4"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15</w:t>
            </w:r>
          </w:p>
        </w:tc>
        <w:tc>
          <w:tcPr>
            <w:tcW w:w="186" w:type="pct"/>
            <w:shd w:val="clear" w:color="auto" w:fill="auto"/>
          </w:tcPr>
          <w:p w14:paraId="49609052"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243" w:type="pct"/>
            <w:shd w:val="clear" w:color="auto" w:fill="auto"/>
          </w:tcPr>
          <w:p w14:paraId="188D694A"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15</w:t>
            </w:r>
          </w:p>
        </w:tc>
        <w:tc>
          <w:tcPr>
            <w:tcW w:w="460" w:type="pct"/>
            <w:shd w:val="clear" w:color="auto" w:fill="F2F2F2"/>
          </w:tcPr>
          <w:p w14:paraId="040D0B03"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30</w:t>
            </w:r>
          </w:p>
        </w:tc>
        <w:tc>
          <w:tcPr>
            <w:tcW w:w="615" w:type="pct"/>
            <w:shd w:val="clear" w:color="auto" w:fill="F2F2F2"/>
          </w:tcPr>
          <w:p w14:paraId="036C1E60"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755" w:type="pct"/>
            <w:shd w:val="clear" w:color="auto" w:fill="F2F2F2"/>
          </w:tcPr>
          <w:p w14:paraId="65D609C3"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1</w:t>
            </w:r>
            <w:r>
              <w:rPr>
                <w:rFonts w:cstheme="minorHAnsi"/>
                <w:color w:val="000000" w:themeColor="text1"/>
              </w:rPr>
              <w:t>50</w:t>
            </w:r>
          </w:p>
        </w:tc>
        <w:tc>
          <w:tcPr>
            <w:tcW w:w="603" w:type="pct"/>
            <w:shd w:val="clear" w:color="auto" w:fill="D9D9D9"/>
          </w:tcPr>
          <w:p w14:paraId="5F416337"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180</w:t>
            </w:r>
          </w:p>
        </w:tc>
        <w:tc>
          <w:tcPr>
            <w:tcW w:w="359" w:type="pct"/>
            <w:shd w:val="clear" w:color="auto" w:fill="D9D9D9"/>
          </w:tcPr>
          <w:p w14:paraId="6A882BF7"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6</w:t>
            </w:r>
          </w:p>
        </w:tc>
      </w:tr>
      <w:tr w:rsidR="00AD6929" w:rsidRPr="003A1B61" w14:paraId="40FF549A" w14:textId="77777777" w:rsidTr="00183A90">
        <w:trPr>
          <w:trHeight w:val="135"/>
        </w:trPr>
        <w:tc>
          <w:tcPr>
            <w:tcW w:w="719" w:type="pct"/>
            <w:shd w:val="clear" w:color="auto" w:fill="auto"/>
          </w:tcPr>
          <w:p w14:paraId="2746213A" w14:textId="5D229961" w:rsidR="00AD6929" w:rsidRPr="00DF1410" w:rsidRDefault="00AD6929" w:rsidP="00183A90">
            <w:pPr>
              <w:spacing w:after="0" w:line="240" w:lineRule="auto"/>
              <w:jc w:val="center"/>
              <w:rPr>
                <w:rFonts w:cstheme="minorHAnsi"/>
              </w:rPr>
            </w:pPr>
            <w:r w:rsidRPr="00DF1410">
              <w:rPr>
                <w:rFonts w:cstheme="minorHAnsi"/>
              </w:rPr>
              <w:t>FF</w:t>
            </w:r>
            <w:r>
              <w:rPr>
                <w:rFonts w:cstheme="minorHAnsi"/>
              </w:rPr>
              <w:t>UEP</w:t>
            </w:r>
            <w:r w:rsidR="00A5559E">
              <w:rPr>
                <w:rFonts w:cstheme="minorHAnsi"/>
              </w:rPr>
              <w:t>S</w:t>
            </w:r>
            <w:r>
              <w:rPr>
                <w:rFonts w:cstheme="minorHAnsi"/>
              </w:rPr>
              <w:t>M</w:t>
            </w:r>
            <w:r w:rsidRPr="00DF1410">
              <w:rPr>
                <w:rFonts w:cstheme="minorHAnsi"/>
              </w:rPr>
              <w:t>102</w:t>
            </w:r>
          </w:p>
        </w:tc>
        <w:tc>
          <w:tcPr>
            <w:tcW w:w="814" w:type="pct"/>
            <w:shd w:val="clear" w:color="auto" w:fill="auto"/>
          </w:tcPr>
          <w:p w14:paraId="48757494" w14:textId="1F4F5CFC" w:rsidR="00AD6929" w:rsidRPr="003A1B61" w:rsidRDefault="00AD6929" w:rsidP="00183A90">
            <w:pPr>
              <w:spacing w:after="0" w:line="240" w:lineRule="auto"/>
              <w:jc w:val="center"/>
              <w:rPr>
                <w:rFonts w:cstheme="minorHAnsi"/>
              </w:rPr>
            </w:pPr>
            <w:r w:rsidRPr="003A1B61">
              <w:rPr>
                <w:rFonts w:cstheme="minorHAnsi"/>
                <w:lang w:val="en"/>
              </w:rPr>
              <w:t xml:space="preserve">Public </w:t>
            </w:r>
            <w:r w:rsidR="00C07ED6">
              <w:rPr>
                <w:rFonts w:cstheme="minorHAnsi"/>
                <w:lang w:val="en"/>
              </w:rPr>
              <w:t>P</w:t>
            </w:r>
            <w:r w:rsidRPr="003A1B61">
              <w:rPr>
                <w:rFonts w:cstheme="minorHAnsi"/>
                <w:lang w:val="en"/>
              </w:rPr>
              <w:t xml:space="preserve">olicies and </w:t>
            </w:r>
            <w:r w:rsidR="00C07ED6">
              <w:rPr>
                <w:rFonts w:cstheme="minorHAnsi"/>
                <w:lang w:val="en"/>
              </w:rPr>
              <w:t>F</w:t>
            </w:r>
            <w:r w:rsidRPr="003A1B61">
              <w:rPr>
                <w:rFonts w:cstheme="minorHAnsi"/>
                <w:lang w:val="en"/>
              </w:rPr>
              <w:t>unds of the European Union</w:t>
            </w:r>
          </w:p>
          <w:p w14:paraId="5D0628AE" w14:textId="77777777" w:rsidR="00AD6929" w:rsidRPr="00DF1410" w:rsidRDefault="00AD6929" w:rsidP="00183A90">
            <w:pPr>
              <w:spacing w:after="0" w:line="240" w:lineRule="auto"/>
              <w:jc w:val="center"/>
              <w:rPr>
                <w:rFonts w:cstheme="minorHAnsi"/>
                <w:color w:val="FF0000"/>
              </w:rPr>
            </w:pPr>
          </w:p>
        </w:tc>
        <w:tc>
          <w:tcPr>
            <w:tcW w:w="247" w:type="pct"/>
            <w:shd w:val="clear" w:color="auto" w:fill="auto"/>
          </w:tcPr>
          <w:p w14:paraId="50539006"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15</w:t>
            </w:r>
          </w:p>
        </w:tc>
        <w:tc>
          <w:tcPr>
            <w:tcW w:w="186" w:type="pct"/>
            <w:shd w:val="clear" w:color="auto" w:fill="auto"/>
          </w:tcPr>
          <w:p w14:paraId="30C916D7"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243" w:type="pct"/>
            <w:shd w:val="clear" w:color="auto" w:fill="auto"/>
          </w:tcPr>
          <w:p w14:paraId="2D7DF5B9"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15</w:t>
            </w:r>
          </w:p>
        </w:tc>
        <w:tc>
          <w:tcPr>
            <w:tcW w:w="460" w:type="pct"/>
            <w:shd w:val="clear" w:color="auto" w:fill="F2F2F2"/>
          </w:tcPr>
          <w:p w14:paraId="544875D9"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30</w:t>
            </w:r>
          </w:p>
        </w:tc>
        <w:tc>
          <w:tcPr>
            <w:tcW w:w="615" w:type="pct"/>
            <w:shd w:val="clear" w:color="auto" w:fill="F2F2F2"/>
          </w:tcPr>
          <w:p w14:paraId="7ADDF625"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755" w:type="pct"/>
            <w:shd w:val="clear" w:color="auto" w:fill="F2F2F2"/>
          </w:tcPr>
          <w:p w14:paraId="3038F45C"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1</w:t>
            </w:r>
            <w:r>
              <w:rPr>
                <w:rFonts w:cstheme="minorHAnsi"/>
                <w:color w:val="000000" w:themeColor="text1"/>
              </w:rPr>
              <w:t>50</w:t>
            </w:r>
          </w:p>
        </w:tc>
        <w:tc>
          <w:tcPr>
            <w:tcW w:w="603" w:type="pct"/>
            <w:shd w:val="clear" w:color="auto" w:fill="D9D9D9"/>
          </w:tcPr>
          <w:p w14:paraId="14033E46"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180</w:t>
            </w:r>
          </w:p>
        </w:tc>
        <w:tc>
          <w:tcPr>
            <w:tcW w:w="359" w:type="pct"/>
            <w:shd w:val="clear" w:color="auto" w:fill="D9D9D9"/>
          </w:tcPr>
          <w:p w14:paraId="5B78B688"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6</w:t>
            </w:r>
          </w:p>
        </w:tc>
      </w:tr>
      <w:tr w:rsidR="00AD6929" w:rsidRPr="003A1B61" w14:paraId="0C1EB82F" w14:textId="77777777" w:rsidTr="00183A90">
        <w:trPr>
          <w:trHeight w:val="135"/>
        </w:trPr>
        <w:tc>
          <w:tcPr>
            <w:tcW w:w="719" w:type="pct"/>
            <w:shd w:val="clear" w:color="auto" w:fill="auto"/>
          </w:tcPr>
          <w:p w14:paraId="1E5D5F94" w14:textId="5A8B5E21" w:rsidR="00AD6929" w:rsidRPr="00DF1410" w:rsidRDefault="00AD6929" w:rsidP="00183A90">
            <w:pPr>
              <w:spacing w:after="0" w:line="240" w:lineRule="auto"/>
              <w:jc w:val="center"/>
              <w:rPr>
                <w:rFonts w:cstheme="minorHAnsi"/>
              </w:rPr>
            </w:pPr>
            <w:r w:rsidRPr="00DF1410">
              <w:rPr>
                <w:rFonts w:cstheme="minorHAnsi"/>
              </w:rPr>
              <w:t>FF</w:t>
            </w:r>
            <w:r>
              <w:rPr>
                <w:rFonts w:cstheme="minorHAnsi"/>
              </w:rPr>
              <w:t>UEP</w:t>
            </w:r>
            <w:r w:rsidR="00A5559E">
              <w:rPr>
                <w:rFonts w:cstheme="minorHAnsi"/>
              </w:rPr>
              <w:t>S</w:t>
            </w:r>
            <w:r>
              <w:rPr>
                <w:rFonts w:cstheme="minorHAnsi"/>
              </w:rPr>
              <w:t>M</w:t>
            </w:r>
            <w:r w:rsidRPr="00DF1410">
              <w:rPr>
                <w:rFonts w:cstheme="minorHAnsi"/>
              </w:rPr>
              <w:t>103</w:t>
            </w:r>
          </w:p>
        </w:tc>
        <w:tc>
          <w:tcPr>
            <w:tcW w:w="814" w:type="pct"/>
            <w:shd w:val="clear" w:color="auto" w:fill="auto"/>
          </w:tcPr>
          <w:p w14:paraId="7F287D1D" w14:textId="4DCEC63E" w:rsidR="00AD6929" w:rsidRPr="003A1B61" w:rsidRDefault="00AD6929" w:rsidP="00183A90">
            <w:pPr>
              <w:spacing w:after="0" w:line="240" w:lineRule="auto"/>
              <w:jc w:val="center"/>
              <w:rPr>
                <w:rFonts w:cstheme="minorHAnsi"/>
              </w:rPr>
            </w:pPr>
            <w:r w:rsidRPr="003A1B61">
              <w:rPr>
                <w:rFonts w:cstheme="minorHAnsi"/>
                <w:lang w:val="en"/>
              </w:rPr>
              <w:t xml:space="preserve">Project and </w:t>
            </w:r>
            <w:r w:rsidR="00C07ED6">
              <w:rPr>
                <w:rFonts w:cstheme="minorHAnsi"/>
                <w:lang w:val="en"/>
              </w:rPr>
              <w:t>T</w:t>
            </w:r>
            <w:r w:rsidRPr="003A1B61">
              <w:rPr>
                <w:rFonts w:cstheme="minorHAnsi"/>
                <w:lang w:val="en"/>
              </w:rPr>
              <w:t xml:space="preserve">eam </w:t>
            </w:r>
            <w:r w:rsidR="00C07ED6">
              <w:rPr>
                <w:rFonts w:cstheme="minorHAnsi"/>
                <w:lang w:val="en"/>
              </w:rPr>
              <w:t>M</w:t>
            </w:r>
            <w:r w:rsidRPr="003A1B61">
              <w:rPr>
                <w:rFonts w:cstheme="minorHAnsi"/>
                <w:lang w:val="en"/>
              </w:rPr>
              <w:t>anagement</w:t>
            </w:r>
          </w:p>
          <w:p w14:paraId="4F54C542" w14:textId="77777777" w:rsidR="00AD6929" w:rsidRPr="00DF1410" w:rsidRDefault="00AD6929" w:rsidP="00183A90">
            <w:pPr>
              <w:spacing w:after="0" w:line="240" w:lineRule="auto"/>
              <w:jc w:val="center"/>
              <w:rPr>
                <w:rFonts w:cstheme="minorHAnsi"/>
                <w:color w:val="FF0000"/>
              </w:rPr>
            </w:pPr>
          </w:p>
        </w:tc>
        <w:tc>
          <w:tcPr>
            <w:tcW w:w="247" w:type="pct"/>
            <w:shd w:val="clear" w:color="auto" w:fill="auto"/>
          </w:tcPr>
          <w:p w14:paraId="02205B68"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15</w:t>
            </w:r>
          </w:p>
        </w:tc>
        <w:tc>
          <w:tcPr>
            <w:tcW w:w="186" w:type="pct"/>
            <w:shd w:val="clear" w:color="auto" w:fill="auto"/>
          </w:tcPr>
          <w:p w14:paraId="2E5F63DF"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243" w:type="pct"/>
            <w:shd w:val="clear" w:color="auto" w:fill="auto"/>
          </w:tcPr>
          <w:p w14:paraId="1C87399C"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15</w:t>
            </w:r>
          </w:p>
        </w:tc>
        <w:tc>
          <w:tcPr>
            <w:tcW w:w="460" w:type="pct"/>
            <w:shd w:val="clear" w:color="auto" w:fill="F2F2F2"/>
          </w:tcPr>
          <w:p w14:paraId="0AB9C6C1"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30</w:t>
            </w:r>
          </w:p>
        </w:tc>
        <w:tc>
          <w:tcPr>
            <w:tcW w:w="615" w:type="pct"/>
            <w:shd w:val="clear" w:color="auto" w:fill="F2F2F2"/>
          </w:tcPr>
          <w:p w14:paraId="140A8C9E"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755" w:type="pct"/>
            <w:shd w:val="clear" w:color="auto" w:fill="F2F2F2"/>
          </w:tcPr>
          <w:p w14:paraId="73C14D35"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1</w:t>
            </w:r>
            <w:r>
              <w:rPr>
                <w:rFonts w:cstheme="minorHAnsi"/>
                <w:color w:val="000000" w:themeColor="text1"/>
              </w:rPr>
              <w:t>50</w:t>
            </w:r>
          </w:p>
        </w:tc>
        <w:tc>
          <w:tcPr>
            <w:tcW w:w="603" w:type="pct"/>
            <w:shd w:val="clear" w:color="auto" w:fill="D9D9D9"/>
          </w:tcPr>
          <w:p w14:paraId="59BBD2DA"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1</w:t>
            </w:r>
            <w:r>
              <w:rPr>
                <w:rFonts w:cstheme="minorHAnsi"/>
                <w:color w:val="000000" w:themeColor="text1"/>
              </w:rPr>
              <w:t>80</w:t>
            </w:r>
          </w:p>
        </w:tc>
        <w:tc>
          <w:tcPr>
            <w:tcW w:w="359" w:type="pct"/>
            <w:shd w:val="clear" w:color="auto" w:fill="D9D9D9"/>
          </w:tcPr>
          <w:p w14:paraId="1594E4EB"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6</w:t>
            </w:r>
          </w:p>
        </w:tc>
      </w:tr>
      <w:tr w:rsidR="00AD6929" w:rsidRPr="003A1B61" w14:paraId="722CEEC9" w14:textId="77777777" w:rsidTr="00183A90">
        <w:trPr>
          <w:trHeight w:val="135"/>
        </w:trPr>
        <w:tc>
          <w:tcPr>
            <w:tcW w:w="719" w:type="pct"/>
            <w:shd w:val="clear" w:color="auto" w:fill="auto"/>
          </w:tcPr>
          <w:p w14:paraId="118C8804" w14:textId="77777777" w:rsidR="00AD6929" w:rsidRPr="00DF1410" w:rsidRDefault="00AD6929" w:rsidP="00183A90">
            <w:pPr>
              <w:spacing w:after="0" w:line="240" w:lineRule="auto"/>
              <w:jc w:val="center"/>
              <w:rPr>
                <w:rFonts w:cstheme="minorHAnsi"/>
                <w:color w:val="000000" w:themeColor="text1"/>
              </w:rPr>
            </w:pPr>
          </w:p>
        </w:tc>
        <w:tc>
          <w:tcPr>
            <w:tcW w:w="814" w:type="pct"/>
            <w:shd w:val="clear" w:color="auto" w:fill="auto"/>
          </w:tcPr>
          <w:p w14:paraId="574AC9FC" w14:textId="77777777" w:rsidR="00AD6929" w:rsidRPr="00DF1410" w:rsidRDefault="00AD6929" w:rsidP="00183A90">
            <w:pPr>
              <w:spacing w:after="0" w:line="240" w:lineRule="auto"/>
              <w:jc w:val="center"/>
              <w:rPr>
                <w:rFonts w:cstheme="minorHAnsi"/>
                <w:color w:val="000000" w:themeColor="text1"/>
              </w:rPr>
            </w:pPr>
          </w:p>
        </w:tc>
        <w:tc>
          <w:tcPr>
            <w:tcW w:w="247" w:type="pct"/>
            <w:shd w:val="clear" w:color="auto" w:fill="auto"/>
          </w:tcPr>
          <w:p w14:paraId="6B339BCA"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45</w:t>
            </w:r>
          </w:p>
        </w:tc>
        <w:tc>
          <w:tcPr>
            <w:tcW w:w="186" w:type="pct"/>
            <w:shd w:val="clear" w:color="auto" w:fill="auto"/>
          </w:tcPr>
          <w:p w14:paraId="35EC8D05"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0</w:t>
            </w:r>
          </w:p>
        </w:tc>
        <w:tc>
          <w:tcPr>
            <w:tcW w:w="243" w:type="pct"/>
            <w:shd w:val="clear" w:color="auto" w:fill="auto"/>
          </w:tcPr>
          <w:p w14:paraId="4EEABD60"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45</w:t>
            </w:r>
          </w:p>
        </w:tc>
        <w:tc>
          <w:tcPr>
            <w:tcW w:w="460" w:type="pct"/>
            <w:shd w:val="clear" w:color="auto" w:fill="F2F2F2"/>
          </w:tcPr>
          <w:p w14:paraId="1E6FED6F"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90</w:t>
            </w:r>
          </w:p>
        </w:tc>
        <w:tc>
          <w:tcPr>
            <w:tcW w:w="615" w:type="pct"/>
            <w:shd w:val="clear" w:color="auto" w:fill="F2F2F2"/>
          </w:tcPr>
          <w:p w14:paraId="46F481D5"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0</w:t>
            </w:r>
          </w:p>
        </w:tc>
        <w:tc>
          <w:tcPr>
            <w:tcW w:w="755" w:type="pct"/>
            <w:shd w:val="clear" w:color="auto" w:fill="F2F2F2"/>
          </w:tcPr>
          <w:p w14:paraId="2D259F4C"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450</w:t>
            </w:r>
          </w:p>
        </w:tc>
        <w:tc>
          <w:tcPr>
            <w:tcW w:w="603" w:type="pct"/>
            <w:shd w:val="clear" w:color="auto" w:fill="D9D9D9"/>
          </w:tcPr>
          <w:p w14:paraId="175CF510"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540</w:t>
            </w:r>
          </w:p>
        </w:tc>
        <w:tc>
          <w:tcPr>
            <w:tcW w:w="359" w:type="pct"/>
            <w:shd w:val="clear" w:color="auto" w:fill="D9D9D9"/>
          </w:tcPr>
          <w:p w14:paraId="6432211B" w14:textId="77777777" w:rsidR="00AD6929" w:rsidRDefault="00AD6929" w:rsidP="00183A90">
            <w:pPr>
              <w:spacing w:after="0" w:line="240" w:lineRule="auto"/>
              <w:jc w:val="center"/>
              <w:rPr>
                <w:rFonts w:cstheme="minorHAnsi"/>
                <w:color w:val="000000" w:themeColor="text1"/>
              </w:rPr>
            </w:pPr>
            <w:r>
              <w:rPr>
                <w:rFonts w:cstheme="minorHAnsi"/>
                <w:color w:val="000000" w:themeColor="text1"/>
              </w:rPr>
              <w:t>18</w:t>
            </w:r>
          </w:p>
        </w:tc>
      </w:tr>
      <w:tr w:rsidR="00AD6929" w:rsidRPr="003A1B61" w14:paraId="4F3C19B1" w14:textId="77777777" w:rsidTr="00183A90">
        <w:tc>
          <w:tcPr>
            <w:tcW w:w="4641" w:type="pct"/>
            <w:gridSpan w:val="9"/>
            <w:shd w:val="clear" w:color="auto" w:fill="BFBFBF"/>
          </w:tcPr>
          <w:p w14:paraId="40D17707" w14:textId="10981C42" w:rsidR="00AD6929" w:rsidRPr="003A1B61" w:rsidRDefault="00AD6929" w:rsidP="00183A90">
            <w:pPr>
              <w:spacing w:after="0" w:line="240" w:lineRule="auto"/>
              <w:rPr>
                <w:rFonts w:cs="Calibri"/>
              </w:rPr>
            </w:pPr>
            <w:r w:rsidRPr="003A1B61">
              <w:rPr>
                <w:rFonts w:cs="Calibri"/>
              </w:rPr>
              <w:t xml:space="preserve">ECTS </w:t>
            </w:r>
            <w:r w:rsidR="00C07ED6">
              <w:rPr>
                <w:rFonts w:cs="Calibri"/>
              </w:rPr>
              <w:t xml:space="preserve">for </w:t>
            </w:r>
            <w:proofErr w:type="spellStart"/>
            <w:r w:rsidR="00717F9D">
              <w:rPr>
                <w:rFonts w:cs="Calibri"/>
              </w:rPr>
              <w:t>c</w:t>
            </w:r>
            <w:r w:rsidRPr="003A1B61">
              <w:rPr>
                <w:rFonts w:cs="Calibri"/>
              </w:rPr>
              <w:t>ore</w:t>
            </w:r>
            <w:proofErr w:type="spellEnd"/>
            <w:r w:rsidRPr="003A1B61">
              <w:rPr>
                <w:rFonts w:cs="Calibri"/>
              </w:rPr>
              <w:t xml:space="preserve"> </w:t>
            </w:r>
            <w:proofErr w:type="spellStart"/>
            <w:r w:rsidRPr="003A1B61">
              <w:rPr>
                <w:rFonts w:cs="Calibri"/>
              </w:rPr>
              <w:t>courses</w:t>
            </w:r>
            <w:proofErr w:type="spellEnd"/>
          </w:p>
        </w:tc>
        <w:tc>
          <w:tcPr>
            <w:tcW w:w="359" w:type="pct"/>
            <w:shd w:val="clear" w:color="auto" w:fill="BFBFBF"/>
          </w:tcPr>
          <w:p w14:paraId="3ED0117F" w14:textId="77777777" w:rsidR="00AD6929" w:rsidRPr="003A1B61" w:rsidRDefault="00AD6929" w:rsidP="00183A90">
            <w:pPr>
              <w:spacing w:after="0" w:line="240" w:lineRule="auto"/>
              <w:jc w:val="center"/>
              <w:rPr>
                <w:rFonts w:cs="Calibri"/>
              </w:rPr>
            </w:pPr>
            <w:r>
              <w:rPr>
                <w:rFonts w:cs="Calibri"/>
              </w:rPr>
              <w:t>18</w:t>
            </w:r>
          </w:p>
        </w:tc>
      </w:tr>
      <w:tr w:rsidR="00AD6929" w:rsidRPr="003A1B61" w14:paraId="35BBA37B" w14:textId="77777777" w:rsidTr="00183A90">
        <w:tc>
          <w:tcPr>
            <w:tcW w:w="4641" w:type="pct"/>
            <w:gridSpan w:val="9"/>
            <w:shd w:val="clear" w:color="auto" w:fill="D9D9D9"/>
          </w:tcPr>
          <w:p w14:paraId="4FB26BFF" w14:textId="297E9A2F" w:rsidR="00AD6929" w:rsidRPr="003A1B61" w:rsidRDefault="00AD6929" w:rsidP="00183A90">
            <w:pPr>
              <w:spacing w:after="0" w:line="240" w:lineRule="auto"/>
              <w:rPr>
                <w:rFonts w:cs="Calibri"/>
              </w:rPr>
            </w:pPr>
            <w:r w:rsidRPr="003A1B61">
              <w:rPr>
                <w:rFonts w:cs="Calibri"/>
              </w:rPr>
              <w:t xml:space="preserve">ECTS </w:t>
            </w:r>
            <w:r w:rsidR="00C07ED6">
              <w:rPr>
                <w:rFonts w:cs="Calibri"/>
              </w:rPr>
              <w:t xml:space="preserve">for </w:t>
            </w:r>
            <w:r w:rsidR="00717F9D">
              <w:rPr>
                <w:rFonts w:cs="Calibri"/>
                <w:color w:val="000000"/>
              </w:rPr>
              <w:t xml:space="preserve">seminar </w:t>
            </w:r>
            <w:proofErr w:type="spellStart"/>
            <w:r w:rsidR="00717F9D">
              <w:rPr>
                <w:rFonts w:cs="Calibri"/>
                <w:color w:val="000000"/>
              </w:rPr>
              <w:t>workshops</w:t>
            </w:r>
            <w:proofErr w:type="spellEnd"/>
          </w:p>
        </w:tc>
        <w:tc>
          <w:tcPr>
            <w:tcW w:w="359" w:type="pct"/>
            <w:shd w:val="clear" w:color="auto" w:fill="D9D9D9"/>
          </w:tcPr>
          <w:p w14:paraId="0AE60788" w14:textId="77777777" w:rsidR="00AD6929" w:rsidRPr="003A1B61" w:rsidRDefault="00AD6929" w:rsidP="00183A90">
            <w:pPr>
              <w:spacing w:after="0" w:line="240" w:lineRule="auto"/>
              <w:jc w:val="center"/>
              <w:rPr>
                <w:rFonts w:cs="Calibri"/>
              </w:rPr>
            </w:pPr>
            <w:r>
              <w:rPr>
                <w:rFonts w:cs="Calibri"/>
              </w:rPr>
              <w:t>12</w:t>
            </w:r>
          </w:p>
        </w:tc>
      </w:tr>
      <w:tr w:rsidR="00AD6929" w:rsidRPr="003A1B61" w14:paraId="7554F4D2" w14:textId="77777777" w:rsidTr="00183A90">
        <w:tc>
          <w:tcPr>
            <w:tcW w:w="4641" w:type="pct"/>
            <w:gridSpan w:val="9"/>
            <w:shd w:val="clear" w:color="auto" w:fill="BFBFBF"/>
          </w:tcPr>
          <w:p w14:paraId="7A7B6C90" w14:textId="77777777" w:rsidR="00AD6929" w:rsidRPr="003A1B61" w:rsidRDefault="00AD6929" w:rsidP="00183A90">
            <w:pPr>
              <w:spacing w:after="0" w:line="240" w:lineRule="auto"/>
              <w:rPr>
                <w:rFonts w:cs="Calibri"/>
              </w:rPr>
            </w:pPr>
            <w:r w:rsidRPr="003A1B61">
              <w:rPr>
                <w:rFonts w:cs="Calibri"/>
              </w:rPr>
              <w:t>ECTS TOTAL</w:t>
            </w:r>
          </w:p>
        </w:tc>
        <w:tc>
          <w:tcPr>
            <w:tcW w:w="359" w:type="pct"/>
            <w:shd w:val="clear" w:color="auto" w:fill="BFBFBF"/>
          </w:tcPr>
          <w:p w14:paraId="6C00CA12" w14:textId="77777777" w:rsidR="00AD6929" w:rsidRPr="003A1B61" w:rsidRDefault="00AD6929" w:rsidP="00183A90">
            <w:pPr>
              <w:spacing w:after="0" w:line="240" w:lineRule="auto"/>
              <w:jc w:val="center"/>
              <w:rPr>
                <w:rFonts w:cs="Calibri"/>
              </w:rPr>
            </w:pPr>
            <w:r>
              <w:rPr>
                <w:rFonts w:cs="Calibri"/>
              </w:rPr>
              <w:t>30</w:t>
            </w:r>
          </w:p>
        </w:tc>
      </w:tr>
    </w:tbl>
    <w:p w14:paraId="574105DD" w14:textId="77777777" w:rsidR="00AD6929" w:rsidRPr="003A1B61" w:rsidRDefault="00AD6929" w:rsidP="00AD6929">
      <w:pPr>
        <w:spacing w:after="0"/>
        <w:ind w:left="708"/>
        <w:jc w:val="both"/>
        <w:rPr>
          <w:rFonts w:cs="Calibri"/>
        </w:rPr>
      </w:pPr>
    </w:p>
    <w:p w14:paraId="748AC693" w14:textId="77777777" w:rsidR="00AD6929" w:rsidRPr="003A1B61" w:rsidRDefault="00AD6929" w:rsidP="00AD6929">
      <w:pPr>
        <w:spacing w:after="200" w:line="276" w:lineRule="auto"/>
        <w:rPr>
          <w:rFonts w:cs="Calibri"/>
        </w:rPr>
      </w:pPr>
      <w:r w:rsidRPr="003A1B61">
        <w:rPr>
          <w:rFonts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605"/>
        <w:gridCol w:w="432"/>
        <w:gridCol w:w="324"/>
        <w:gridCol w:w="432"/>
        <w:gridCol w:w="810"/>
        <w:gridCol w:w="1080"/>
        <w:gridCol w:w="1325"/>
        <w:gridCol w:w="1059"/>
        <w:gridCol w:w="634"/>
      </w:tblGrid>
      <w:tr w:rsidR="00AD6929" w:rsidRPr="003A1B61" w14:paraId="56CF06B7" w14:textId="77777777" w:rsidTr="00183A90">
        <w:tc>
          <w:tcPr>
            <w:tcW w:w="5000" w:type="pct"/>
            <w:gridSpan w:val="10"/>
            <w:shd w:val="clear" w:color="auto" w:fill="BFBFBF"/>
          </w:tcPr>
          <w:p w14:paraId="0AF0E6B3" w14:textId="77777777" w:rsidR="00AD6929" w:rsidRPr="003A1B61" w:rsidRDefault="00AD6929" w:rsidP="00183A90">
            <w:pPr>
              <w:spacing w:after="0" w:line="240" w:lineRule="auto"/>
              <w:jc w:val="center"/>
              <w:rPr>
                <w:rFonts w:cs="Calibri"/>
              </w:rPr>
            </w:pPr>
            <w:proofErr w:type="spellStart"/>
            <w:r w:rsidRPr="003A1B61">
              <w:rPr>
                <w:rFonts w:cs="Calibri"/>
              </w:rPr>
              <w:lastRenderedPageBreak/>
              <w:t>Study</w:t>
            </w:r>
            <w:proofErr w:type="spellEnd"/>
            <w:r w:rsidRPr="003A1B61">
              <w:rPr>
                <w:rFonts w:cs="Calibri"/>
              </w:rPr>
              <w:t xml:space="preserve"> year:1</w:t>
            </w:r>
          </w:p>
        </w:tc>
      </w:tr>
      <w:tr w:rsidR="00AD6929" w:rsidRPr="003A1B61" w14:paraId="6F31C746" w14:textId="77777777" w:rsidTr="00183A90">
        <w:tc>
          <w:tcPr>
            <w:tcW w:w="5000" w:type="pct"/>
            <w:gridSpan w:val="10"/>
            <w:shd w:val="clear" w:color="auto" w:fill="BFBFBF"/>
          </w:tcPr>
          <w:p w14:paraId="5F418254" w14:textId="77777777" w:rsidR="00AD6929" w:rsidRPr="003A1B61" w:rsidRDefault="00AD6929" w:rsidP="00183A90">
            <w:pPr>
              <w:spacing w:after="0" w:line="240" w:lineRule="auto"/>
              <w:jc w:val="center"/>
              <w:rPr>
                <w:rFonts w:cs="Calibri"/>
              </w:rPr>
            </w:pPr>
            <w:proofErr w:type="spellStart"/>
            <w:r w:rsidRPr="003A1B61">
              <w:rPr>
                <w:rFonts w:cs="Calibri"/>
              </w:rPr>
              <w:t>Summer</w:t>
            </w:r>
            <w:proofErr w:type="spellEnd"/>
            <w:r w:rsidRPr="003A1B61">
              <w:rPr>
                <w:rFonts w:cs="Calibri"/>
              </w:rPr>
              <w:t xml:space="preserve"> </w:t>
            </w:r>
            <w:proofErr w:type="spellStart"/>
            <w:r w:rsidRPr="003A1B61">
              <w:rPr>
                <w:rFonts w:cs="Calibri"/>
              </w:rPr>
              <w:t>semester</w:t>
            </w:r>
            <w:proofErr w:type="spellEnd"/>
          </w:p>
        </w:tc>
      </w:tr>
      <w:tr w:rsidR="00AD6929" w:rsidRPr="003A1B61" w14:paraId="158EFDD9" w14:textId="77777777" w:rsidTr="004725D4">
        <w:trPr>
          <w:trHeight w:val="270"/>
        </w:trPr>
        <w:tc>
          <w:tcPr>
            <w:tcW w:w="701" w:type="pct"/>
            <w:vMerge w:val="restart"/>
            <w:shd w:val="clear" w:color="auto" w:fill="D9D9D9"/>
          </w:tcPr>
          <w:p w14:paraId="63B6C4CF" w14:textId="77777777" w:rsidR="00AD6929" w:rsidRPr="003A1B61" w:rsidRDefault="00AD6929" w:rsidP="00183A90">
            <w:pPr>
              <w:spacing w:after="0" w:line="240" w:lineRule="auto"/>
              <w:jc w:val="center"/>
              <w:rPr>
                <w:rFonts w:cs="Calibri"/>
              </w:rPr>
            </w:pPr>
            <w:proofErr w:type="spellStart"/>
            <w:r w:rsidRPr="003A1B61">
              <w:rPr>
                <w:rFonts w:cs="Calibri"/>
              </w:rPr>
              <w:t>Course</w:t>
            </w:r>
            <w:proofErr w:type="spellEnd"/>
            <w:r w:rsidRPr="003A1B61">
              <w:rPr>
                <w:rFonts w:cs="Calibri"/>
              </w:rPr>
              <w:t xml:space="preserve"> </w:t>
            </w:r>
            <w:proofErr w:type="spellStart"/>
            <w:r w:rsidRPr="003A1B61">
              <w:rPr>
                <w:rFonts w:cs="Calibri"/>
              </w:rPr>
              <w:t>code</w:t>
            </w:r>
            <w:proofErr w:type="spellEnd"/>
          </w:p>
        </w:tc>
        <w:tc>
          <w:tcPr>
            <w:tcW w:w="918" w:type="pct"/>
            <w:vMerge w:val="restart"/>
            <w:shd w:val="clear" w:color="auto" w:fill="D9D9D9"/>
          </w:tcPr>
          <w:p w14:paraId="75A9271E" w14:textId="77777777" w:rsidR="00AD6929" w:rsidRPr="003A1B61" w:rsidRDefault="00AD6929" w:rsidP="00183A90">
            <w:pPr>
              <w:spacing w:after="0" w:line="240" w:lineRule="auto"/>
              <w:jc w:val="center"/>
              <w:rPr>
                <w:rFonts w:cs="Calibri"/>
              </w:rPr>
            </w:pPr>
            <w:proofErr w:type="spellStart"/>
            <w:r w:rsidRPr="003A1B61">
              <w:rPr>
                <w:rFonts w:cs="Calibri"/>
              </w:rPr>
              <w:t>Course</w:t>
            </w:r>
            <w:proofErr w:type="spellEnd"/>
            <w:r w:rsidRPr="003A1B61">
              <w:rPr>
                <w:rFonts w:cs="Calibri"/>
              </w:rPr>
              <w:t xml:space="preserve"> title</w:t>
            </w:r>
          </w:p>
        </w:tc>
        <w:tc>
          <w:tcPr>
            <w:tcW w:w="657" w:type="pct"/>
            <w:gridSpan w:val="3"/>
            <w:shd w:val="clear" w:color="auto" w:fill="D9D9D9"/>
          </w:tcPr>
          <w:p w14:paraId="754E95A4" w14:textId="77777777" w:rsidR="00AD6929" w:rsidRPr="003A1B61" w:rsidRDefault="00AD6929" w:rsidP="00183A90">
            <w:pPr>
              <w:spacing w:after="0" w:line="240" w:lineRule="auto"/>
              <w:jc w:val="center"/>
              <w:rPr>
                <w:rFonts w:cs="Calibri"/>
              </w:rPr>
            </w:pPr>
            <w:proofErr w:type="spellStart"/>
            <w:r w:rsidRPr="003A1B61">
              <w:rPr>
                <w:rFonts w:cs="Calibri"/>
              </w:rPr>
              <w:t>Teaching</w:t>
            </w:r>
            <w:proofErr w:type="spellEnd"/>
            <w:r w:rsidRPr="003A1B61">
              <w:rPr>
                <w:rFonts w:cs="Calibri"/>
              </w:rPr>
              <w:t xml:space="preserve"> </w:t>
            </w:r>
            <w:proofErr w:type="spellStart"/>
            <w:r w:rsidRPr="003A1B61">
              <w:rPr>
                <w:rFonts w:cs="Calibri"/>
              </w:rPr>
              <w:t>hours</w:t>
            </w:r>
            <w:proofErr w:type="spellEnd"/>
          </w:p>
        </w:tc>
        <w:tc>
          <w:tcPr>
            <w:tcW w:w="449" w:type="pct"/>
            <w:vMerge w:val="restart"/>
            <w:shd w:val="clear" w:color="auto" w:fill="D9D9D9"/>
          </w:tcPr>
          <w:p w14:paraId="62CFBC92" w14:textId="77777777" w:rsidR="00AD6929" w:rsidRPr="003A1B61" w:rsidRDefault="00AD6929" w:rsidP="00183A90">
            <w:pPr>
              <w:spacing w:after="0" w:line="240" w:lineRule="auto"/>
              <w:jc w:val="center"/>
              <w:rPr>
                <w:rFonts w:cs="Calibri"/>
              </w:rPr>
            </w:pPr>
            <w:r w:rsidRPr="003A1B61">
              <w:rPr>
                <w:rFonts w:cs="Calibri"/>
              </w:rPr>
              <w:t xml:space="preserve">I. Total </w:t>
            </w:r>
            <w:proofErr w:type="spellStart"/>
            <w:r w:rsidRPr="003A1B61">
              <w:rPr>
                <w:rFonts w:cs="Calibri"/>
              </w:rPr>
              <w:t>classes</w:t>
            </w:r>
            <w:proofErr w:type="spellEnd"/>
          </w:p>
        </w:tc>
        <w:tc>
          <w:tcPr>
            <w:tcW w:w="599" w:type="pct"/>
            <w:vMerge w:val="restart"/>
            <w:shd w:val="clear" w:color="auto" w:fill="D9D9D9"/>
          </w:tcPr>
          <w:p w14:paraId="568220F4" w14:textId="77777777" w:rsidR="00AD6929" w:rsidRPr="003A1B61" w:rsidRDefault="00AD6929" w:rsidP="00183A90">
            <w:pPr>
              <w:spacing w:after="0" w:line="240" w:lineRule="auto"/>
              <w:jc w:val="center"/>
              <w:rPr>
                <w:rFonts w:cs="Calibri"/>
              </w:rPr>
            </w:pPr>
            <w:r w:rsidRPr="003A1B61">
              <w:rPr>
                <w:rFonts w:cs="Calibri"/>
              </w:rPr>
              <w:t xml:space="preserve">II. </w:t>
            </w:r>
          </w:p>
          <w:p w14:paraId="59370A67" w14:textId="77777777" w:rsidR="00AD6929" w:rsidRPr="003A1B61" w:rsidRDefault="00AD6929" w:rsidP="00183A90">
            <w:pPr>
              <w:spacing w:after="0" w:line="240" w:lineRule="auto"/>
              <w:jc w:val="center"/>
              <w:rPr>
                <w:rFonts w:cs="Calibri"/>
              </w:rPr>
            </w:pPr>
            <w:proofErr w:type="spellStart"/>
            <w:r w:rsidRPr="003A1B61">
              <w:rPr>
                <w:rFonts w:cs="Calibri"/>
              </w:rPr>
              <w:t>Practicum</w:t>
            </w:r>
            <w:proofErr w:type="spellEnd"/>
          </w:p>
        </w:tc>
        <w:tc>
          <w:tcPr>
            <w:tcW w:w="736" w:type="pct"/>
            <w:vMerge w:val="restart"/>
            <w:shd w:val="clear" w:color="auto" w:fill="D9D9D9"/>
          </w:tcPr>
          <w:p w14:paraId="2F97027C" w14:textId="77777777" w:rsidR="00AD6929" w:rsidRPr="003A1B61" w:rsidRDefault="00AD6929" w:rsidP="00183A90">
            <w:pPr>
              <w:spacing w:after="0" w:line="240" w:lineRule="auto"/>
              <w:jc w:val="center"/>
              <w:rPr>
                <w:rFonts w:cs="Calibri"/>
              </w:rPr>
            </w:pPr>
            <w:r w:rsidRPr="003A1B61">
              <w:rPr>
                <w:rFonts w:cs="Calibri"/>
              </w:rPr>
              <w:t>III.</w:t>
            </w:r>
          </w:p>
          <w:p w14:paraId="4F472C8F" w14:textId="77777777" w:rsidR="00AD6929" w:rsidRPr="003A1B61" w:rsidRDefault="00AD6929" w:rsidP="00183A90">
            <w:pPr>
              <w:spacing w:after="0" w:line="240" w:lineRule="auto"/>
              <w:jc w:val="center"/>
              <w:rPr>
                <w:rFonts w:cs="Calibri"/>
              </w:rPr>
            </w:pPr>
            <w:r w:rsidRPr="003A1B61">
              <w:rPr>
                <w:rFonts w:cs="Calibri"/>
              </w:rPr>
              <w:t xml:space="preserve">Independent </w:t>
            </w:r>
            <w:proofErr w:type="spellStart"/>
            <w:r w:rsidRPr="003A1B61">
              <w:rPr>
                <w:rFonts w:cs="Calibri"/>
              </w:rPr>
              <w:t>Work</w:t>
            </w:r>
            <w:proofErr w:type="spellEnd"/>
          </w:p>
        </w:tc>
        <w:tc>
          <w:tcPr>
            <w:tcW w:w="588" w:type="pct"/>
            <w:vMerge w:val="restart"/>
            <w:shd w:val="clear" w:color="auto" w:fill="D9D9D9"/>
          </w:tcPr>
          <w:p w14:paraId="788537CC" w14:textId="77777777" w:rsidR="00AD6929" w:rsidRPr="003A1B61" w:rsidRDefault="00AD6929" w:rsidP="00183A90">
            <w:pPr>
              <w:spacing w:after="0" w:line="240" w:lineRule="auto"/>
              <w:jc w:val="center"/>
              <w:rPr>
                <w:rFonts w:cs="Calibri"/>
              </w:rPr>
            </w:pPr>
            <w:r w:rsidRPr="003A1B61">
              <w:rPr>
                <w:rFonts w:cs="Calibri"/>
              </w:rPr>
              <w:t xml:space="preserve">Total </w:t>
            </w:r>
            <w:proofErr w:type="spellStart"/>
            <w:r w:rsidRPr="003A1B61">
              <w:rPr>
                <w:rFonts w:cs="Calibri"/>
              </w:rPr>
              <w:t>Workload</w:t>
            </w:r>
            <w:proofErr w:type="spellEnd"/>
            <w:r w:rsidRPr="003A1B61">
              <w:rPr>
                <w:rFonts w:cs="Calibri"/>
              </w:rPr>
              <w:t xml:space="preserve"> (I.+II.+III.)</w:t>
            </w:r>
          </w:p>
        </w:tc>
        <w:tc>
          <w:tcPr>
            <w:tcW w:w="352" w:type="pct"/>
            <w:vMerge w:val="restart"/>
            <w:shd w:val="clear" w:color="auto" w:fill="D9D9D9"/>
          </w:tcPr>
          <w:p w14:paraId="29BA82C0" w14:textId="77777777" w:rsidR="00AD6929" w:rsidRPr="003A1B61" w:rsidRDefault="00AD6929" w:rsidP="00183A90">
            <w:pPr>
              <w:spacing w:after="0" w:line="240" w:lineRule="auto"/>
              <w:jc w:val="center"/>
              <w:rPr>
                <w:rFonts w:cs="Calibri"/>
              </w:rPr>
            </w:pPr>
          </w:p>
          <w:p w14:paraId="7336BA1E" w14:textId="77777777" w:rsidR="00AD6929" w:rsidRPr="003A1B61" w:rsidRDefault="00AD6929" w:rsidP="00183A90">
            <w:pPr>
              <w:spacing w:after="0" w:line="240" w:lineRule="auto"/>
              <w:jc w:val="center"/>
              <w:rPr>
                <w:rFonts w:cs="Calibri"/>
              </w:rPr>
            </w:pPr>
            <w:r w:rsidRPr="003A1B61">
              <w:rPr>
                <w:rFonts w:cs="Calibri"/>
              </w:rPr>
              <w:t>ECTS</w:t>
            </w:r>
          </w:p>
        </w:tc>
      </w:tr>
      <w:tr w:rsidR="00717F9D" w:rsidRPr="003A1B61" w14:paraId="701ACDBE" w14:textId="77777777" w:rsidTr="00717F9D">
        <w:trPr>
          <w:trHeight w:val="547"/>
        </w:trPr>
        <w:tc>
          <w:tcPr>
            <w:tcW w:w="701" w:type="pct"/>
            <w:vMerge/>
            <w:shd w:val="clear" w:color="auto" w:fill="D9D9D9"/>
          </w:tcPr>
          <w:p w14:paraId="29AD2581" w14:textId="77777777" w:rsidR="00AD6929" w:rsidRPr="003A1B61" w:rsidRDefault="00AD6929" w:rsidP="00183A90">
            <w:pPr>
              <w:spacing w:after="0" w:line="240" w:lineRule="auto"/>
              <w:jc w:val="center"/>
              <w:rPr>
                <w:rFonts w:cs="Calibri"/>
              </w:rPr>
            </w:pPr>
          </w:p>
        </w:tc>
        <w:tc>
          <w:tcPr>
            <w:tcW w:w="918" w:type="pct"/>
            <w:vMerge/>
            <w:shd w:val="clear" w:color="auto" w:fill="D9D9D9"/>
          </w:tcPr>
          <w:p w14:paraId="72849E20" w14:textId="77777777" w:rsidR="00AD6929" w:rsidRPr="003A1B61" w:rsidRDefault="00AD6929" w:rsidP="00183A90">
            <w:pPr>
              <w:spacing w:after="0" w:line="240" w:lineRule="auto"/>
              <w:jc w:val="center"/>
              <w:rPr>
                <w:rFonts w:cs="Calibri"/>
              </w:rPr>
            </w:pPr>
          </w:p>
        </w:tc>
        <w:tc>
          <w:tcPr>
            <w:tcW w:w="239" w:type="pct"/>
            <w:shd w:val="clear" w:color="auto" w:fill="D9D9D9"/>
          </w:tcPr>
          <w:p w14:paraId="64B330C7" w14:textId="77777777" w:rsidR="00AD6929" w:rsidRPr="003A1B61" w:rsidRDefault="00AD6929" w:rsidP="00183A90">
            <w:pPr>
              <w:spacing w:after="0" w:line="240" w:lineRule="auto"/>
              <w:jc w:val="center"/>
              <w:rPr>
                <w:rFonts w:cs="Calibri"/>
              </w:rPr>
            </w:pPr>
            <w:r w:rsidRPr="003A1B61">
              <w:rPr>
                <w:rFonts w:cs="Calibri"/>
              </w:rPr>
              <w:t>p</w:t>
            </w:r>
          </w:p>
        </w:tc>
        <w:tc>
          <w:tcPr>
            <w:tcW w:w="179" w:type="pct"/>
            <w:shd w:val="clear" w:color="auto" w:fill="D9D9D9"/>
          </w:tcPr>
          <w:p w14:paraId="49632593" w14:textId="77777777" w:rsidR="00AD6929" w:rsidRPr="003A1B61" w:rsidRDefault="00AD6929" w:rsidP="00183A90">
            <w:pPr>
              <w:spacing w:after="0" w:line="240" w:lineRule="auto"/>
              <w:jc w:val="center"/>
              <w:rPr>
                <w:rFonts w:cs="Calibri"/>
              </w:rPr>
            </w:pPr>
            <w:r w:rsidRPr="003A1B61">
              <w:rPr>
                <w:rFonts w:cs="Calibri"/>
              </w:rPr>
              <w:t>v</w:t>
            </w:r>
          </w:p>
        </w:tc>
        <w:tc>
          <w:tcPr>
            <w:tcW w:w="239" w:type="pct"/>
            <w:shd w:val="clear" w:color="auto" w:fill="D9D9D9"/>
          </w:tcPr>
          <w:p w14:paraId="7BA545BA" w14:textId="77777777" w:rsidR="00AD6929" w:rsidRPr="003A1B61" w:rsidRDefault="00AD6929" w:rsidP="00183A90">
            <w:pPr>
              <w:spacing w:after="0" w:line="240" w:lineRule="auto"/>
              <w:jc w:val="center"/>
              <w:rPr>
                <w:rFonts w:cs="Calibri"/>
              </w:rPr>
            </w:pPr>
            <w:r w:rsidRPr="003A1B61">
              <w:rPr>
                <w:rFonts w:cs="Calibri"/>
              </w:rPr>
              <w:t>S</w:t>
            </w:r>
          </w:p>
        </w:tc>
        <w:tc>
          <w:tcPr>
            <w:tcW w:w="449" w:type="pct"/>
            <w:vMerge/>
            <w:shd w:val="clear" w:color="auto" w:fill="D9D9D9"/>
          </w:tcPr>
          <w:p w14:paraId="0E70DBCC" w14:textId="77777777" w:rsidR="00AD6929" w:rsidRPr="003A1B61" w:rsidRDefault="00AD6929" w:rsidP="00183A90">
            <w:pPr>
              <w:spacing w:after="0" w:line="240" w:lineRule="auto"/>
              <w:jc w:val="center"/>
              <w:rPr>
                <w:rFonts w:cs="Calibri"/>
              </w:rPr>
            </w:pPr>
          </w:p>
        </w:tc>
        <w:tc>
          <w:tcPr>
            <w:tcW w:w="599" w:type="pct"/>
            <w:vMerge/>
            <w:shd w:val="clear" w:color="auto" w:fill="D9D9D9"/>
          </w:tcPr>
          <w:p w14:paraId="1AACD1E4" w14:textId="77777777" w:rsidR="00AD6929" w:rsidRPr="003A1B61" w:rsidRDefault="00AD6929" w:rsidP="00183A90">
            <w:pPr>
              <w:spacing w:after="0" w:line="240" w:lineRule="auto"/>
              <w:jc w:val="center"/>
              <w:rPr>
                <w:rFonts w:cs="Calibri"/>
              </w:rPr>
            </w:pPr>
          </w:p>
        </w:tc>
        <w:tc>
          <w:tcPr>
            <w:tcW w:w="736" w:type="pct"/>
            <w:vMerge/>
            <w:shd w:val="clear" w:color="auto" w:fill="D9D9D9"/>
          </w:tcPr>
          <w:p w14:paraId="72FCD4D1" w14:textId="77777777" w:rsidR="00AD6929" w:rsidRPr="003A1B61" w:rsidRDefault="00AD6929" w:rsidP="00183A90">
            <w:pPr>
              <w:spacing w:after="0" w:line="240" w:lineRule="auto"/>
              <w:jc w:val="center"/>
              <w:rPr>
                <w:rFonts w:cs="Calibri"/>
              </w:rPr>
            </w:pPr>
          </w:p>
        </w:tc>
        <w:tc>
          <w:tcPr>
            <w:tcW w:w="588" w:type="pct"/>
            <w:vMerge/>
            <w:shd w:val="clear" w:color="auto" w:fill="D9D9D9"/>
          </w:tcPr>
          <w:p w14:paraId="687D5095" w14:textId="77777777" w:rsidR="00AD6929" w:rsidRPr="003A1B61" w:rsidRDefault="00AD6929" w:rsidP="00183A90">
            <w:pPr>
              <w:spacing w:after="0" w:line="240" w:lineRule="auto"/>
              <w:jc w:val="center"/>
              <w:rPr>
                <w:rFonts w:cs="Calibri"/>
              </w:rPr>
            </w:pPr>
          </w:p>
        </w:tc>
        <w:tc>
          <w:tcPr>
            <w:tcW w:w="352" w:type="pct"/>
            <w:vMerge/>
            <w:shd w:val="clear" w:color="auto" w:fill="D9D9D9"/>
          </w:tcPr>
          <w:p w14:paraId="2A894B4F" w14:textId="77777777" w:rsidR="00AD6929" w:rsidRPr="003A1B61" w:rsidRDefault="00AD6929" w:rsidP="00183A90">
            <w:pPr>
              <w:spacing w:after="0" w:line="240" w:lineRule="auto"/>
              <w:jc w:val="center"/>
              <w:rPr>
                <w:rFonts w:cs="Calibri"/>
              </w:rPr>
            </w:pPr>
          </w:p>
        </w:tc>
      </w:tr>
      <w:tr w:rsidR="00AD6929" w:rsidRPr="003A1B61" w14:paraId="18DFBD4E" w14:textId="77777777" w:rsidTr="004725D4">
        <w:trPr>
          <w:trHeight w:val="135"/>
        </w:trPr>
        <w:tc>
          <w:tcPr>
            <w:tcW w:w="701" w:type="pct"/>
            <w:shd w:val="clear" w:color="auto" w:fill="auto"/>
          </w:tcPr>
          <w:p w14:paraId="7720432A" w14:textId="2FA70263" w:rsidR="00AD6929" w:rsidRPr="00DF1410" w:rsidRDefault="00AD6929" w:rsidP="00183A90">
            <w:pPr>
              <w:spacing w:after="0" w:line="240" w:lineRule="auto"/>
              <w:jc w:val="center"/>
              <w:rPr>
                <w:rFonts w:cstheme="minorHAnsi"/>
                <w:color w:val="000000" w:themeColor="text1"/>
              </w:rPr>
            </w:pPr>
            <w:r w:rsidRPr="00DF1410">
              <w:rPr>
                <w:rFonts w:cstheme="minorHAnsi"/>
              </w:rPr>
              <w:t>FF</w:t>
            </w:r>
            <w:r>
              <w:rPr>
                <w:rFonts w:cstheme="minorHAnsi"/>
              </w:rPr>
              <w:t>UEP</w:t>
            </w:r>
            <w:r w:rsidR="00A5559E">
              <w:rPr>
                <w:rFonts w:cstheme="minorHAnsi"/>
              </w:rPr>
              <w:t>S</w:t>
            </w:r>
            <w:r>
              <w:rPr>
                <w:rFonts w:cstheme="minorHAnsi"/>
              </w:rPr>
              <w:t>M</w:t>
            </w:r>
            <w:r w:rsidRPr="00DF1410">
              <w:rPr>
                <w:rFonts w:cstheme="minorHAnsi"/>
                <w:color w:val="000000" w:themeColor="text1"/>
              </w:rPr>
              <w:t>20</w:t>
            </w:r>
            <w:r>
              <w:rPr>
                <w:rFonts w:cstheme="minorHAnsi"/>
                <w:color w:val="000000" w:themeColor="text1"/>
              </w:rPr>
              <w:t>4</w:t>
            </w:r>
          </w:p>
        </w:tc>
        <w:tc>
          <w:tcPr>
            <w:tcW w:w="918" w:type="pct"/>
            <w:shd w:val="clear" w:color="auto" w:fill="auto"/>
          </w:tcPr>
          <w:p w14:paraId="2BBD8910" w14:textId="5491C0C0" w:rsidR="00AD6929" w:rsidRPr="00310515" w:rsidRDefault="00AD6929" w:rsidP="00183A90">
            <w:pPr>
              <w:spacing w:after="0" w:line="240" w:lineRule="auto"/>
              <w:jc w:val="center"/>
              <w:rPr>
                <w:rFonts w:cstheme="minorHAnsi"/>
                <w:color w:val="000000" w:themeColor="text1"/>
              </w:rPr>
            </w:pPr>
            <w:r w:rsidRPr="00310515">
              <w:rPr>
                <w:rFonts w:cstheme="minorHAnsi"/>
                <w:color w:val="000000" w:themeColor="text1"/>
                <w:lang w:val="en"/>
              </w:rPr>
              <w:t xml:space="preserve">Development of </w:t>
            </w:r>
            <w:r w:rsidR="00C07ED6">
              <w:rPr>
                <w:rFonts w:cstheme="minorHAnsi"/>
                <w:color w:val="000000" w:themeColor="text1"/>
                <w:lang w:val="en"/>
              </w:rPr>
              <w:t>P</w:t>
            </w:r>
            <w:r w:rsidRPr="00310515">
              <w:rPr>
                <w:rFonts w:cstheme="minorHAnsi"/>
                <w:color w:val="000000" w:themeColor="text1"/>
                <w:lang w:val="en"/>
              </w:rPr>
              <w:t xml:space="preserve">roject </w:t>
            </w:r>
            <w:r w:rsidR="00C07ED6">
              <w:rPr>
                <w:rFonts w:cstheme="minorHAnsi"/>
                <w:color w:val="000000" w:themeColor="text1"/>
                <w:lang w:val="en"/>
              </w:rPr>
              <w:t>P</w:t>
            </w:r>
            <w:r w:rsidRPr="00310515">
              <w:rPr>
                <w:rFonts w:cstheme="minorHAnsi"/>
                <w:color w:val="000000" w:themeColor="text1"/>
                <w:lang w:val="en"/>
              </w:rPr>
              <w:t>roposals</w:t>
            </w:r>
          </w:p>
          <w:p w14:paraId="213FE662" w14:textId="77777777" w:rsidR="00AD6929" w:rsidRPr="00DF1410" w:rsidRDefault="00AD6929" w:rsidP="00183A90">
            <w:pPr>
              <w:spacing w:after="0" w:line="240" w:lineRule="auto"/>
              <w:jc w:val="center"/>
              <w:rPr>
                <w:rFonts w:cstheme="minorHAnsi"/>
                <w:color w:val="000000" w:themeColor="text1"/>
              </w:rPr>
            </w:pPr>
          </w:p>
        </w:tc>
        <w:tc>
          <w:tcPr>
            <w:tcW w:w="239" w:type="pct"/>
            <w:shd w:val="clear" w:color="auto" w:fill="auto"/>
          </w:tcPr>
          <w:p w14:paraId="2B760097"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15</w:t>
            </w:r>
          </w:p>
        </w:tc>
        <w:tc>
          <w:tcPr>
            <w:tcW w:w="179" w:type="pct"/>
            <w:shd w:val="clear" w:color="auto" w:fill="auto"/>
          </w:tcPr>
          <w:p w14:paraId="6901632A"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239" w:type="pct"/>
            <w:shd w:val="clear" w:color="auto" w:fill="auto"/>
          </w:tcPr>
          <w:p w14:paraId="754638F1"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15</w:t>
            </w:r>
          </w:p>
        </w:tc>
        <w:tc>
          <w:tcPr>
            <w:tcW w:w="449" w:type="pct"/>
            <w:shd w:val="clear" w:color="auto" w:fill="F2F2F2"/>
          </w:tcPr>
          <w:p w14:paraId="22036AF7"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30</w:t>
            </w:r>
          </w:p>
        </w:tc>
        <w:tc>
          <w:tcPr>
            <w:tcW w:w="599" w:type="pct"/>
            <w:shd w:val="clear" w:color="auto" w:fill="F2F2F2"/>
          </w:tcPr>
          <w:p w14:paraId="782B517B"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736" w:type="pct"/>
            <w:shd w:val="clear" w:color="auto" w:fill="F2F2F2"/>
          </w:tcPr>
          <w:p w14:paraId="30E1CE07"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120</w:t>
            </w:r>
          </w:p>
        </w:tc>
        <w:tc>
          <w:tcPr>
            <w:tcW w:w="588" w:type="pct"/>
            <w:shd w:val="clear" w:color="auto" w:fill="D9D9D9"/>
          </w:tcPr>
          <w:p w14:paraId="61A99D36"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1</w:t>
            </w:r>
            <w:r>
              <w:rPr>
                <w:rFonts w:cstheme="minorHAnsi"/>
                <w:color w:val="000000" w:themeColor="text1"/>
              </w:rPr>
              <w:t>5</w:t>
            </w:r>
            <w:r w:rsidRPr="00DF1410">
              <w:rPr>
                <w:rFonts w:cstheme="minorHAnsi"/>
                <w:color w:val="000000" w:themeColor="text1"/>
              </w:rPr>
              <w:t>0</w:t>
            </w:r>
          </w:p>
        </w:tc>
        <w:tc>
          <w:tcPr>
            <w:tcW w:w="352" w:type="pct"/>
            <w:shd w:val="clear" w:color="auto" w:fill="D9D9D9"/>
          </w:tcPr>
          <w:p w14:paraId="43010313"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5</w:t>
            </w:r>
          </w:p>
        </w:tc>
      </w:tr>
      <w:tr w:rsidR="00AD6929" w:rsidRPr="003A1B61" w14:paraId="09729987" w14:textId="77777777" w:rsidTr="004725D4">
        <w:trPr>
          <w:trHeight w:val="135"/>
        </w:trPr>
        <w:tc>
          <w:tcPr>
            <w:tcW w:w="701" w:type="pct"/>
            <w:shd w:val="clear" w:color="auto" w:fill="auto"/>
          </w:tcPr>
          <w:p w14:paraId="5A6E2529" w14:textId="3513671C" w:rsidR="00AD6929" w:rsidRPr="00DF1410" w:rsidRDefault="00AD6929" w:rsidP="00183A90">
            <w:pPr>
              <w:spacing w:after="0" w:line="240" w:lineRule="auto"/>
              <w:jc w:val="center"/>
              <w:rPr>
                <w:rFonts w:cstheme="minorHAnsi"/>
                <w:color w:val="000000" w:themeColor="text1"/>
              </w:rPr>
            </w:pPr>
            <w:r w:rsidRPr="0056761A">
              <w:rPr>
                <w:rFonts w:cstheme="minorHAnsi"/>
              </w:rPr>
              <w:t>FFUEP</w:t>
            </w:r>
            <w:r w:rsidR="00A5559E">
              <w:rPr>
                <w:rFonts w:cstheme="minorHAnsi"/>
              </w:rPr>
              <w:t>S</w:t>
            </w:r>
            <w:r w:rsidRPr="0056761A">
              <w:rPr>
                <w:rFonts w:cstheme="minorHAnsi"/>
              </w:rPr>
              <w:t>M</w:t>
            </w:r>
            <w:r w:rsidRPr="0056761A">
              <w:rPr>
                <w:rFonts w:cstheme="minorHAnsi"/>
                <w:color w:val="000000" w:themeColor="text1"/>
              </w:rPr>
              <w:t>20</w:t>
            </w:r>
            <w:r>
              <w:rPr>
                <w:rFonts w:cstheme="minorHAnsi"/>
                <w:color w:val="000000" w:themeColor="text1"/>
              </w:rPr>
              <w:t>5</w:t>
            </w:r>
          </w:p>
        </w:tc>
        <w:tc>
          <w:tcPr>
            <w:tcW w:w="918" w:type="pct"/>
            <w:shd w:val="clear" w:color="auto" w:fill="auto"/>
          </w:tcPr>
          <w:p w14:paraId="4E948F34" w14:textId="6BAF4BA0" w:rsidR="00AD6929" w:rsidRPr="00310515" w:rsidRDefault="00AD6929" w:rsidP="00183A90">
            <w:pPr>
              <w:spacing w:after="0" w:line="240" w:lineRule="auto"/>
              <w:jc w:val="center"/>
              <w:rPr>
                <w:rFonts w:cstheme="minorHAnsi"/>
                <w:color w:val="000000" w:themeColor="text1"/>
              </w:rPr>
            </w:pPr>
            <w:r w:rsidRPr="00310515">
              <w:rPr>
                <w:rFonts w:cstheme="minorHAnsi"/>
                <w:color w:val="000000" w:themeColor="text1"/>
                <w:lang w:val="en"/>
              </w:rPr>
              <w:t xml:space="preserve">Project </w:t>
            </w:r>
            <w:r w:rsidR="00C07ED6">
              <w:rPr>
                <w:rFonts w:cstheme="minorHAnsi"/>
                <w:color w:val="000000" w:themeColor="text1"/>
                <w:lang w:val="en"/>
              </w:rPr>
              <w:t>I</w:t>
            </w:r>
            <w:r w:rsidRPr="00310515">
              <w:rPr>
                <w:rFonts w:cstheme="minorHAnsi"/>
                <w:color w:val="000000" w:themeColor="text1"/>
                <w:lang w:val="en"/>
              </w:rPr>
              <w:t xml:space="preserve">mplementation and </w:t>
            </w:r>
            <w:r w:rsidR="00C07ED6">
              <w:rPr>
                <w:rFonts w:cstheme="minorHAnsi"/>
                <w:color w:val="000000" w:themeColor="text1"/>
                <w:lang w:val="en"/>
              </w:rPr>
              <w:t>M</w:t>
            </w:r>
            <w:r w:rsidRPr="00310515">
              <w:rPr>
                <w:rFonts w:cstheme="minorHAnsi"/>
                <w:color w:val="000000" w:themeColor="text1"/>
                <w:lang w:val="en"/>
              </w:rPr>
              <w:t>onitoring</w:t>
            </w:r>
          </w:p>
          <w:p w14:paraId="34469AA7" w14:textId="77777777" w:rsidR="00AD6929" w:rsidRPr="00DF1410" w:rsidRDefault="00AD6929" w:rsidP="00183A90">
            <w:pPr>
              <w:spacing w:after="0" w:line="240" w:lineRule="auto"/>
              <w:jc w:val="center"/>
              <w:rPr>
                <w:rFonts w:cstheme="minorHAnsi"/>
                <w:color w:val="000000" w:themeColor="text1"/>
              </w:rPr>
            </w:pPr>
          </w:p>
        </w:tc>
        <w:tc>
          <w:tcPr>
            <w:tcW w:w="239" w:type="pct"/>
            <w:shd w:val="clear" w:color="auto" w:fill="auto"/>
          </w:tcPr>
          <w:p w14:paraId="13A7CD91"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15</w:t>
            </w:r>
          </w:p>
        </w:tc>
        <w:tc>
          <w:tcPr>
            <w:tcW w:w="179" w:type="pct"/>
            <w:shd w:val="clear" w:color="auto" w:fill="auto"/>
          </w:tcPr>
          <w:p w14:paraId="2785DF70"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239" w:type="pct"/>
            <w:shd w:val="clear" w:color="auto" w:fill="auto"/>
          </w:tcPr>
          <w:p w14:paraId="55D98229"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15</w:t>
            </w:r>
          </w:p>
        </w:tc>
        <w:tc>
          <w:tcPr>
            <w:tcW w:w="449" w:type="pct"/>
            <w:shd w:val="clear" w:color="auto" w:fill="F2F2F2"/>
          </w:tcPr>
          <w:p w14:paraId="14633AC2"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30</w:t>
            </w:r>
          </w:p>
        </w:tc>
        <w:tc>
          <w:tcPr>
            <w:tcW w:w="599" w:type="pct"/>
            <w:shd w:val="clear" w:color="auto" w:fill="F2F2F2"/>
          </w:tcPr>
          <w:p w14:paraId="3DD1F27A"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736" w:type="pct"/>
            <w:shd w:val="clear" w:color="auto" w:fill="F2F2F2"/>
          </w:tcPr>
          <w:p w14:paraId="3A500F88"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1</w:t>
            </w:r>
            <w:r>
              <w:rPr>
                <w:rFonts w:cstheme="minorHAnsi"/>
                <w:color w:val="000000" w:themeColor="text1"/>
              </w:rPr>
              <w:t>20</w:t>
            </w:r>
          </w:p>
        </w:tc>
        <w:tc>
          <w:tcPr>
            <w:tcW w:w="588" w:type="pct"/>
            <w:shd w:val="clear" w:color="auto" w:fill="D9D9D9"/>
          </w:tcPr>
          <w:p w14:paraId="2C70ACC0"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150</w:t>
            </w:r>
          </w:p>
        </w:tc>
        <w:tc>
          <w:tcPr>
            <w:tcW w:w="352" w:type="pct"/>
            <w:shd w:val="clear" w:color="auto" w:fill="D9D9D9"/>
          </w:tcPr>
          <w:p w14:paraId="799FFB24"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5</w:t>
            </w:r>
          </w:p>
        </w:tc>
      </w:tr>
      <w:tr w:rsidR="00AD6929" w:rsidRPr="003A1B61" w14:paraId="54563259" w14:textId="77777777" w:rsidTr="004725D4">
        <w:trPr>
          <w:trHeight w:val="135"/>
        </w:trPr>
        <w:tc>
          <w:tcPr>
            <w:tcW w:w="701" w:type="pct"/>
            <w:shd w:val="clear" w:color="auto" w:fill="auto"/>
          </w:tcPr>
          <w:p w14:paraId="0C7896DB" w14:textId="44675A2A" w:rsidR="00AD6929" w:rsidRPr="00DF1410" w:rsidRDefault="00AD6929" w:rsidP="00183A90">
            <w:pPr>
              <w:spacing w:after="0" w:line="240" w:lineRule="auto"/>
              <w:jc w:val="center"/>
              <w:rPr>
                <w:rFonts w:cstheme="minorHAnsi"/>
                <w:color w:val="000000" w:themeColor="text1"/>
              </w:rPr>
            </w:pPr>
            <w:r w:rsidRPr="0056761A">
              <w:rPr>
                <w:rFonts w:cstheme="minorHAnsi"/>
              </w:rPr>
              <w:t>FFUEP</w:t>
            </w:r>
            <w:r w:rsidR="00A5559E">
              <w:rPr>
                <w:rFonts w:cstheme="minorHAnsi"/>
              </w:rPr>
              <w:t>S</w:t>
            </w:r>
            <w:r w:rsidRPr="0056761A">
              <w:rPr>
                <w:rFonts w:cstheme="minorHAnsi"/>
              </w:rPr>
              <w:t>M</w:t>
            </w:r>
            <w:r w:rsidRPr="0056761A">
              <w:rPr>
                <w:rFonts w:cstheme="minorHAnsi"/>
                <w:color w:val="000000" w:themeColor="text1"/>
              </w:rPr>
              <w:t>20</w:t>
            </w:r>
            <w:r>
              <w:rPr>
                <w:rFonts w:cstheme="minorHAnsi"/>
                <w:color w:val="000000" w:themeColor="text1"/>
              </w:rPr>
              <w:t>6</w:t>
            </w:r>
          </w:p>
        </w:tc>
        <w:tc>
          <w:tcPr>
            <w:tcW w:w="918" w:type="pct"/>
            <w:shd w:val="clear" w:color="auto" w:fill="auto"/>
          </w:tcPr>
          <w:p w14:paraId="093FF5A0" w14:textId="3EF51A28" w:rsidR="00AD6929" w:rsidRPr="00310515" w:rsidRDefault="00AD6929" w:rsidP="00183A90">
            <w:pPr>
              <w:spacing w:after="0" w:line="240" w:lineRule="auto"/>
              <w:jc w:val="center"/>
              <w:rPr>
                <w:rFonts w:cstheme="minorHAnsi"/>
                <w:color w:val="000000" w:themeColor="text1"/>
              </w:rPr>
            </w:pPr>
            <w:r w:rsidRPr="00310515">
              <w:rPr>
                <w:rFonts w:cstheme="minorHAnsi"/>
                <w:color w:val="000000" w:themeColor="text1"/>
                <w:lang w:val="en"/>
              </w:rPr>
              <w:t xml:space="preserve">Communication and </w:t>
            </w:r>
            <w:r w:rsidR="00C07ED6">
              <w:rPr>
                <w:rFonts w:cstheme="minorHAnsi"/>
                <w:color w:val="000000" w:themeColor="text1"/>
                <w:lang w:val="en"/>
              </w:rPr>
              <w:t>P</w:t>
            </w:r>
            <w:r w:rsidRPr="00310515">
              <w:rPr>
                <w:rFonts w:cstheme="minorHAnsi"/>
                <w:color w:val="000000" w:themeColor="text1"/>
                <w:lang w:val="en"/>
              </w:rPr>
              <w:t>artnerships</w:t>
            </w:r>
          </w:p>
          <w:p w14:paraId="75BEB916" w14:textId="77777777" w:rsidR="00AD6929" w:rsidRPr="00DF1410" w:rsidRDefault="00AD6929" w:rsidP="00183A90">
            <w:pPr>
              <w:spacing w:after="0" w:line="240" w:lineRule="auto"/>
              <w:jc w:val="center"/>
              <w:rPr>
                <w:rFonts w:cstheme="minorHAnsi"/>
                <w:color w:val="000000" w:themeColor="text1"/>
              </w:rPr>
            </w:pPr>
          </w:p>
        </w:tc>
        <w:tc>
          <w:tcPr>
            <w:tcW w:w="239" w:type="pct"/>
            <w:shd w:val="clear" w:color="auto" w:fill="auto"/>
          </w:tcPr>
          <w:p w14:paraId="30CF8983"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15</w:t>
            </w:r>
          </w:p>
        </w:tc>
        <w:tc>
          <w:tcPr>
            <w:tcW w:w="179" w:type="pct"/>
            <w:shd w:val="clear" w:color="auto" w:fill="auto"/>
          </w:tcPr>
          <w:p w14:paraId="24DB3EA2"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239" w:type="pct"/>
            <w:shd w:val="clear" w:color="auto" w:fill="auto"/>
          </w:tcPr>
          <w:p w14:paraId="09FE90BD"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15</w:t>
            </w:r>
          </w:p>
        </w:tc>
        <w:tc>
          <w:tcPr>
            <w:tcW w:w="449" w:type="pct"/>
            <w:shd w:val="clear" w:color="auto" w:fill="F2F2F2"/>
          </w:tcPr>
          <w:p w14:paraId="06036BDE"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30</w:t>
            </w:r>
          </w:p>
        </w:tc>
        <w:tc>
          <w:tcPr>
            <w:tcW w:w="599" w:type="pct"/>
            <w:shd w:val="clear" w:color="auto" w:fill="F2F2F2"/>
          </w:tcPr>
          <w:p w14:paraId="4C4DE8E2"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736" w:type="pct"/>
            <w:shd w:val="clear" w:color="auto" w:fill="F2F2F2"/>
          </w:tcPr>
          <w:p w14:paraId="63EBF9A5"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90</w:t>
            </w:r>
          </w:p>
        </w:tc>
        <w:tc>
          <w:tcPr>
            <w:tcW w:w="588" w:type="pct"/>
            <w:shd w:val="clear" w:color="auto" w:fill="D9D9D9"/>
          </w:tcPr>
          <w:p w14:paraId="6ED51D15"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1</w:t>
            </w:r>
            <w:r>
              <w:rPr>
                <w:rFonts w:cstheme="minorHAnsi"/>
                <w:color w:val="000000" w:themeColor="text1"/>
              </w:rPr>
              <w:t>2</w:t>
            </w:r>
            <w:r w:rsidRPr="00DF1410">
              <w:rPr>
                <w:rFonts w:cstheme="minorHAnsi"/>
                <w:color w:val="000000" w:themeColor="text1"/>
              </w:rPr>
              <w:t>0</w:t>
            </w:r>
          </w:p>
        </w:tc>
        <w:tc>
          <w:tcPr>
            <w:tcW w:w="352" w:type="pct"/>
            <w:shd w:val="clear" w:color="auto" w:fill="D9D9D9"/>
          </w:tcPr>
          <w:p w14:paraId="00C9AF49"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4</w:t>
            </w:r>
          </w:p>
        </w:tc>
      </w:tr>
      <w:tr w:rsidR="00AD6929" w:rsidRPr="003A1B61" w14:paraId="147A35B2" w14:textId="77777777" w:rsidTr="004725D4">
        <w:trPr>
          <w:trHeight w:val="135"/>
        </w:trPr>
        <w:tc>
          <w:tcPr>
            <w:tcW w:w="701" w:type="pct"/>
            <w:shd w:val="clear" w:color="auto" w:fill="auto"/>
          </w:tcPr>
          <w:p w14:paraId="09D66E55" w14:textId="4BFAD18D" w:rsidR="00AD6929" w:rsidRPr="00DF1410" w:rsidRDefault="00AD6929" w:rsidP="00183A90">
            <w:pPr>
              <w:spacing w:after="0" w:line="240" w:lineRule="auto"/>
              <w:jc w:val="center"/>
              <w:rPr>
                <w:rFonts w:cstheme="minorHAnsi"/>
                <w:color w:val="000000" w:themeColor="text1"/>
              </w:rPr>
            </w:pPr>
            <w:r w:rsidRPr="00DF1410">
              <w:rPr>
                <w:rFonts w:cstheme="minorHAnsi"/>
              </w:rPr>
              <w:t>FF</w:t>
            </w:r>
            <w:r>
              <w:rPr>
                <w:rFonts w:cstheme="minorHAnsi"/>
              </w:rPr>
              <w:t>UEP</w:t>
            </w:r>
            <w:r w:rsidR="00A5559E">
              <w:rPr>
                <w:rFonts w:cstheme="minorHAnsi"/>
              </w:rPr>
              <w:t>S</w:t>
            </w:r>
            <w:r>
              <w:rPr>
                <w:rFonts w:cstheme="minorHAnsi"/>
              </w:rPr>
              <w:t>M</w:t>
            </w:r>
            <w:r w:rsidRPr="00DF1410">
              <w:rPr>
                <w:rFonts w:cstheme="minorHAnsi"/>
                <w:color w:val="000000" w:themeColor="text1"/>
              </w:rPr>
              <w:t>20</w:t>
            </w:r>
            <w:r>
              <w:rPr>
                <w:rFonts w:cstheme="minorHAnsi"/>
                <w:color w:val="000000" w:themeColor="text1"/>
              </w:rPr>
              <w:t>7</w:t>
            </w:r>
          </w:p>
        </w:tc>
        <w:tc>
          <w:tcPr>
            <w:tcW w:w="918" w:type="pct"/>
            <w:shd w:val="clear" w:color="auto" w:fill="auto"/>
          </w:tcPr>
          <w:p w14:paraId="02536456" w14:textId="5BF95310" w:rsidR="00AD6929" w:rsidRPr="00DF1410" w:rsidRDefault="00AD6929" w:rsidP="00183A90">
            <w:pPr>
              <w:spacing w:after="0" w:line="240" w:lineRule="auto"/>
              <w:jc w:val="center"/>
              <w:rPr>
                <w:rFonts w:cstheme="minorHAnsi"/>
                <w:color w:val="000000" w:themeColor="text1"/>
              </w:rPr>
            </w:pPr>
            <w:proofErr w:type="spellStart"/>
            <w:r>
              <w:rPr>
                <w:rFonts w:cstheme="minorHAnsi"/>
                <w:color w:val="000000" w:themeColor="text1"/>
              </w:rPr>
              <w:t>Specialist</w:t>
            </w:r>
            <w:r w:rsidR="00C07ED6">
              <w:rPr>
                <w:rFonts w:cstheme="minorHAnsi"/>
                <w:color w:val="000000" w:themeColor="text1"/>
              </w:rPr>
              <w:t>'s</w:t>
            </w:r>
            <w:proofErr w:type="spellEnd"/>
            <w:r w:rsidR="00C07ED6">
              <w:rPr>
                <w:rFonts w:cstheme="minorHAnsi"/>
                <w:color w:val="000000" w:themeColor="text1"/>
              </w:rPr>
              <w:t xml:space="preserve"> </w:t>
            </w:r>
            <w:proofErr w:type="spellStart"/>
            <w:r w:rsidR="00C07ED6">
              <w:rPr>
                <w:rFonts w:cstheme="minorHAnsi"/>
                <w:color w:val="000000" w:themeColor="text1"/>
              </w:rPr>
              <w:t>Thesis</w:t>
            </w:r>
            <w:proofErr w:type="spellEnd"/>
          </w:p>
        </w:tc>
        <w:tc>
          <w:tcPr>
            <w:tcW w:w="239" w:type="pct"/>
            <w:shd w:val="clear" w:color="auto" w:fill="auto"/>
          </w:tcPr>
          <w:p w14:paraId="543CE639"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179" w:type="pct"/>
            <w:shd w:val="clear" w:color="auto" w:fill="auto"/>
          </w:tcPr>
          <w:p w14:paraId="3F58EE47"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239" w:type="pct"/>
            <w:shd w:val="clear" w:color="auto" w:fill="auto"/>
          </w:tcPr>
          <w:p w14:paraId="51B9F4E8"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449" w:type="pct"/>
            <w:shd w:val="clear" w:color="auto" w:fill="F2F2F2"/>
          </w:tcPr>
          <w:p w14:paraId="65F53D53"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599" w:type="pct"/>
            <w:shd w:val="clear" w:color="auto" w:fill="F2F2F2"/>
          </w:tcPr>
          <w:p w14:paraId="0C3E7937"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736" w:type="pct"/>
            <w:shd w:val="clear" w:color="auto" w:fill="F2F2F2"/>
          </w:tcPr>
          <w:p w14:paraId="53BCE136"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300</w:t>
            </w:r>
          </w:p>
        </w:tc>
        <w:tc>
          <w:tcPr>
            <w:tcW w:w="588" w:type="pct"/>
            <w:shd w:val="clear" w:color="auto" w:fill="D9D9D9"/>
          </w:tcPr>
          <w:p w14:paraId="1018B13B"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300</w:t>
            </w:r>
          </w:p>
        </w:tc>
        <w:tc>
          <w:tcPr>
            <w:tcW w:w="352" w:type="pct"/>
            <w:shd w:val="clear" w:color="auto" w:fill="D9D9D9"/>
          </w:tcPr>
          <w:p w14:paraId="1E53EB65"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10</w:t>
            </w:r>
          </w:p>
        </w:tc>
      </w:tr>
      <w:tr w:rsidR="00AD6929" w:rsidRPr="003A1B61" w14:paraId="2ACB30E3" w14:textId="77777777" w:rsidTr="004725D4">
        <w:trPr>
          <w:trHeight w:val="135"/>
        </w:trPr>
        <w:tc>
          <w:tcPr>
            <w:tcW w:w="1619" w:type="pct"/>
            <w:gridSpan w:val="2"/>
            <w:shd w:val="clear" w:color="auto" w:fill="D9D9D9"/>
          </w:tcPr>
          <w:p w14:paraId="2F6AA364"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Total</w:t>
            </w:r>
          </w:p>
        </w:tc>
        <w:tc>
          <w:tcPr>
            <w:tcW w:w="239" w:type="pct"/>
            <w:shd w:val="clear" w:color="auto" w:fill="D9D9D9"/>
          </w:tcPr>
          <w:p w14:paraId="290AEFDF"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45</w:t>
            </w:r>
          </w:p>
        </w:tc>
        <w:tc>
          <w:tcPr>
            <w:tcW w:w="179" w:type="pct"/>
            <w:shd w:val="clear" w:color="auto" w:fill="D9D9D9"/>
          </w:tcPr>
          <w:p w14:paraId="23A10EDD"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239" w:type="pct"/>
            <w:shd w:val="clear" w:color="auto" w:fill="D9D9D9"/>
          </w:tcPr>
          <w:p w14:paraId="74C3E762"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45</w:t>
            </w:r>
          </w:p>
        </w:tc>
        <w:tc>
          <w:tcPr>
            <w:tcW w:w="449" w:type="pct"/>
            <w:shd w:val="clear" w:color="auto" w:fill="D9D9D9"/>
          </w:tcPr>
          <w:p w14:paraId="1A909629" w14:textId="77777777" w:rsidR="00AD6929" w:rsidRPr="00DF1410" w:rsidRDefault="00AD6929" w:rsidP="00183A90">
            <w:pPr>
              <w:spacing w:after="0" w:line="240" w:lineRule="auto"/>
              <w:jc w:val="center"/>
              <w:rPr>
                <w:rFonts w:cstheme="minorHAnsi"/>
                <w:color w:val="000000" w:themeColor="text1"/>
              </w:rPr>
            </w:pPr>
            <w:r>
              <w:rPr>
                <w:rFonts w:cstheme="minorHAnsi"/>
                <w:color w:val="000000" w:themeColor="text1"/>
              </w:rPr>
              <w:t>90</w:t>
            </w:r>
          </w:p>
        </w:tc>
        <w:tc>
          <w:tcPr>
            <w:tcW w:w="599" w:type="pct"/>
            <w:shd w:val="clear" w:color="auto" w:fill="D9D9D9"/>
          </w:tcPr>
          <w:p w14:paraId="37DD6A9A"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0</w:t>
            </w:r>
          </w:p>
        </w:tc>
        <w:tc>
          <w:tcPr>
            <w:tcW w:w="736" w:type="pct"/>
            <w:shd w:val="clear" w:color="auto" w:fill="D9D9D9"/>
          </w:tcPr>
          <w:p w14:paraId="444F6944"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630</w:t>
            </w:r>
          </w:p>
        </w:tc>
        <w:tc>
          <w:tcPr>
            <w:tcW w:w="588" w:type="pct"/>
            <w:shd w:val="clear" w:color="auto" w:fill="D9D9D9"/>
          </w:tcPr>
          <w:p w14:paraId="35862EF2"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7</w:t>
            </w:r>
            <w:r>
              <w:rPr>
                <w:rFonts w:cstheme="minorHAnsi"/>
                <w:color w:val="000000" w:themeColor="text1"/>
              </w:rPr>
              <w:t>2</w:t>
            </w:r>
            <w:r w:rsidRPr="00DF1410">
              <w:rPr>
                <w:rFonts w:cstheme="minorHAnsi"/>
                <w:color w:val="000000" w:themeColor="text1"/>
              </w:rPr>
              <w:t>0</w:t>
            </w:r>
          </w:p>
        </w:tc>
        <w:tc>
          <w:tcPr>
            <w:tcW w:w="352" w:type="pct"/>
            <w:shd w:val="clear" w:color="auto" w:fill="D9D9D9"/>
          </w:tcPr>
          <w:p w14:paraId="77C3BA33" w14:textId="77777777" w:rsidR="00AD6929" w:rsidRPr="00DF1410" w:rsidRDefault="00AD6929" w:rsidP="00183A90">
            <w:pPr>
              <w:spacing w:after="0" w:line="240" w:lineRule="auto"/>
              <w:jc w:val="center"/>
              <w:rPr>
                <w:rFonts w:cstheme="minorHAnsi"/>
                <w:color w:val="000000" w:themeColor="text1"/>
              </w:rPr>
            </w:pPr>
            <w:r w:rsidRPr="00DF1410">
              <w:rPr>
                <w:rFonts w:cstheme="minorHAnsi"/>
                <w:color w:val="000000" w:themeColor="text1"/>
              </w:rPr>
              <w:t>2</w:t>
            </w:r>
            <w:r>
              <w:rPr>
                <w:rFonts w:cstheme="minorHAnsi"/>
                <w:color w:val="000000" w:themeColor="text1"/>
              </w:rPr>
              <w:t>4</w:t>
            </w:r>
          </w:p>
        </w:tc>
      </w:tr>
      <w:tr w:rsidR="00AD6929" w:rsidRPr="003A1B61" w14:paraId="3C0E5F54" w14:textId="77777777" w:rsidTr="004725D4">
        <w:tc>
          <w:tcPr>
            <w:tcW w:w="4648" w:type="pct"/>
            <w:gridSpan w:val="9"/>
            <w:shd w:val="clear" w:color="auto" w:fill="BFBFBF"/>
          </w:tcPr>
          <w:p w14:paraId="501F3FC4" w14:textId="06F46130" w:rsidR="00AD6929" w:rsidRPr="003A1B61" w:rsidRDefault="00AD6929" w:rsidP="00183A90">
            <w:pPr>
              <w:spacing w:after="0" w:line="240" w:lineRule="auto"/>
              <w:rPr>
                <w:rFonts w:cs="Calibri"/>
              </w:rPr>
            </w:pPr>
            <w:r w:rsidRPr="003A1B61">
              <w:rPr>
                <w:rFonts w:cs="Calibri"/>
              </w:rPr>
              <w:t xml:space="preserve">ECTS for </w:t>
            </w:r>
            <w:proofErr w:type="spellStart"/>
            <w:r w:rsidR="00717F9D">
              <w:rPr>
                <w:rFonts w:cs="Calibri"/>
              </w:rPr>
              <w:t>c</w:t>
            </w:r>
            <w:r w:rsidRPr="003A1B61">
              <w:rPr>
                <w:rFonts w:cs="Calibri"/>
              </w:rPr>
              <w:t>ore</w:t>
            </w:r>
            <w:proofErr w:type="spellEnd"/>
            <w:r w:rsidRPr="003A1B61">
              <w:rPr>
                <w:rFonts w:cs="Calibri"/>
              </w:rPr>
              <w:t xml:space="preserve"> </w:t>
            </w:r>
            <w:proofErr w:type="spellStart"/>
            <w:r w:rsidRPr="003A1B61">
              <w:rPr>
                <w:rFonts w:cs="Calibri"/>
              </w:rPr>
              <w:t>course</w:t>
            </w:r>
            <w:proofErr w:type="spellEnd"/>
          </w:p>
        </w:tc>
        <w:tc>
          <w:tcPr>
            <w:tcW w:w="352" w:type="pct"/>
            <w:shd w:val="clear" w:color="auto" w:fill="BFBFBF"/>
          </w:tcPr>
          <w:p w14:paraId="59DE3119" w14:textId="68410FC7" w:rsidR="00AD6929" w:rsidRPr="003A1B61" w:rsidRDefault="00AD6929" w:rsidP="00183A90">
            <w:pPr>
              <w:spacing w:after="0" w:line="240" w:lineRule="auto"/>
              <w:jc w:val="center"/>
              <w:rPr>
                <w:rFonts w:cs="Calibri"/>
              </w:rPr>
            </w:pPr>
            <w:r w:rsidRPr="003A1B61">
              <w:rPr>
                <w:rFonts w:cs="Calibri"/>
              </w:rPr>
              <w:t>1</w:t>
            </w:r>
            <w:r w:rsidR="00717F9D">
              <w:rPr>
                <w:rFonts w:cs="Calibri"/>
              </w:rPr>
              <w:t>4</w:t>
            </w:r>
          </w:p>
        </w:tc>
      </w:tr>
      <w:tr w:rsidR="00AD6929" w:rsidRPr="003A1B61" w14:paraId="315E075E" w14:textId="77777777" w:rsidTr="004725D4">
        <w:tc>
          <w:tcPr>
            <w:tcW w:w="4648" w:type="pct"/>
            <w:gridSpan w:val="9"/>
            <w:shd w:val="clear" w:color="auto" w:fill="D9D9D9"/>
          </w:tcPr>
          <w:p w14:paraId="0E6BEBCA" w14:textId="6807D60F" w:rsidR="00AD6929" w:rsidRPr="003A1B61" w:rsidRDefault="00AD6929" w:rsidP="00183A90">
            <w:pPr>
              <w:spacing w:after="0" w:line="240" w:lineRule="auto"/>
              <w:rPr>
                <w:rFonts w:cs="Calibri"/>
              </w:rPr>
            </w:pPr>
            <w:r w:rsidRPr="003A1B61">
              <w:rPr>
                <w:rFonts w:cs="Calibri"/>
              </w:rPr>
              <w:t xml:space="preserve">ECTS for </w:t>
            </w:r>
            <w:r w:rsidR="00717F9D">
              <w:rPr>
                <w:rFonts w:cs="Calibri"/>
                <w:color w:val="000000"/>
              </w:rPr>
              <w:t xml:space="preserve">seminar </w:t>
            </w:r>
            <w:proofErr w:type="spellStart"/>
            <w:r w:rsidR="00717F9D">
              <w:rPr>
                <w:rFonts w:cs="Calibri"/>
                <w:color w:val="000000"/>
              </w:rPr>
              <w:t>workshops</w:t>
            </w:r>
            <w:proofErr w:type="spellEnd"/>
          </w:p>
        </w:tc>
        <w:tc>
          <w:tcPr>
            <w:tcW w:w="352" w:type="pct"/>
            <w:shd w:val="clear" w:color="auto" w:fill="D9D9D9"/>
          </w:tcPr>
          <w:p w14:paraId="5D4168CA" w14:textId="0FABE41B" w:rsidR="00AD6929" w:rsidRPr="003A1B61" w:rsidRDefault="00717F9D" w:rsidP="00183A90">
            <w:pPr>
              <w:spacing w:after="0" w:line="240" w:lineRule="auto"/>
              <w:jc w:val="center"/>
              <w:rPr>
                <w:rFonts w:cs="Calibri"/>
              </w:rPr>
            </w:pPr>
            <w:r>
              <w:rPr>
                <w:rFonts w:cs="Calibri"/>
              </w:rPr>
              <w:t>6</w:t>
            </w:r>
          </w:p>
        </w:tc>
      </w:tr>
      <w:tr w:rsidR="00AD6929" w:rsidRPr="003A1B61" w14:paraId="7084AED9" w14:textId="77777777" w:rsidTr="004725D4">
        <w:tc>
          <w:tcPr>
            <w:tcW w:w="4648" w:type="pct"/>
            <w:gridSpan w:val="9"/>
            <w:shd w:val="clear" w:color="auto" w:fill="D9D9D9"/>
          </w:tcPr>
          <w:p w14:paraId="7F4D6FE5" w14:textId="505A8D70" w:rsidR="00AD6929" w:rsidRPr="003A1B61" w:rsidRDefault="00AD6929" w:rsidP="00183A90">
            <w:pPr>
              <w:spacing w:after="0" w:line="240" w:lineRule="auto"/>
              <w:rPr>
                <w:rFonts w:cs="Calibri"/>
              </w:rPr>
            </w:pPr>
            <w:r w:rsidRPr="003A1B61">
              <w:rPr>
                <w:rFonts w:cs="Calibri"/>
              </w:rPr>
              <w:t xml:space="preserve">ECTS for </w:t>
            </w:r>
            <w:proofErr w:type="spellStart"/>
            <w:r w:rsidRPr="003A1B61">
              <w:rPr>
                <w:rFonts w:cs="Calibri"/>
              </w:rPr>
              <w:t>Specialist</w:t>
            </w:r>
            <w:r w:rsidR="00C07ED6">
              <w:rPr>
                <w:rFonts w:cs="Calibri"/>
              </w:rPr>
              <w:t>'s</w:t>
            </w:r>
            <w:proofErr w:type="spellEnd"/>
            <w:r w:rsidR="00C07ED6">
              <w:rPr>
                <w:rFonts w:cs="Calibri"/>
              </w:rPr>
              <w:t xml:space="preserve"> </w:t>
            </w:r>
            <w:proofErr w:type="spellStart"/>
            <w:r w:rsidR="00C07ED6">
              <w:rPr>
                <w:rFonts w:cs="Calibri"/>
              </w:rPr>
              <w:t>Thesis</w:t>
            </w:r>
            <w:proofErr w:type="spellEnd"/>
          </w:p>
        </w:tc>
        <w:tc>
          <w:tcPr>
            <w:tcW w:w="352" w:type="pct"/>
            <w:shd w:val="clear" w:color="auto" w:fill="D9D9D9"/>
          </w:tcPr>
          <w:p w14:paraId="58CAA0B9" w14:textId="3CF0F348" w:rsidR="00AD6929" w:rsidRPr="003A1B61" w:rsidRDefault="00AD6929" w:rsidP="00183A90">
            <w:pPr>
              <w:spacing w:after="0" w:line="240" w:lineRule="auto"/>
              <w:jc w:val="center"/>
              <w:rPr>
                <w:rFonts w:cs="Calibri"/>
              </w:rPr>
            </w:pPr>
            <w:r w:rsidRPr="003A1B61">
              <w:rPr>
                <w:rFonts w:cs="Calibri"/>
              </w:rPr>
              <w:t>1</w:t>
            </w:r>
            <w:r w:rsidR="00717F9D">
              <w:rPr>
                <w:rFonts w:cs="Calibri"/>
              </w:rPr>
              <w:t>0</w:t>
            </w:r>
          </w:p>
        </w:tc>
      </w:tr>
      <w:tr w:rsidR="00AD6929" w:rsidRPr="003A1B61" w14:paraId="1EDE4F39" w14:textId="77777777" w:rsidTr="004725D4">
        <w:tc>
          <w:tcPr>
            <w:tcW w:w="4648" w:type="pct"/>
            <w:gridSpan w:val="9"/>
            <w:shd w:val="clear" w:color="auto" w:fill="BFBFBF"/>
          </w:tcPr>
          <w:p w14:paraId="2D34AC46" w14:textId="77777777" w:rsidR="00AD6929" w:rsidRPr="003A1B61" w:rsidRDefault="00AD6929" w:rsidP="00183A90">
            <w:pPr>
              <w:spacing w:after="0" w:line="240" w:lineRule="auto"/>
              <w:rPr>
                <w:rFonts w:cs="Calibri"/>
              </w:rPr>
            </w:pPr>
            <w:r w:rsidRPr="003A1B61">
              <w:rPr>
                <w:rFonts w:cs="Calibri"/>
              </w:rPr>
              <w:t xml:space="preserve">ECTS TOTAL </w:t>
            </w:r>
          </w:p>
        </w:tc>
        <w:tc>
          <w:tcPr>
            <w:tcW w:w="352" w:type="pct"/>
            <w:shd w:val="clear" w:color="auto" w:fill="BFBFBF"/>
          </w:tcPr>
          <w:p w14:paraId="58C1D391" w14:textId="77777777" w:rsidR="00AD6929" w:rsidRPr="003A1B61" w:rsidRDefault="00AD6929" w:rsidP="00183A90">
            <w:pPr>
              <w:spacing w:after="0" w:line="240" w:lineRule="auto"/>
              <w:jc w:val="center"/>
              <w:rPr>
                <w:rFonts w:cs="Calibri"/>
              </w:rPr>
            </w:pPr>
            <w:r w:rsidRPr="003A1B61">
              <w:rPr>
                <w:rFonts w:cs="Calibri"/>
              </w:rPr>
              <w:t>30</w:t>
            </w:r>
          </w:p>
        </w:tc>
      </w:tr>
    </w:tbl>
    <w:p w14:paraId="5192069D" w14:textId="77777777" w:rsidR="00AD6929" w:rsidRDefault="00AD6929" w:rsidP="00AD6929">
      <w:pPr>
        <w:spacing w:after="0"/>
        <w:ind w:left="708"/>
        <w:jc w:val="both"/>
        <w:rPr>
          <w:rFonts w:cs="Calibri"/>
        </w:rPr>
      </w:pPr>
    </w:p>
    <w:p w14:paraId="1F7D0DB6" w14:textId="77777777" w:rsidR="00C07ED6" w:rsidRPr="003A1B61" w:rsidRDefault="00C07ED6" w:rsidP="00AD6929">
      <w:pPr>
        <w:spacing w:after="0"/>
        <w:ind w:left="708"/>
        <w:jc w:val="both"/>
        <w:rPr>
          <w:rFonts w:cs="Calibri"/>
        </w:rPr>
      </w:pPr>
    </w:p>
    <w:p w14:paraId="3035EA82" w14:textId="7AEDB435" w:rsidR="00AD6929" w:rsidRDefault="00AD6929" w:rsidP="004725D4">
      <w:pPr>
        <w:spacing w:after="200" w:line="276" w:lineRule="auto"/>
        <w:rPr>
          <w:rFonts w:cs="Calibri"/>
          <w:b/>
          <w:color w:val="0070C0"/>
          <w:lang w:val="en-US"/>
        </w:rPr>
      </w:pPr>
      <w:r w:rsidRPr="00310515">
        <w:rPr>
          <w:rFonts w:cs="Calibri"/>
          <w:b/>
          <w:color w:val="0070C0"/>
          <w:lang w:val="en-US"/>
        </w:rPr>
        <w:t xml:space="preserve">3.9. The optimal number of enrolled students with respect to space, equipment, and number of </w:t>
      </w:r>
    </w:p>
    <w:p w14:paraId="1F724383" w14:textId="77777777" w:rsidR="00AD6929" w:rsidRPr="00310515" w:rsidRDefault="00AD6929" w:rsidP="00AD6929">
      <w:pPr>
        <w:spacing w:after="0" w:line="276" w:lineRule="auto"/>
        <w:jc w:val="both"/>
        <w:rPr>
          <w:lang w:val="en-US"/>
        </w:rPr>
      </w:pPr>
      <w:r>
        <w:rPr>
          <w:rFonts w:cs="Calibri"/>
          <w:b/>
          <w:color w:val="0070C0"/>
          <w:lang w:val="en-US"/>
        </w:rPr>
        <w:t xml:space="preserve">                </w:t>
      </w:r>
      <w:r w:rsidRPr="00310515">
        <w:rPr>
          <w:rFonts w:cs="Calibri"/>
          <w:b/>
          <w:color w:val="0070C0"/>
          <w:lang w:val="en-US"/>
        </w:rPr>
        <w:t>teachers</w:t>
      </w:r>
    </w:p>
    <w:p w14:paraId="7D94BA99" w14:textId="77777777" w:rsidR="00AD6929" w:rsidRPr="00310515" w:rsidRDefault="00AD6929" w:rsidP="00AD6929">
      <w:pPr>
        <w:spacing w:after="0"/>
        <w:jc w:val="both"/>
        <w:rPr>
          <w:rFonts w:cs="Calibri"/>
        </w:rPr>
      </w:pPr>
    </w:p>
    <w:p w14:paraId="4DC780C2" w14:textId="77777777" w:rsidR="00AD6929" w:rsidRPr="00310515" w:rsidRDefault="00AD6929" w:rsidP="00AD6929">
      <w:pPr>
        <w:spacing w:after="0"/>
        <w:jc w:val="both"/>
        <w:rPr>
          <w:rFonts w:cs="Calibri"/>
          <w:lang w:val="en"/>
        </w:rPr>
      </w:pPr>
      <w:r>
        <w:rPr>
          <w:rFonts w:cs="Calibri"/>
          <w:lang w:val="en"/>
        </w:rPr>
        <w:t xml:space="preserve">       </w:t>
      </w:r>
      <w:r w:rsidRPr="00310515">
        <w:rPr>
          <w:rFonts w:cs="Calibri"/>
          <w:lang w:val="en"/>
        </w:rPr>
        <w:t>Enrolment quotas are adopted by the University Governing Council before the start of each academic year, upon the proposal of the Senate and with the consent of the competent ministry.</w:t>
      </w:r>
    </w:p>
    <w:p w14:paraId="79A37202" w14:textId="77777777" w:rsidR="00AD6929" w:rsidRPr="00310515" w:rsidRDefault="00AD6929" w:rsidP="00AD6929">
      <w:pPr>
        <w:spacing w:after="0"/>
        <w:jc w:val="both"/>
        <w:rPr>
          <w:rFonts w:cs="Calibri"/>
        </w:rPr>
      </w:pPr>
      <w:r w:rsidRPr="00310515">
        <w:rPr>
          <w:rFonts w:cs="Calibri"/>
          <w:lang w:val="en"/>
        </w:rPr>
        <w:t xml:space="preserve">Students can study on a full-time or part-time basis. Full-time students are those who study a full-time </w:t>
      </w:r>
      <w:proofErr w:type="spellStart"/>
      <w:r w:rsidRPr="00310515">
        <w:rPr>
          <w:rFonts w:cs="Calibri"/>
          <w:lang w:val="en"/>
        </w:rPr>
        <w:t>programme</w:t>
      </w:r>
      <w:proofErr w:type="spellEnd"/>
      <w:r w:rsidRPr="00310515">
        <w:rPr>
          <w:rFonts w:cs="Calibri"/>
          <w:lang w:val="en"/>
        </w:rPr>
        <w:t xml:space="preserve">. The costs of studying for full-time students are paid by the students themselves. Part-time students are those who attend the study </w:t>
      </w:r>
      <w:proofErr w:type="spellStart"/>
      <w:r w:rsidRPr="00310515">
        <w:rPr>
          <w:rFonts w:cs="Calibri"/>
          <w:lang w:val="en"/>
        </w:rPr>
        <w:t>programme</w:t>
      </w:r>
      <w:proofErr w:type="spellEnd"/>
      <w:r w:rsidRPr="00310515">
        <w:rPr>
          <w:rFonts w:cs="Calibri"/>
          <w:lang w:val="en"/>
        </w:rPr>
        <w:t xml:space="preserve"> in addition to work or other activities.</w:t>
      </w:r>
    </w:p>
    <w:p w14:paraId="0E59A746" w14:textId="77777777" w:rsidR="00AD6929" w:rsidRDefault="00AD6929" w:rsidP="00AD6929">
      <w:pPr>
        <w:pBdr>
          <w:top w:val="nil"/>
          <w:left w:val="nil"/>
          <w:bottom w:val="nil"/>
          <w:right w:val="nil"/>
          <w:between w:val="nil"/>
        </w:pBdr>
        <w:spacing w:after="0" w:line="276" w:lineRule="auto"/>
        <w:jc w:val="both"/>
      </w:pPr>
    </w:p>
    <w:p w14:paraId="00619978" w14:textId="77777777" w:rsidR="00C07ED6" w:rsidRDefault="00C07ED6" w:rsidP="00AD6929">
      <w:pPr>
        <w:pBdr>
          <w:top w:val="nil"/>
          <w:left w:val="nil"/>
          <w:bottom w:val="nil"/>
          <w:right w:val="nil"/>
          <w:between w:val="nil"/>
        </w:pBdr>
        <w:spacing w:after="0" w:line="276" w:lineRule="auto"/>
        <w:jc w:val="both"/>
      </w:pPr>
    </w:p>
    <w:p w14:paraId="706E3055" w14:textId="0C274D85" w:rsidR="00AD6929" w:rsidRPr="00310515" w:rsidRDefault="00AD6929" w:rsidP="00AD6929">
      <w:pPr>
        <w:spacing w:after="0" w:line="276" w:lineRule="auto"/>
        <w:jc w:val="both"/>
        <w:rPr>
          <w:b/>
          <w:color w:val="0070C0"/>
          <w:lang w:val="en-US"/>
        </w:rPr>
      </w:pPr>
      <w:r w:rsidRPr="00310515">
        <w:rPr>
          <w:rFonts w:cs="Calibri"/>
          <w:b/>
          <w:color w:val="0070C0"/>
          <w:lang w:val="en-US"/>
        </w:rPr>
        <w:t xml:space="preserve">3.10. Resources required to implement the study </w:t>
      </w:r>
      <w:proofErr w:type="spellStart"/>
      <w:r w:rsidRPr="00310515">
        <w:rPr>
          <w:rFonts w:cs="Calibri"/>
          <w:b/>
          <w:color w:val="0070C0"/>
          <w:lang w:val="en-US"/>
        </w:rPr>
        <w:t>programme</w:t>
      </w:r>
      <w:proofErr w:type="spellEnd"/>
    </w:p>
    <w:p w14:paraId="4E4117A7" w14:textId="77777777" w:rsidR="00AD6929" w:rsidRPr="00310515" w:rsidRDefault="00AD6929" w:rsidP="00AD6929">
      <w:pPr>
        <w:spacing w:after="0"/>
        <w:jc w:val="both"/>
        <w:rPr>
          <w:rFonts w:cs="Calibri"/>
        </w:rPr>
      </w:pPr>
    </w:p>
    <w:p w14:paraId="3235355D" w14:textId="77777777" w:rsidR="00AD6929" w:rsidRPr="00310515" w:rsidRDefault="00AD6929" w:rsidP="00AD6929">
      <w:pPr>
        <w:pBdr>
          <w:top w:val="nil"/>
          <w:left w:val="nil"/>
          <w:bottom w:val="nil"/>
          <w:right w:val="nil"/>
          <w:between w:val="nil"/>
        </w:pBdr>
        <w:spacing w:after="0" w:line="276" w:lineRule="auto"/>
        <w:jc w:val="both"/>
        <w:rPr>
          <w:lang w:val="en"/>
        </w:rPr>
      </w:pPr>
      <w:r>
        <w:rPr>
          <w:lang w:val="en"/>
        </w:rPr>
        <w:t xml:space="preserve">         </w:t>
      </w:r>
      <w:r w:rsidRPr="00310515">
        <w:rPr>
          <w:lang w:val="en"/>
        </w:rPr>
        <w:t xml:space="preserve">The implementation of the study program involves teachers from the University and teachers from reference higher education institutions with scientific and teaching titles from the appropriate scientific area, field and branch. Data on the structure of teaching staff by title and professional qualifications, gender and age structure, scientific and research productivity, mobility and project activities of teaching staff are regularly monitored through bodies from the quality assurance system. </w:t>
      </w:r>
      <w:r w:rsidRPr="00310515">
        <w:rPr>
          <w:lang w:val="en"/>
        </w:rPr>
        <w:lastRenderedPageBreak/>
        <w:t xml:space="preserve">The aforementioned data are processed at the level of the study </w:t>
      </w:r>
      <w:proofErr w:type="spellStart"/>
      <w:r w:rsidRPr="00310515">
        <w:rPr>
          <w:lang w:val="en"/>
        </w:rPr>
        <w:t>program</w:t>
      </w:r>
      <w:r>
        <w:rPr>
          <w:lang w:val="en"/>
        </w:rPr>
        <w:t>me</w:t>
      </w:r>
      <w:proofErr w:type="spellEnd"/>
      <w:r w:rsidRPr="00310515">
        <w:rPr>
          <w:lang w:val="en"/>
        </w:rPr>
        <w:t xml:space="preserve">, organizational unit and study </w:t>
      </w:r>
      <w:proofErr w:type="spellStart"/>
      <w:r w:rsidRPr="00310515">
        <w:rPr>
          <w:lang w:val="en"/>
        </w:rPr>
        <w:t>program</w:t>
      </w:r>
      <w:r>
        <w:rPr>
          <w:lang w:val="en"/>
        </w:rPr>
        <w:t>me</w:t>
      </w:r>
      <w:proofErr w:type="spellEnd"/>
      <w:r w:rsidRPr="00310515">
        <w:rPr>
          <w:lang w:val="en"/>
        </w:rPr>
        <w:t xml:space="preserve"> and are published in annual reports.</w:t>
      </w:r>
    </w:p>
    <w:p w14:paraId="3E4D0681" w14:textId="77777777" w:rsidR="00AD6929" w:rsidRPr="00310515" w:rsidRDefault="00AD6929" w:rsidP="00AD6929">
      <w:pPr>
        <w:pBdr>
          <w:top w:val="nil"/>
          <w:left w:val="nil"/>
          <w:bottom w:val="nil"/>
          <w:right w:val="nil"/>
          <w:between w:val="nil"/>
        </w:pBdr>
        <w:spacing w:after="0" w:line="276" w:lineRule="auto"/>
        <w:jc w:val="both"/>
        <w:rPr>
          <w:lang w:val="en"/>
        </w:rPr>
      </w:pPr>
      <w:r w:rsidRPr="00310515">
        <w:rPr>
          <w:lang w:val="en"/>
        </w:rPr>
        <w:t xml:space="preserve">Of the physical resources for the implementation of study programs, the Faculty of </w:t>
      </w:r>
      <w:r>
        <w:rPr>
          <w:lang w:val="en"/>
        </w:rPr>
        <w:t>Humanities and Social Sciences</w:t>
      </w:r>
      <w:r w:rsidRPr="00310515">
        <w:rPr>
          <w:lang w:val="en"/>
        </w:rPr>
        <w:t xml:space="preserve"> has classrooms with modern audio-visual equipment, classrooms equipped with multimedia equipment, classrooms with interactive projectors, IT equipment, a library equipped with computers and internet access for independent research and learning. </w:t>
      </w:r>
    </w:p>
    <w:p w14:paraId="2BFF54E9" w14:textId="77777777" w:rsidR="00AD6929" w:rsidRPr="00310515" w:rsidRDefault="00AD6929" w:rsidP="00AD6929">
      <w:pPr>
        <w:pBdr>
          <w:top w:val="nil"/>
          <w:left w:val="nil"/>
          <w:bottom w:val="nil"/>
          <w:right w:val="nil"/>
          <w:between w:val="nil"/>
        </w:pBdr>
        <w:spacing w:after="0" w:line="276" w:lineRule="auto"/>
        <w:jc w:val="both"/>
      </w:pPr>
      <w:r w:rsidRPr="00310515">
        <w:rPr>
          <w:lang w:val="en"/>
        </w:rPr>
        <w:t xml:space="preserve">The building of the Faculty of </w:t>
      </w:r>
      <w:r>
        <w:rPr>
          <w:lang w:val="en"/>
        </w:rPr>
        <w:t xml:space="preserve">Humanities and Social </w:t>
      </w:r>
      <w:proofErr w:type="spellStart"/>
      <w:r>
        <w:rPr>
          <w:lang w:val="en"/>
        </w:rPr>
        <w:t>Sciences</w:t>
      </w:r>
      <w:r w:rsidRPr="00310515">
        <w:rPr>
          <w:lang w:val="en"/>
        </w:rPr>
        <w:t>is</w:t>
      </w:r>
      <w:proofErr w:type="spellEnd"/>
      <w:r w:rsidRPr="00310515">
        <w:rPr>
          <w:lang w:val="en"/>
        </w:rPr>
        <w:t xml:space="preserve"> also equipped in a way that it is adapted to the needs of people with reduced mobility and has sufficient state-of-the-art equipment to ensure optimal conditions for the implementation of the proposed study </w:t>
      </w:r>
      <w:proofErr w:type="spellStart"/>
      <w:r w:rsidRPr="00310515">
        <w:rPr>
          <w:lang w:val="en"/>
        </w:rPr>
        <w:t>program</w:t>
      </w:r>
      <w:r>
        <w:rPr>
          <w:lang w:val="en"/>
        </w:rPr>
        <w:t>me</w:t>
      </w:r>
      <w:proofErr w:type="spellEnd"/>
      <w:r w:rsidRPr="00310515">
        <w:rPr>
          <w:lang w:val="en"/>
        </w:rPr>
        <w:t>.</w:t>
      </w:r>
    </w:p>
    <w:p w14:paraId="7D694482" w14:textId="77777777" w:rsidR="00AD6929" w:rsidRDefault="00AD6929" w:rsidP="00AD6929">
      <w:pPr>
        <w:pBdr>
          <w:top w:val="nil"/>
          <w:left w:val="nil"/>
          <w:bottom w:val="nil"/>
          <w:right w:val="nil"/>
          <w:between w:val="nil"/>
        </w:pBdr>
        <w:spacing w:after="0" w:line="276" w:lineRule="auto"/>
        <w:jc w:val="both"/>
      </w:pPr>
    </w:p>
    <w:p w14:paraId="4A763593" w14:textId="77777777" w:rsidR="00AD6929" w:rsidRDefault="00AD6929" w:rsidP="00AD6929">
      <w:pPr>
        <w:pBdr>
          <w:top w:val="nil"/>
          <w:left w:val="nil"/>
          <w:bottom w:val="nil"/>
          <w:right w:val="nil"/>
          <w:between w:val="nil"/>
        </w:pBdr>
        <w:spacing w:after="0" w:line="276" w:lineRule="auto"/>
        <w:jc w:val="both"/>
      </w:pPr>
    </w:p>
    <w:p w14:paraId="33F2161B" w14:textId="5AD59FE3" w:rsidR="00AD6929" w:rsidRDefault="00AD6929" w:rsidP="00AD6929">
      <w:pPr>
        <w:spacing w:after="0" w:line="276" w:lineRule="auto"/>
        <w:jc w:val="both"/>
        <w:rPr>
          <w:rFonts w:cs="Calibri"/>
          <w:b/>
          <w:color w:val="0070C0"/>
          <w:lang w:val="en-US"/>
        </w:rPr>
      </w:pPr>
      <w:r w:rsidRPr="00310515">
        <w:rPr>
          <w:rFonts w:cs="Calibri"/>
          <w:b/>
          <w:color w:val="0070C0"/>
          <w:lang w:val="en-US"/>
        </w:rPr>
        <w:t xml:space="preserve">3.11. Study </w:t>
      </w:r>
      <w:proofErr w:type="spellStart"/>
      <w:r w:rsidRPr="00310515">
        <w:rPr>
          <w:rFonts w:cs="Calibri"/>
          <w:b/>
          <w:color w:val="0070C0"/>
          <w:lang w:val="en-US"/>
        </w:rPr>
        <w:t>Programme</w:t>
      </w:r>
      <w:proofErr w:type="spellEnd"/>
      <w:r w:rsidRPr="00310515">
        <w:rPr>
          <w:rFonts w:cs="Calibri"/>
          <w:b/>
          <w:color w:val="0070C0"/>
          <w:lang w:val="en-US"/>
        </w:rPr>
        <w:t xml:space="preserve"> Quality Assurance System</w:t>
      </w:r>
    </w:p>
    <w:p w14:paraId="6946CB25" w14:textId="77777777" w:rsidR="00AD6929" w:rsidRPr="00310515" w:rsidRDefault="00AD6929" w:rsidP="00AD6929">
      <w:pPr>
        <w:spacing w:after="0" w:line="276" w:lineRule="auto"/>
        <w:jc w:val="both"/>
        <w:rPr>
          <w:b/>
          <w:color w:val="0070C0"/>
          <w:lang w:val="en-US"/>
        </w:rPr>
      </w:pPr>
    </w:p>
    <w:p w14:paraId="5BEC3344" w14:textId="77777777" w:rsidR="00AD6929" w:rsidRPr="00310515" w:rsidRDefault="00AD6929" w:rsidP="00AD6929">
      <w:pPr>
        <w:pBdr>
          <w:top w:val="nil"/>
          <w:left w:val="nil"/>
          <w:bottom w:val="nil"/>
          <w:right w:val="nil"/>
          <w:between w:val="nil"/>
        </w:pBdr>
        <w:spacing w:after="0" w:line="276" w:lineRule="auto"/>
        <w:jc w:val="both"/>
        <w:rPr>
          <w:lang w:val="en"/>
        </w:rPr>
      </w:pPr>
      <w:r>
        <w:rPr>
          <w:lang w:val="en"/>
        </w:rPr>
        <w:t xml:space="preserve">         </w:t>
      </w:r>
      <w:r w:rsidRPr="00310515">
        <w:rPr>
          <w:lang w:val="en"/>
        </w:rPr>
        <w:t>The purpose, objective, structure and operation, as well as the areas of evaluation of the quality assurance system of the University of Mostar are defined by the Regulation on the structure and operation of the quality assurance system of the University of Mostar.</w:t>
      </w:r>
    </w:p>
    <w:p w14:paraId="0F7795F7" w14:textId="77777777" w:rsidR="00AD6929" w:rsidRPr="00310515" w:rsidRDefault="00AD6929" w:rsidP="00AD6929">
      <w:pPr>
        <w:pBdr>
          <w:top w:val="nil"/>
          <w:left w:val="nil"/>
          <w:bottom w:val="nil"/>
          <w:right w:val="nil"/>
          <w:between w:val="nil"/>
        </w:pBdr>
        <w:spacing w:after="0" w:line="276" w:lineRule="auto"/>
        <w:jc w:val="both"/>
        <w:rPr>
          <w:lang w:val="en"/>
        </w:rPr>
      </w:pPr>
      <w:r w:rsidRPr="00310515">
        <w:rPr>
          <w:lang w:val="en"/>
        </w:rPr>
        <w:t xml:space="preserve">According to the aforementioned Regulation, the quality assurance system at the University of Mostar consists of permanent bodies of the quality assurance system at the University level: The Quality Assurance and Improvement Committee and the Quality Assurance and Improvement Office. The Faculty of </w:t>
      </w:r>
      <w:r>
        <w:rPr>
          <w:lang w:val="en"/>
        </w:rPr>
        <w:t>Humanities and Social Sciences</w:t>
      </w:r>
      <w:r w:rsidRPr="00310515">
        <w:rPr>
          <w:lang w:val="en"/>
        </w:rPr>
        <w:t xml:space="preserve"> has a Quality Assurance and Improvement Committee, which consists of the Vice-Dean for </w:t>
      </w:r>
      <w:r>
        <w:rPr>
          <w:lang w:val="en"/>
        </w:rPr>
        <w:t>Academic Affairs</w:t>
      </w:r>
      <w:r w:rsidRPr="00310515">
        <w:rPr>
          <w:lang w:val="en"/>
        </w:rPr>
        <w:t xml:space="preserve">, the Quality Coordinator, a representative of the teaching staff, a student representative and a representative of the administrative and technical staff. </w:t>
      </w:r>
      <w:r>
        <w:rPr>
          <w:lang w:val="en"/>
        </w:rPr>
        <w:t>It</w:t>
      </w:r>
      <w:r w:rsidRPr="00310515">
        <w:rPr>
          <w:lang w:val="en"/>
        </w:rPr>
        <w:t xml:space="preserve"> is the Quality Coordinator of the Faculty of </w:t>
      </w:r>
      <w:r>
        <w:rPr>
          <w:lang w:val="en"/>
        </w:rPr>
        <w:t>Humanities and Social Sciences</w:t>
      </w:r>
      <w:r w:rsidRPr="00310515">
        <w:rPr>
          <w:lang w:val="en"/>
        </w:rPr>
        <w:t xml:space="preserve"> and a member of the Quality Assurance and Improvement Committee. </w:t>
      </w:r>
    </w:p>
    <w:p w14:paraId="79C0EB89" w14:textId="77777777" w:rsidR="00AD6929" w:rsidRPr="00310515" w:rsidRDefault="00AD6929" w:rsidP="00AD6929">
      <w:pPr>
        <w:pBdr>
          <w:top w:val="nil"/>
          <w:left w:val="nil"/>
          <w:bottom w:val="nil"/>
          <w:right w:val="nil"/>
          <w:between w:val="nil"/>
        </w:pBdr>
        <w:spacing w:after="0" w:line="276" w:lineRule="auto"/>
        <w:jc w:val="both"/>
      </w:pPr>
      <w:r w:rsidRPr="00310515">
        <w:rPr>
          <w:lang w:val="en"/>
        </w:rPr>
        <w:t xml:space="preserve">The aforementioned Regulation defines the responsibilities and activities of each body in the quality assurance system. The bodies in the quality assurance system carry out regular activities defined by the University Quality Assurance Manual at the University of Mostar, which relate to conducting surveys and monitoring and processing data. Based on the activities carried out, annual reports are prepared at the level of the study </w:t>
      </w:r>
      <w:proofErr w:type="spellStart"/>
      <w:r w:rsidRPr="00310515">
        <w:rPr>
          <w:lang w:val="en"/>
        </w:rPr>
        <w:t>program</w:t>
      </w:r>
      <w:r>
        <w:rPr>
          <w:lang w:val="en"/>
        </w:rPr>
        <w:t>me</w:t>
      </w:r>
      <w:proofErr w:type="spellEnd"/>
      <w:r w:rsidRPr="00310515">
        <w:rPr>
          <w:lang w:val="en"/>
        </w:rPr>
        <w:t>, organizational unit and the University.</w:t>
      </w:r>
    </w:p>
    <w:p w14:paraId="7918D98E" w14:textId="77777777" w:rsidR="00AD6929" w:rsidRDefault="00AD6929" w:rsidP="00AD6929">
      <w:pPr>
        <w:pBdr>
          <w:top w:val="nil"/>
          <w:left w:val="nil"/>
          <w:bottom w:val="nil"/>
          <w:right w:val="nil"/>
          <w:between w:val="nil"/>
        </w:pBdr>
        <w:spacing w:after="0" w:line="276" w:lineRule="auto"/>
        <w:jc w:val="both"/>
      </w:pPr>
    </w:p>
    <w:p w14:paraId="495F2747" w14:textId="77777777" w:rsidR="00AD6929" w:rsidRDefault="00AD6929" w:rsidP="00AD6929">
      <w:pPr>
        <w:pBdr>
          <w:top w:val="nil"/>
          <w:left w:val="nil"/>
          <w:bottom w:val="nil"/>
          <w:right w:val="nil"/>
          <w:between w:val="nil"/>
        </w:pBdr>
        <w:spacing w:after="0" w:line="276" w:lineRule="auto"/>
        <w:jc w:val="both"/>
      </w:pPr>
    </w:p>
    <w:p w14:paraId="6272B106" w14:textId="77777777" w:rsidR="00AD6929" w:rsidRDefault="00AD6929" w:rsidP="00AD6929">
      <w:pPr>
        <w:pBdr>
          <w:top w:val="nil"/>
          <w:left w:val="nil"/>
          <w:bottom w:val="nil"/>
          <w:right w:val="nil"/>
          <w:between w:val="nil"/>
        </w:pBdr>
        <w:spacing w:after="0" w:line="276" w:lineRule="auto"/>
        <w:jc w:val="both"/>
      </w:pPr>
    </w:p>
    <w:p w14:paraId="64FE1209" w14:textId="77777777" w:rsidR="00AD6929" w:rsidRDefault="00AD6929" w:rsidP="00AD6929">
      <w:pPr>
        <w:pBdr>
          <w:top w:val="nil"/>
          <w:left w:val="nil"/>
          <w:bottom w:val="nil"/>
          <w:right w:val="nil"/>
          <w:between w:val="nil"/>
        </w:pBdr>
        <w:spacing w:after="0" w:line="276" w:lineRule="auto"/>
        <w:jc w:val="both"/>
      </w:pPr>
    </w:p>
    <w:p w14:paraId="0206E1D4" w14:textId="77777777" w:rsidR="00AD6929" w:rsidRDefault="00AD6929" w:rsidP="00AD6929">
      <w:pPr>
        <w:pBdr>
          <w:top w:val="nil"/>
          <w:left w:val="nil"/>
          <w:bottom w:val="nil"/>
          <w:right w:val="nil"/>
          <w:between w:val="nil"/>
        </w:pBdr>
        <w:spacing w:after="0" w:line="276" w:lineRule="auto"/>
        <w:jc w:val="both"/>
      </w:pPr>
    </w:p>
    <w:p w14:paraId="5D122D79" w14:textId="77777777" w:rsidR="00AD6929" w:rsidRDefault="00AD6929" w:rsidP="00AD6929">
      <w:pPr>
        <w:pBdr>
          <w:top w:val="nil"/>
          <w:left w:val="nil"/>
          <w:bottom w:val="nil"/>
          <w:right w:val="nil"/>
          <w:between w:val="nil"/>
        </w:pBdr>
        <w:spacing w:after="0" w:line="276" w:lineRule="auto"/>
        <w:jc w:val="both"/>
      </w:pPr>
    </w:p>
    <w:p w14:paraId="1D67624A" w14:textId="77777777" w:rsidR="00AD6929" w:rsidRDefault="00AD6929" w:rsidP="00AD6929">
      <w:pPr>
        <w:pBdr>
          <w:top w:val="nil"/>
          <w:left w:val="nil"/>
          <w:bottom w:val="nil"/>
          <w:right w:val="nil"/>
          <w:between w:val="nil"/>
        </w:pBdr>
        <w:spacing w:after="0" w:line="276" w:lineRule="auto"/>
        <w:jc w:val="both"/>
      </w:pPr>
    </w:p>
    <w:p w14:paraId="22326782" w14:textId="77777777" w:rsidR="00AD6929" w:rsidRDefault="00AD6929" w:rsidP="00AD6929">
      <w:pPr>
        <w:pBdr>
          <w:top w:val="nil"/>
          <w:left w:val="nil"/>
          <w:bottom w:val="nil"/>
          <w:right w:val="nil"/>
          <w:between w:val="nil"/>
        </w:pBdr>
        <w:spacing w:after="0" w:line="276" w:lineRule="auto"/>
        <w:jc w:val="both"/>
      </w:pPr>
    </w:p>
    <w:p w14:paraId="02B9A9AB" w14:textId="77777777" w:rsidR="00AD6929" w:rsidRDefault="00AD6929" w:rsidP="00AD6929">
      <w:pPr>
        <w:pBdr>
          <w:top w:val="nil"/>
          <w:left w:val="nil"/>
          <w:bottom w:val="nil"/>
          <w:right w:val="nil"/>
          <w:between w:val="nil"/>
        </w:pBdr>
        <w:spacing w:after="0" w:line="276" w:lineRule="auto"/>
        <w:jc w:val="both"/>
      </w:pPr>
    </w:p>
    <w:p w14:paraId="27AEA485" w14:textId="77777777" w:rsidR="00AD6929" w:rsidRDefault="00AD6929" w:rsidP="00AD6929">
      <w:pPr>
        <w:pBdr>
          <w:top w:val="nil"/>
          <w:left w:val="nil"/>
          <w:bottom w:val="nil"/>
          <w:right w:val="nil"/>
          <w:between w:val="nil"/>
        </w:pBdr>
        <w:spacing w:after="0" w:line="276" w:lineRule="auto"/>
        <w:jc w:val="both"/>
      </w:pPr>
    </w:p>
    <w:p w14:paraId="71EA39EA" w14:textId="77777777" w:rsidR="00AD6929" w:rsidRDefault="00AD6929" w:rsidP="00AD6929">
      <w:pPr>
        <w:pBdr>
          <w:top w:val="nil"/>
          <w:left w:val="nil"/>
          <w:bottom w:val="nil"/>
          <w:right w:val="nil"/>
          <w:between w:val="nil"/>
        </w:pBdr>
        <w:spacing w:after="0" w:line="276" w:lineRule="auto"/>
        <w:jc w:val="both"/>
      </w:pPr>
    </w:p>
    <w:p w14:paraId="41BCAE4F" w14:textId="77777777" w:rsidR="00AD6929" w:rsidRDefault="00AD6929" w:rsidP="00AD6929">
      <w:pPr>
        <w:pBdr>
          <w:top w:val="nil"/>
          <w:left w:val="nil"/>
          <w:bottom w:val="nil"/>
          <w:right w:val="nil"/>
          <w:between w:val="nil"/>
        </w:pBdr>
        <w:spacing w:after="0" w:line="276" w:lineRule="auto"/>
        <w:jc w:val="both"/>
      </w:pPr>
    </w:p>
    <w:p w14:paraId="7E77E08A" w14:textId="77777777" w:rsidR="00AD6929" w:rsidRDefault="00AD6929" w:rsidP="00AD6929">
      <w:pPr>
        <w:pBdr>
          <w:top w:val="nil"/>
          <w:left w:val="nil"/>
          <w:bottom w:val="nil"/>
          <w:right w:val="nil"/>
          <w:between w:val="nil"/>
        </w:pBdr>
        <w:spacing w:after="0" w:line="276" w:lineRule="auto"/>
        <w:jc w:val="both"/>
      </w:pPr>
    </w:p>
    <w:p w14:paraId="02593EBD" w14:textId="77777777" w:rsidR="00717F9D" w:rsidRDefault="00717F9D" w:rsidP="00AD6929">
      <w:pPr>
        <w:pBdr>
          <w:top w:val="nil"/>
          <w:left w:val="nil"/>
          <w:bottom w:val="nil"/>
          <w:right w:val="nil"/>
          <w:between w:val="nil"/>
        </w:pBdr>
        <w:spacing w:after="0" w:line="276" w:lineRule="auto"/>
        <w:jc w:val="both"/>
      </w:pPr>
    </w:p>
    <w:p w14:paraId="0850E6E8" w14:textId="77777777" w:rsidR="00717F9D" w:rsidRDefault="00717F9D" w:rsidP="00AD6929">
      <w:pPr>
        <w:pBdr>
          <w:top w:val="nil"/>
          <w:left w:val="nil"/>
          <w:bottom w:val="nil"/>
          <w:right w:val="nil"/>
          <w:between w:val="nil"/>
        </w:pBdr>
        <w:spacing w:after="0" w:line="276" w:lineRule="auto"/>
        <w:jc w:val="both"/>
      </w:pPr>
    </w:p>
    <w:p w14:paraId="57EE1826" w14:textId="77777777" w:rsidR="00AD6929" w:rsidRDefault="00AD6929" w:rsidP="00AD6929">
      <w:pPr>
        <w:pBdr>
          <w:top w:val="nil"/>
          <w:left w:val="nil"/>
          <w:bottom w:val="nil"/>
          <w:right w:val="nil"/>
          <w:between w:val="nil"/>
        </w:pBdr>
        <w:spacing w:after="0" w:line="276" w:lineRule="auto"/>
        <w:jc w:val="both"/>
      </w:pPr>
    </w:p>
    <w:p w14:paraId="64215A1F" w14:textId="77777777" w:rsidR="00AD6929" w:rsidRDefault="00AD6929" w:rsidP="00AD6929">
      <w:pPr>
        <w:pBdr>
          <w:top w:val="nil"/>
          <w:left w:val="nil"/>
          <w:bottom w:val="nil"/>
          <w:right w:val="nil"/>
          <w:between w:val="nil"/>
        </w:pBdr>
        <w:spacing w:after="0" w:line="276" w:lineRule="auto"/>
        <w:jc w:val="both"/>
      </w:pPr>
    </w:p>
    <w:p w14:paraId="6E8B3BD0" w14:textId="77777777" w:rsidR="00AD6929" w:rsidRDefault="00AD6929" w:rsidP="00AD6929">
      <w:pPr>
        <w:pBdr>
          <w:top w:val="nil"/>
          <w:left w:val="nil"/>
          <w:bottom w:val="nil"/>
          <w:right w:val="nil"/>
          <w:between w:val="nil"/>
        </w:pBdr>
        <w:spacing w:after="0" w:line="276" w:lineRule="auto"/>
        <w:jc w:val="both"/>
      </w:pPr>
    </w:p>
    <w:p w14:paraId="560F44BE" w14:textId="5063A6A0" w:rsidR="00AD6929" w:rsidRPr="00CD5FA4" w:rsidRDefault="00AD6929" w:rsidP="00AD6929">
      <w:pPr>
        <w:spacing w:after="0" w:line="276" w:lineRule="auto"/>
        <w:ind w:left="708" w:hanging="708"/>
        <w:jc w:val="both"/>
        <w:rPr>
          <w:rFonts w:cs="Calibri"/>
          <w:b/>
          <w:color w:val="0070C0"/>
          <w:lang w:val="en-US"/>
        </w:rPr>
      </w:pPr>
      <w:r w:rsidRPr="00CD5FA4">
        <w:rPr>
          <w:rFonts w:cs="Calibri"/>
          <w:b/>
          <w:color w:val="0070C0"/>
          <w:lang w:val="en-US"/>
        </w:rPr>
        <w:t>3.12. Matrix of Learning Outcomes</w:t>
      </w:r>
    </w:p>
    <w:p w14:paraId="22CD0212" w14:textId="77777777" w:rsidR="00AD6929" w:rsidRPr="00CD5FA4" w:rsidRDefault="00AD6929" w:rsidP="00AD6929">
      <w:pPr>
        <w:spacing w:after="0"/>
        <w:ind w:left="708"/>
        <w:jc w:val="both"/>
        <w:rPr>
          <w:rFonts w:cs="Calibri"/>
        </w:rPr>
      </w:pPr>
    </w:p>
    <w:p w14:paraId="2DD5263C" w14:textId="77777777" w:rsidR="00AD6929" w:rsidRDefault="00AD6929" w:rsidP="00AD6929">
      <w:pPr>
        <w:pBdr>
          <w:top w:val="nil"/>
          <w:left w:val="nil"/>
          <w:bottom w:val="nil"/>
          <w:right w:val="nil"/>
          <w:between w:val="nil"/>
        </w:pBdr>
        <w:spacing w:after="0" w:line="276" w:lineRule="auto"/>
        <w:jc w:val="both"/>
      </w:pPr>
    </w:p>
    <w:tbl>
      <w:tblP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887"/>
        <w:gridCol w:w="887"/>
        <w:gridCol w:w="887"/>
        <w:gridCol w:w="886"/>
        <w:gridCol w:w="886"/>
        <w:gridCol w:w="886"/>
        <w:gridCol w:w="886"/>
        <w:gridCol w:w="886"/>
        <w:gridCol w:w="886"/>
      </w:tblGrid>
      <w:tr w:rsidR="00AD6929" w:rsidRPr="00CD5FA4" w14:paraId="7FC4AB1A" w14:textId="77777777" w:rsidTr="00183A90">
        <w:trPr>
          <w:trHeight w:val="1060"/>
        </w:trPr>
        <w:tc>
          <w:tcPr>
            <w:tcW w:w="941" w:type="pct"/>
            <w:tcBorders>
              <w:tl2br w:val="single" w:sz="4" w:space="0" w:color="auto"/>
            </w:tcBorders>
            <w:shd w:val="clear" w:color="auto" w:fill="auto"/>
          </w:tcPr>
          <w:p w14:paraId="6528A064" w14:textId="77777777" w:rsidR="00AD6929" w:rsidRPr="00CD5FA4" w:rsidRDefault="00AD6929" w:rsidP="00183A90">
            <w:pPr>
              <w:spacing w:after="0" w:line="240" w:lineRule="auto"/>
              <w:jc w:val="right"/>
              <w:rPr>
                <w:rFonts w:cs="Calibri"/>
                <w:color w:val="000000"/>
              </w:rPr>
            </w:pPr>
            <w:r w:rsidRPr="00CD5FA4">
              <w:rPr>
                <w:rFonts w:cs="Calibri"/>
                <w:color w:val="000000"/>
              </w:rPr>
              <w:t>IU-</w:t>
            </w:r>
            <w:proofErr w:type="spellStart"/>
            <w:r>
              <w:rPr>
                <w:rFonts w:cs="Calibri"/>
                <w:color w:val="000000"/>
              </w:rPr>
              <w:t>study</w:t>
            </w:r>
            <w:proofErr w:type="spellEnd"/>
            <w:r>
              <w:rPr>
                <w:rFonts w:cs="Calibri"/>
                <w:color w:val="000000"/>
              </w:rPr>
              <w:t xml:space="preserve"> </w:t>
            </w:r>
            <w:proofErr w:type="spellStart"/>
            <w:r>
              <w:rPr>
                <w:rFonts w:cs="Calibri"/>
                <w:color w:val="000000"/>
              </w:rPr>
              <w:t>programme</w:t>
            </w:r>
            <w:proofErr w:type="spellEnd"/>
          </w:p>
          <w:p w14:paraId="629DF8F0" w14:textId="77777777" w:rsidR="00AD6929" w:rsidRPr="00CD5FA4" w:rsidRDefault="00AD6929" w:rsidP="00183A90">
            <w:pPr>
              <w:spacing w:after="0" w:line="240" w:lineRule="auto"/>
              <w:jc w:val="both"/>
              <w:rPr>
                <w:rFonts w:cs="Calibri"/>
                <w:color w:val="000000"/>
              </w:rPr>
            </w:pPr>
          </w:p>
          <w:p w14:paraId="6163FC82" w14:textId="77777777" w:rsidR="00AD6929" w:rsidRPr="00CD5FA4" w:rsidRDefault="00AD6929" w:rsidP="00183A90">
            <w:pPr>
              <w:spacing w:after="0" w:line="240" w:lineRule="auto"/>
              <w:rPr>
                <w:rFonts w:cs="Calibri"/>
                <w:color w:val="000000"/>
              </w:rPr>
            </w:pPr>
          </w:p>
          <w:p w14:paraId="53DAE197" w14:textId="77777777" w:rsidR="00AD6929" w:rsidRPr="00CD5FA4" w:rsidRDefault="00AD6929" w:rsidP="00183A90">
            <w:pPr>
              <w:spacing w:after="0" w:line="240" w:lineRule="auto"/>
              <w:rPr>
                <w:rFonts w:cs="Calibri"/>
                <w:i/>
                <w:color w:val="000000"/>
              </w:rPr>
            </w:pPr>
            <w:r w:rsidRPr="00CD5FA4">
              <w:rPr>
                <w:rFonts w:cs="Calibri"/>
                <w:color w:val="000000"/>
              </w:rPr>
              <w:t>IU-</w:t>
            </w:r>
            <w:proofErr w:type="spellStart"/>
            <w:r>
              <w:rPr>
                <w:rFonts w:cs="Calibri"/>
                <w:color w:val="000000"/>
              </w:rPr>
              <w:t>course</w:t>
            </w:r>
            <w:proofErr w:type="spellEnd"/>
          </w:p>
        </w:tc>
        <w:tc>
          <w:tcPr>
            <w:tcW w:w="452" w:type="pct"/>
            <w:shd w:val="clear" w:color="auto" w:fill="D9D9D9"/>
          </w:tcPr>
          <w:p w14:paraId="0F0D39F2" w14:textId="7045F552" w:rsidR="00AD6929" w:rsidRPr="00CD5FA4" w:rsidRDefault="00AD6929" w:rsidP="00183A90">
            <w:pPr>
              <w:spacing w:after="0" w:line="240" w:lineRule="auto"/>
              <w:jc w:val="both"/>
              <w:rPr>
                <w:rFonts w:cs="Calibri"/>
                <w:color w:val="000000"/>
              </w:rPr>
            </w:pPr>
            <w:r w:rsidRPr="00CD5FA4">
              <w:rPr>
                <w:rFonts w:cs="Calibri"/>
                <w:color w:val="000000"/>
              </w:rPr>
              <w:t>IU-</w:t>
            </w:r>
            <w:r w:rsidRPr="00CD5FA4">
              <w:t>FFUEP</w:t>
            </w:r>
            <w:r w:rsidR="00A5559E">
              <w:t>S</w:t>
            </w:r>
            <w:r w:rsidRPr="00CD5FA4">
              <w:t>M</w:t>
            </w:r>
            <w:r w:rsidRPr="00CD5FA4">
              <w:rPr>
                <w:rFonts w:cs="Calibri"/>
                <w:color w:val="000000"/>
              </w:rPr>
              <w:t>-1</w:t>
            </w:r>
          </w:p>
        </w:tc>
        <w:tc>
          <w:tcPr>
            <w:tcW w:w="450" w:type="pct"/>
            <w:shd w:val="clear" w:color="auto" w:fill="D9D9D9"/>
          </w:tcPr>
          <w:p w14:paraId="0974B576" w14:textId="46E14898" w:rsidR="00AD6929" w:rsidRPr="00CD5FA4" w:rsidRDefault="00AD6929" w:rsidP="00183A90">
            <w:pPr>
              <w:spacing w:after="0" w:line="240" w:lineRule="auto"/>
              <w:jc w:val="both"/>
              <w:rPr>
                <w:rFonts w:cs="Calibri"/>
                <w:i/>
                <w:color w:val="000000"/>
              </w:rPr>
            </w:pPr>
            <w:r w:rsidRPr="00CD5FA4">
              <w:rPr>
                <w:rFonts w:cs="Calibri"/>
                <w:color w:val="000000"/>
              </w:rPr>
              <w:t>IU-</w:t>
            </w:r>
            <w:r w:rsidRPr="00CD5FA4">
              <w:t>FFUEP</w:t>
            </w:r>
            <w:r w:rsidR="00A5559E">
              <w:t>S</w:t>
            </w:r>
            <w:r w:rsidRPr="00CD5FA4">
              <w:t>M</w:t>
            </w:r>
            <w:r w:rsidRPr="00CD5FA4">
              <w:rPr>
                <w:rFonts w:cs="Calibri"/>
                <w:color w:val="000000"/>
              </w:rPr>
              <w:t>-2</w:t>
            </w:r>
          </w:p>
        </w:tc>
        <w:tc>
          <w:tcPr>
            <w:tcW w:w="451" w:type="pct"/>
            <w:shd w:val="clear" w:color="auto" w:fill="D9D9D9"/>
          </w:tcPr>
          <w:p w14:paraId="5D621A5A" w14:textId="4BAAC829" w:rsidR="00AD6929" w:rsidRPr="00CD5FA4" w:rsidRDefault="00AD6929" w:rsidP="00183A90">
            <w:pPr>
              <w:spacing w:after="0" w:line="240" w:lineRule="auto"/>
              <w:jc w:val="both"/>
              <w:rPr>
                <w:rFonts w:cs="Calibri"/>
                <w:i/>
                <w:color w:val="000000"/>
              </w:rPr>
            </w:pPr>
            <w:r w:rsidRPr="00CD5FA4">
              <w:rPr>
                <w:rFonts w:cs="Calibri"/>
                <w:color w:val="000000"/>
              </w:rPr>
              <w:t>IU-</w:t>
            </w:r>
            <w:r w:rsidRPr="00CD5FA4">
              <w:t>FFUEP</w:t>
            </w:r>
            <w:r w:rsidR="00A5559E">
              <w:t>S</w:t>
            </w:r>
            <w:r w:rsidRPr="00CD5FA4">
              <w:t>M</w:t>
            </w:r>
            <w:r w:rsidRPr="00CD5FA4">
              <w:rPr>
                <w:rFonts w:cs="Calibri"/>
                <w:color w:val="000000"/>
              </w:rPr>
              <w:t>-3</w:t>
            </w:r>
          </w:p>
        </w:tc>
        <w:tc>
          <w:tcPr>
            <w:tcW w:w="451" w:type="pct"/>
            <w:shd w:val="clear" w:color="auto" w:fill="D9D9D9"/>
          </w:tcPr>
          <w:p w14:paraId="1799C82A" w14:textId="71CD97AC" w:rsidR="00AD6929" w:rsidRPr="00CD5FA4" w:rsidRDefault="00AD6929" w:rsidP="00183A90">
            <w:pPr>
              <w:spacing w:after="0" w:line="240" w:lineRule="auto"/>
              <w:jc w:val="both"/>
              <w:rPr>
                <w:rFonts w:cs="Calibri"/>
                <w:i/>
                <w:color w:val="000000"/>
              </w:rPr>
            </w:pPr>
            <w:r w:rsidRPr="00CD5FA4">
              <w:rPr>
                <w:rFonts w:cs="Calibri"/>
                <w:color w:val="000000"/>
              </w:rPr>
              <w:t>IU-</w:t>
            </w:r>
            <w:r w:rsidRPr="00CD5FA4">
              <w:t>FFUEP</w:t>
            </w:r>
            <w:r w:rsidR="00A5559E">
              <w:t>S</w:t>
            </w:r>
            <w:r w:rsidRPr="00CD5FA4">
              <w:t>M</w:t>
            </w:r>
            <w:r w:rsidRPr="00CD5FA4">
              <w:rPr>
                <w:rFonts w:cs="Calibri"/>
                <w:color w:val="000000"/>
              </w:rPr>
              <w:t>-4</w:t>
            </w:r>
          </w:p>
        </w:tc>
        <w:tc>
          <w:tcPr>
            <w:tcW w:w="452" w:type="pct"/>
            <w:shd w:val="clear" w:color="auto" w:fill="D9D9D9"/>
          </w:tcPr>
          <w:p w14:paraId="01A0A218" w14:textId="774085F6" w:rsidR="00AD6929" w:rsidRPr="00CD5FA4" w:rsidRDefault="00AD6929" w:rsidP="00183A90">
            <w:pPr>
              <w:spacing w:after="0" w:line="240" w:lineRule="auto"/>
              <w:jc w:val="both"/>
              <w:rPr>
                <w:rFonts w:cs="Calibri"/>
                <w:i/>
                <w:color w:val="000000"/>
              </w:rPr>
            </w:pPr>
            <w:r w:rsidRPr="00CD5FA4">
              <w:rPr>
                <w:rFonts w:cs="Calibri"/>
                <w:color w:val="000000"/>
              </w:rPr>
              <w:t>IU-</w:t>
            </w:r>
            <w:r w:rsidRPr="00CD5FA4">
              <w:t>FFUEP</w:t>
            </w:r>
            <w:r w:rsidR="00A5559E">
              <w:t>S</w:t>
            </w:r>
            <w:r w:rsidRPr="00CD5FA4">
              <w:t>M-</w:t>
            </w:r>
            <w:r w:rsidRPr="00CD5FA4">
              <w:rPr>
                <w:rFonts w:cs="Calibri"/>
                <w:color w:val="000000"/>
              </w:rPr>
              <w:t>5</w:t>
            </w:r>
          </w:p>
        </w:tc>
        <w:tc>
          <w:tcPr>
            <w:tcW w:w="450" w:type="pct"/>
            <w:shd w:val="clear" w:color="auto" w:fill="D9D9D9"/>
          </w:tcPr>
          <w:p w14:paraId="0A7713FE" w14:textId="01601E8A" w:rsidR="00AD6929" w:rsidRPr="00CD5FA4" w:rsidRDefault="00AD6929" w:rsidP="00183A90">
            <w:pPr>
              <w:spacing w:after="0" w:line="240" w:lineRule="auto"/>
              <w:jc w:val="both"/>
              <w:rPr>
                <w:rFonts w:cs="Calibri"/>
                <w:i/>
                <w:color w:val="000000"/>
              </w:rPr>
            </w:pPr>
            <w:r w:rsidRPr="00CD5FA4">
              <w:rPr>
                <w:rFonts w:cs="Calibri"/>
                <w:color w:val="000000"/>
              </w:rPr>
              <w:t>IU-</w:t>
            </w:r>
            <w:r w:rsidRPr="00CD5FA4">
              <w:t>FFUEP</w:t>
            </w:r>
            <w:r w:rsidR="00A5559E">
              <w:t>S</w:t>
            </w:r>
            <w:r w:rsidRPr="00CD5FA4">
              <w:t>M</w:t>
            </w:r>
            <w:r w:rsidRPr="00CD5FA4">
              <w:rPr>
                <w:rFonts w:cs="Calibri"/>
                <w:color w:val="000000"/>
              </w:rPr>
              <w:t>-6</w:t>
            </w:r>
          </w:p>
        </w:tc>
        <w:tc>
          <w:tcPr>
            <w:tcW w:w="451" w:type="pct"/>
            <w:shd w:val="clear" w:color="auto" w:fill="D9D9D9"/>
          </w:tcPr>
          <w:p w14:paraId="15469D44" w14:textId="5F804476" w:rsidR="00AD6929" w:rsidRPr="00CD5FA4" w:rsidRDefault="00AD6929" w:rsidP="00183A90">
            <w:pPr>
              <w:spacing w:after="0" w:line="240" w:lineRule="auto"/>
              <w:jc w:val="both"/>
              <w:rPr>
                <w:rFonts w:cs="Calibri"/>
                <w:i/>
                <w:color w:val="000000"/>
              </w:rPr>
            </w:pPr>
            <w:r w:rsidRPr="00CD5FA4">
              <w:rPr>
                <w:rFonts w:cs="Calibri"/>
                <w:color w:val="000000"/>
              </w:rPr>
              <w:t>IU-</w:t>
            </w:r>
            <w:r w:rsidRPr="00CD5FA4">
              <w:t>FFUEP</w:t>
            </w:r>
            <w:r w:rsidR="00A5559E">
              <w:t>S</w:t>
            </w:r>
            <w:r w:rsidRPr="00CD5FA4">
              <w:t>M</w:t>
            </w:r>
            <w:r w:rsidRPr="00CD5FA4">
              <w:rPr>
                <w:rFonts w:cs="Calibri"/>
                <w:color w:val="000000"/>
              </w:rPr>
              <w:t>-7</w:t>
            </w:r>
          </w:p>
        </w:tc>
        <w:tc>
          <w:tcPr>
            <w:tcW w:w="451" w:type="pct"/>
            <w:shd w:val="clear" w:color="auto" w:fill="D9D9D9"/>
          </w:tcPr>
          <w:p w14:paraId="510BFC34" w14:textId="56CF42C7" w:rsidR="00AD6929" w:rsidRPr="00CD5FA4" w:rsidRDefault="00AD6929" w:rsidP="00183A90">
            <w:pPr>
              <w:spacing w:after="0" w:line="240" w:lineRule="auto"/>
              <w:jc w:val="both"/>
              <w:rPr>
                <w:rFonts w:cs="Calibri"/>
                <w:color w:val="000000"/>
              </w:rPr>
            </w:pPr>
            <w:r w:rsidRPr="00CD5FA4">
              <w:rPr>
                <w:rFonts w:cs="Calibri"/>
                <w:color w:val="000000"/>
              </w:rPr>
              <w:t>IU-</w:t>
            </w:r>
            <w:r w:rsidRPr="00CD5FA4">
              <w:t>FFUEP</w:t>
            </w:r>
            <w:r w:rsidR="00A5559E">
              <w:t>S</w:t>
            </w:r>
            <w:r w:rsidRPr="00CD5FA4">
              <w:t>M</w:t>
            </w:r>
            <w:r w:rsidRPr="00CD5FA4">
              <w:rPr>
                <w:rFonts w:cs="Calibri"/>
                <w:color w:val="000000"/>
              </w:rPr>
              <w:t>-8</w:t>
            </w:r>
          </w:p>
        </w:tc>
        <w:tc>
          <w:tcPr>
            <w:tcW w:w="451" w:type="pct"/>
            <w:shd w:val="clear" w:color="auto" w:fill="D9D9D9"/>
          </w:tcPr>
          <w:p w14:paraId="53D72574" w14:textId="68419E6A" w:rsidR="00AD6929" w:rsidRPr="00CD5FA4" w:rsidRDefault="00AD6929" w:rsidP="00183A90">
            <w:pPr>
              <w:spacing w:after="0" w:line="240" w:lineRule="auto"/>
              <w:jc w:val="both"/>
              <w:rPr>
                <w:rFonts w:cs="Calibri"/>
                <w:i/>
                <w:color w:val="000000"/>
              </w:rPr>
            </w:pPr>
            <w:r w:rsidRPr="00CD5FA4">
              <w:rPr>
                <w:rFonts w:cs="Calibri"/>
                <w:color w:val="000000"/>
              </w:rPr>
              <w:t>IU-</w:t>
            </w:r>
            <w:r w:rsidRPr="00CD5FA4">
              <w:t>FFUEP</w:t>
            </w:r>
            <w:r w:rsidR="00A5559E">
              <w:t>S</w:t>
            </w:r>
            <w:r w:rsidRPr="00CD5FA4">
              <w:t>M</w:t>
            </w:r>
            <w:r w:rsidRPr="00CD5FA4">
              <w:rPr>
                <w:rFonts w:cs="Calibri"/>
                <w:color w:val="000000"/>
              </w:rPr>
              <w:t>-9</w:t>
            </w:r>
          </w:p>
        </w:tc>
      </w:tr>
      <w:tr w:rsidR="00AD6929" w:rsidRPr="00CD5FA4" w14:paraId="2D319FC4" w14:textId="77777777" w:rsidTr="00183A90">
        <w:tc>
          <w:tcPr>
            <w:tcW w:w="941" w:type="pct"/>
            <w:shd w:val="clear" w:color="auto" w:fill="D9D9D9"/>
          </w:tcPr>
          <w:p w14:paraId="36E50E17" w14:textId="38672558" w:rsidR="00AD6929" w:rsidRPr="00CD5FA4" w:rsidRDefault="00AD6929" w:rsidP="00183A90">
            <w:pPr>
              <w:spacing w:after="0" w:line="240" w:lineRule="auto"/>
              <w:jc w:val="both"/>
              <w:rPr>
                <w:rFonts w:cs="Calibri"/>
                <w:color w:val="000000"/>
              </w:rPr>
            </w:pPr>
            <w:r w:rsidRPr="00CD5FA4">
              <w:t>FFUEP</w:t>
            </w:r>
            <w:r w:rsidR="00A5559E">
              <w:t>S</w:t>
            </w:r>
            <w:r w:rsidRPr="00CD5FA4">
              <w:t>M101</w:t>
            </w:r>
          </w:p>
        </w:tc>
        <w:tc>
          <w:tcPr>
            <w:tcW w:w="452" w:type="pct"/>
            <w:shd w:val="clear" w:color="auto" w:fill="auto"/>
          </w:tcPr>
          <w:p w14:paraId="0C5A55C3" w14:textId="77777777" w:rsidR="00AD6929" w:rsidRPr="00CD5FA4" w:rsidRDefault="00AD6929" w:rsidP="00183A90">
            <w:pPr>
              <w:spacing w:after="0" w:line="240" w:lineRule="auto"/>
              <w:jc w:val="center"/>
              <w:rPr>
                <w:rFonts w:cs="Calibri"/>
                <w:color w:val="000000"/>
                <w:sz w:val="16"/>
                <w:szCs w:val="16"/>
              </w:rPr>
            </w:pPr>
            <w:r w:rsidRPr="00CD5FA4">
              <w:rPr>
                <w:rFonts w:cs="Calibri"/>
                <w:color w:val="000000"/>
                <w:sz w:val="16"/>
                <w:szCs w:val="16"/>
              </w:rPr>
              <w:t>X</w:t>
            </w:r>
          </w:p>
        </w:tc>
        <w:tc>
          <w:tcPr>
            <w:tcW w:w="450" w:type="pct"/>
            <w:shd w:val="clear" w:color="auto" w:fill="auto"/>
          </w:tcPr>
          <w:p w14:paraId="0098BF4F"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7EEFE647"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546234EB" w14:textId="77777777" w:rsidR="00AD6929" w:rsidRPr="00CD5FA4" w:rsidRDefault="00AD6929" w:rsidP="00183A90">
            <w:pPr>
              <w:spacing w:after="0" w:line="240" w:lineRule="auto"/>
              <w:jc w:val="center"/>
              <w:rPr>
                <w:rFonts w:cs="Calibri"/>
                <w:color w:val="000000"/>
                <w:sz w:val="16"/>
                <w:szCs w:val="16"/>
              </w:rPr>
            </w:pPr>
          </w:p>
        </w:tc>
        <w:tc>
          <w:tcPr>
            <w:tcW w:w="452" w:type="pct"/>
            <w:shd w:val="clear" w:color="auto" w:fill="auto"/>
          </w:tcPr>
          <w:p w14:paraId="5694FBCE" w14:textId="77777777" w:rsidR="00AD6929" w:rsidRPr="00CD5FA4" w:rsidRDefault="00AD6929" w:rsidP="00183A90">
            <w:pPr>
              <w:spacing w:after="0" w:line="240" w:lineRule="auto"/>
              <w:jc w:val="center"/>
              <w:rPr>
                <w:rFonts w:cs="Calibri"/>
                <w:color w:val="000000"/>
                <w:sz w:val="16"/>
                <w:szCs w:val="16"/>
              </w:rPr>
            </w:pPr>
          </w:p>
        </w:tc>
        <w:tc>
          <w:tcPr>
            <w:tcW w:w="450" w:type="pct"/>
            <w:shd w:val="clear" w:color="auto" w:fill="auto"/>
          </w:tcPr>
          <w:p w14:paraId="2C8CDEE9"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335058A7" w14:textId="77777777" w:rsidR="00AD6929" w:rsidRPr="00CD5FA4" w:rsidRDefault="00AD6929" w:rsidP="00183A90">
            <w:pPr>
              <w:spacing w:after="0" w:line="240" w:lineRule="auto"/>
              <w:jc w:val="center"/>
              <w:rPr>
                <w:rFonts w:cs="Calibri"/>
                <w:color w:val="000000"/>
                <w:sz w:val="16"/>
                <w:szCs w:val="16"/>
              </w:rPr>
            </w:pPr>
          </w:p>
        </w:tc>
        <w:tc>
          <w:tcPr>
            <w:tcW w:w="451" w:type="pct"/>
          </w:tcPr>
          <w:p w14:paraId="2C65C780"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57A34241" w14:textId="77777777" w:rsidR="00AD6929" w:rsidRPr="00CD5FA4" w:rsidRDefault="00AD6929" w:rsidP="00183A90">
            <w:pPr>
              <w:spacing w:after="0" w:line="240" w:lineRule="auto"/>
              <w:jc w:val="center"/>
              <w:rPr>
                <w:rFonts w:cs="Calibri"/>
                <w:color w:val="000000"/>
                <w:sz w:val="16"/>
                <w:szCs w:val="16"/>
              </w:rPr>
            </w:pPr>
          </w:p>
        </w:tc>
      </w:tr>
      <w:tr w:rsidR="00AD6929" w:rsidRPr="00CD5FA4" w14:paraId="120404E1" w14:textId="77777777" w:rsidTr="00183A90">
        <w:tc>
          <w:tcPr>
            <w:tcW w:w="941" w:type="pct"/>
            <w:shd w:val="clear" w:color="auto" w:fill="D9D9D9"/>
          </w:tcPr>
          <w:p w14:paraId="63CAE81C" w14:textId="68107CD4" w:rsidR="00AD6929" w:rsidRPr="00CD5FA4" w:rsidRDefault="00AD6929" w:rsidP="00183A90">
            <w:pPr>
              <w:spacing w:after="0" w:line="240" w:lineRule="auto"/>
              <w:rPr>
                <w:rFonts w:cs="Calibri"/>
                <w:color w:val="000000"/>
              </w:rPr>
            </w:pPr>
            <w:r w:rsidRPr="00CD5FA4">
              <w:t>FFUEP</w:t>
            </w:r>
            <w:r w:rsidR="00A5559E">
              <w:t>S</w:t>
            </w:r>
            <w:r w:rsidRPr="00CD5FA4">
              <w:t>M102</w:t>
            </w:r>
          </w:p>
        </w:tc>
        <w:tc>
          <w:tcPr>
            <w:tcW w:w="452" w:type="pct"/>
            <w:shd w:val="clear" w:color="auto" w:fill="auto"/>
          </w:tcPr>
          <w:p w14:paraId="7A376611" w14:textId="77777777" w:rsidR="00AD6929" w:rsidRPr="00CD5FA4" w:rsidRDefault="00AD6929" w:rsidP="00183A90">
            <w:pPr>
              <w:spacing w:after="0" w:line="240" w:lineRule="auto"/>
              <w:jc w:val="center"/>
              <w:rPr>
                <w:rFonts w:cs="Calibri"/>
                <w:color w:val="000000"/>
                <w:sz w:val="16"/>
                <w:szCs w:val="16"/>
              </w:rPr>
            </w:pPr>
          </w:p>
        </w:tc>
        <w:tc>
          <w:tcPr>
            <w:tcW w:w="450" w:type="pct"/>
            <w:shd w:val="clear" w:color="auto" w:fill="auto"/>
          </w:tcPr>
          <w:p w14:paraId="3A538998" w14:textId="77777777" w:rsidR="00AD6929" w:rsidRPr="00CD5FA4" w:rsidRDefault="00AD6929" w:rsidP="00183A90">
            <w:pPr>
              <w:spacing w:after="0" w:line="240" w:lineRule="auto"/>
              <w:jc w:val="center"/>
              <w:rPr>
                <w:rFonts w:cs="Calibri"/>
                <w:color w:val="000000"/>
                <w:sz w:val="16"/>
                <w:szCs w:val="16"/>
              </w:rPr>
            </w:pPr>
            <w:r w:rsidRPr="00CD5FA4">
              <w:rPr>
                <w:rFonts w:cs="Calibri"/>
                <w:color w:val="000000"/>
                <w:sz w:val="16"/>
                <w:szCs w:val="16"/>
              </w:rPr>
              <w:t>X</w:t>
            </w:r>
          </w:p>
        </w:tc>
        <w:tc>
          <w:tcPr>
            <w:tcW w:w="451" w:type="pct"/>
            <w:shd w:val="clear" w:color="auto" w:fill="auto"/>
          </w:tcPr>
          <w:p w14:paraId="31D269F5"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70379865" w14:textId="77777777" w:rsidR="00AD6929" w:rsidRPr="00CD5FA4" w:rsidRDefault="00AD6929" w:rsidP="00183A90">
            <w:pPr>
              <w:spacing w:after="0" w:line="240" w:lineRule="auto"/>
              <w:jc w:val="center"/>
              <w:rPr>
                <w:rFonts w:cs="Calibri"/>
                <w:color w:val="000000"/>
                <w:sz w:val="16"/>
                <w:szCs w:val="16"/>
              </w:rPr>
            </w:pPr>
          </w:p>
        </w:tc>
        <w:tc>
          <w:tcPr>
            <w:tcW w:w="452" w:type="pct"/>
            <w:shd w:val="clear" w:color="auto" w:fill="auto"/>
          </w:tcPr>
          <w:p w14:paraId="1FDE43F8" w14:textId="77777777" w:rsidR="00AD6929" w:rsidRPr="00CD5FA4" w:rsidRDefault="00AD6929" w:rsidP="00183A90">
            <w:pPr>
              <w:spacing w:after="0" w:line="240" w:lineRule="auto"/>
              <w:jc w:val="center"/>
              <w:rPr>
                <w:rFonts w:cs="Calibri"/>
                <w:color w:val="000000"/>
                <w:sz w:val="16"/>
                <w:szCs w:val="16"/>
              </w:rPr>
            </w:pPr>
          </w:p>
        </w:tc>
        <w:tc>
          <w:tcPr>
            <w:tcW w:w="450" w:type="pct"/>
            <w:shd w:val="clear" w:color="auto" w:fill="auto"/>
          </w:tcPr>
          <w:p w14:paraId="2CE23C83"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7E384900" w14:textId="77777777" w:rsidR="00AD6929" w:rsidRPr="00CD5FA4" w:rsidRDefault="00AD6929" w:rsidP="00183A90">
            <w:pPr>
              <w:spacing w:after="0" w:line="240" w:lineRule="auto"/>
              <w:jc w:val="center"/>
              <w:rPr>
                <w:rFonts w:cs="Calibri"/>
                <w:color w:val="000000"/>
                <w:sz w:val="16"/>
                <w:szCs w:val="16"/>
              </w:rPr>
            </w:pPr>
          </w:p>
        </w:tc>
        <w:tc>
          <w:tcPr>
            <w:tcW w:w="451" w:type="pct"/>
          </w:tcPr>
          <w:p w14:paraId="505575EB"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79998804" w14:textId="77777777" w:rsidR="00AD6929" w:rsidRPr="00CD5FA4" w:rsidRDefault="00AD6929" w:rsidP="00183A90">
            <w:pPr>
              <w:spacing w:after="0" w:line="240" w:lineRule="auto"/>
              <w:jc w:val="center"/>
              <w:rPr>
                <w:rFonts w:cs="Calibri"/>
                <w:color w:val="000000"/>
                <w:sz w:val="16"/>
                <w:szCs w:val="16"/>
              </w:rPr>
            </w:pPr>
          </w:p>
        </w:tc>
      </w:tr>
      <w:tr w:rsidR="00AD6929" w:rsidRPr="00CD5FA4" w14:paraId="6AA6905D" w14:textId="77777777" w:rsidTr="00183A90">
        <w:tc>
          <w:tcPr>
            <w:tcW w:w="941" w:type="pct"/>
            <w:shd w:val="clear" w:color="auto" w:fill="D9D9D9"/>
          </w:tcPr>
          <w:p w14:paraId="3F3BF64B" w14:textId="5B91C561" w:rsidR="00AD6929" w:rsidRPr="00CD5FA4" w:rsidRDefault="00AD6929" w:rsidP="00183A90">
            <w:pPr>
              <w:spacing w:after="0" w:line="240" w:lineRule="auto"/>
              <w:rPr>
                <w:rFonts w:cs="Calibri"/>
                <w:color w:val="000000"/>
              </w:rPr>
            </w:pPr>
            <w:r w:rsidRPr="00CD5FA4">
              <w:t>FFUEP</w:t>
            </w:r>
            <w:r w:rsidR="00A5559E">
              <w:t>S</w:t>
            </w:r>
            <w:r w:rsidRPr="00CD5FA4">
              <w:t>M103</w:t>
            </w:r>
          </w:p>
        </w:tc>
        <w:tc>
          <w:tcPr>
            <w:tcW w:w="452" w:type="pct"/>
            <w:shd w:val="clear" w:color="auto" w:fill="auto"/>
          </w:tcPr>
          <w:p w14:paraId="7A646AD1" w14:textId="77777777" w:rsidR="00AD6929" w:rsidRPr="00CD5FA4" w:rsidRDefault="00AD6929" w:rsidP="00183A90">
            <w:pPr>
              <w:spacing w:after="0" w:line="240" w:lineRule="auto"/>
              <w:jc w:val="center"/>
              <w:rPr>
                <w:rFonts w:cs="Calibri"/>
                <w:color w:val="000000"/>
                <w:sz w:val="16"/>
                <w:szCs w:val="16"/>
              </w:rPr>
            </w:pPr>
          </w:p>
        </w:tc>
        <w:tc>
          <w:tcPr>
            <w:tcW w:w="450" w:type="pct"/>
            <w:shd w:val="clear" w:color="auto" w:fill="auto"/>
          </w:tcPr>
          <w:p w14:paraId="7962D061"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5EE10E33" w14:textId="77777777" w:rsidR="00AD6929" w:rsidRPr="00CD5FA4" w:rsidRDefault="00AD6929" w:rsidP="00183A90">
            <w:pPr>
              <w:spacing w:after="0" w:line="240" w:lineRule="auto"/>
              <w:jc w:val="center"/>
              <w:rPr>
                <w:rFonts w:cs="Calibri"/>
                <w:color w:val="000000"/>
                <w:sz w:val="16"/>
                <w:szCs w:val="16"/>
              </w:rPr>
            </w:pPr>
            <w:r w:rsidRPr="00CD5FA4">
              <w:rPr>
                <w:rFonts w:cs="Calibri"/>
                <w:color w:val="000000"/>
                <w:sz w:val="16"/>
                <w:szCs w:val="16"/>
              </w:rPr>
              <w:t>X</w:t>
            </w:r>
          </w:p>
        </w:tc>
        <w:tc>
          <w:tcPr>
            <w:tcW w:w="451" w:type="pct"/>
            <w:shd w:val="clear" w:color="auto" w:fill="auto"/>
          </w:tcPr>
          <w:p w14:paraId="7AEAA931" w14:textId="77777777" w:rsidR="00AD6929" w:rsidRPr="00CD5FA4" w:rsidRDefault="00AD6929" w:rsidP="00183A90">
            <w:pPr>
              <w:spacing w:after="0" w:line="240" w:lineRule="auto"/>
              <w:jc w:val="center"/>
              <w:rPr>
                <w:rFonts w:cs="Calibri"/>
                <w:color w:val="000000"/>
                <w:sz w:val="16"/>
                <w:szCs w:val="16"/>
              </w:rPr>
            </w:pPr>
          </w:p>
        </w:tc>
        <w:tc>
          <w:tcPr>
            <w:tcW w:w="452" w:type="pct"/>
            <w:shd w:val="clear" w:color="auto" w:fill="auto"/>
          </w:tcPr>
          <w:p w14:paraId="1769C7DF" w14:textId="77777777" w:rsidR="00AD6929" w:rsidRPr="00CD5FA4" w:rsidRDefault="00AD6929" w:rsidP="00183A90">
            <w:pPr>
              <w:spacing w:after="0" w:line="240" w:lineRule="auto"/>
              <w:jc w:val="center"/>
              <w:rPr>
                <w:rFonts w:cs="Calibri"/>
                <w:color w:val="000000"/>
                <w:sz w:val="16"/>
                <w:szCs w:val="16"/>
              </w:rPr>
            </w:pPr>
          </w:p>
        </w:tc>
        <w:tc>
          <w:tcPr>
            <w:tcW w:w="450" w:type="pct"/>
            <w:shd w:val="clear" w:color="auto" w:fill="auto"/>
          </w:tcPr>
          <w:p w14:paraId="50256E48"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4704A9CE" w14:textId="77777777" w:rsidR="00AD6929" w:rsidRPr="00CD5FA4" w:rsidRDefault="00AD6929" w:rsidP="00183A90">
            <w:pPr>
              <w:spacing w:after="0" w:line="240" w:lineRule="auto"/>
              <w:jc w:val="center"/>
              <w:rPr>
                <w:rFonts w:cs="Calibri"/>
                <w:color w:val="000000"/>
                <w:sz w:val="16"/>
                <w:szCs w:val="16"/>
              </w:rPr>
            </w:pPr>
            <w:r w:rsidRPr="00CD5FA4">
              <w:rPr>
                <w:rFonts w:cs="Calibri"/>
                <w:color w:val="000000"/>
                <w:sz w:val="16"/>
                <w:szCs w:val="16"/>
              </w:rPr>
              <w:t>X</w:t>
            </w:r>
          </w:p>
        </w:tc>
        <w:tc>
          <w:tcPr>
            <w:tcW w:w="451" w:type="pct"/>
          </w:tcPr>
          <w:p w14:paraId="18F32206"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426D0005" w14:textId="77777777" w:rsidR="00AD6929" w:rsidRPr="00CD5FA4" w:rsidRDefault="00AD6929" w:rsidP="00183A90">
            <w:pPr>
              <w:spacing w:after="0" w:line="240" w:lineRule="auto"/>
              <w:jc w:val="center"/>
              <w:rPr>
                <w:rFonts w:cs="Calibri"/>
                <w:color w:val="000000"/>
                <w:sz w:val="16"/>
                <w:szCs w:val="16"/>
              </w:rPr>
            </w:pPr>
          </w:p>
        </w:tc>
      </w:tr>
      <w:tr w:rsidR="00AD6929" w:rsidRPr="00CD5FA4" w14:paraId="31300C2F" w14:textId="77777777" w:rsidTr="00183A90">
        <w:tc>
          <w:tcPr>
            <w:tcW w:w="941" w:type="pct"/>
            <w:shd w:val="clear" w:color="auto" w:fill="D9D9D9"/>
          </w:tcPr>
          <w:p w14:paraId="12FD23BE" w14:textId="024DF774" w:rsidR="00AD6929" w:rsidRPr="00CD5FA4" w:rsidRDefault="00AD6929" w:rsidP="00183A90">
            <w:pPr>
              <w:spacing w:after="0" w:line="240" w:lineRule="auto"/>
              <w:rPr>
                <w:rFonts w:cs="Calibri"/>
                <w:color w:val="000000"/>
              </w:rPr>
            </w:pPr>
            <w:r w:rsidRPr="00CD5FA4">
              <w:t>FFUEP</w:t>
            </w:r>
            <w:r w:rsidR="00A5559E">
              <w:t>S</w:t>
            </w:r>
            <w:r w:rsidRPr="00CD5FA4">
              <w:t>M204</w:t>
            </w:r>
          </w:p>
        </w:tc>
        <w:tc>
          <w:tcPr>
            <w:tcW w:w="452" w:type="pct"/>
            <w:shd w:val="clear" w:color="auto" w:fill="auto"/>
          </w:tcPr>
          <w:p w14:paraId="1450EF57" w14:textId="77777777" w:rsidR="00AD6929" w:rsidRPr="00CD5FA4" w:rsidRDefault="00AD6929" w:rsidP="00183A90">
            <w:pPr>
              <w:spacing w:after="0" w:line="240" w:lineRule="auto"/>
              <w:jc w:val="center"/>
              <w:rPr>
                <w:rFonts w:cs="Calibri"/>
                <w:color w:val="000000"/>
                <w:sz w:val="16"/>
                <w:szCs w:val="16"/>
              </w:rPr>
            </w:pPr>
          </w:p>
        </w:tc>
        <w:tc>
          <w:tcPr>
            <w:tcW w:w="450" w:type="pct"/>
            <w:shd w:val="clear" w:color="auto" w:fill="auto"/>
          </w:tcPr>
          <w:p w14:paraId="7FFAA2BC"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4D420719"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79172D36" w14:textId="77777777" w:rsidR="00AD6929" w:rsidRPr="00CD5FA4" w:rsidRDefault="00AD6929" w:rsidP="00183A90">
            <w:pPr>
              <w:spacing w:after="0" w:line="240" w:lineRule="auto"/>
              <w:jc w:val="center"/>
              <w:rPr>
                <w:rFonts w:cs="Calibri"/>
                <w:color w:val="000000"/>
                <w:sz w:val="16"/>
                <w:szCs w:val="16"/>
              </w:rPr>
            </w:pPr>
            <w:r w:rsidRPr="00CD5FA4">
              <w:rPr>
                <w:rFonts w:cs="Calibri"/>
                <w:color w:val="000000"/>
                <w:sz w:val="16"/>
                <w:szCs w:val="16"/>
              </w:rPr>
              <w:t>X</w:t>
            </w:r>
          </w:p>
        </w:tc>
        <w:tc>
          <w:tcPr>
            <w:tcW w:w="452" w:type="pct"/>
            <w:shd w:val="clear" w:color="auto" w:fill="auto"/>
          </w:tcPr>
          <w:p w14:paraId="092E5660" w14:textId="77777777" w:rsidR="00AD6929" w:rsidRPr="00CD5FA4" w:rsidRDefault="00AD6929" w:rsidP="00183A90">
            <w:pPr>
              <w:spacing w:after="0" w:line="240" w:lineRule="auto"/>
              <w:jc w:val="center"/>
              <w:rPr>
                <w:rFonts w:cs="Calibri"/>
                <w:color w:val="000000"/>
                <w:sz w:val="16"/>
                <w:szCs w:val="16"/>
              </w:rPr>
            </w:pPr>
          </w:p>
        </w:tc>
        <w:tc>
          <w:tcPr>
            <w:tcW w:w="450" w:type="pct"/>
            <w:shd w:val="clear" w:color="auto" w:fill="auto"/>
          </w:tcPr>
          <w:p w14:paraId="51B447C3"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0C31E819" w14:textId="77777777" w:rsidR="00AD6929" w:rsidRPr="00CD5FA4" w:rsidRDefault="00AD6929" w:rsidP="00183A90">
            <w:pPr>
              <w:spacing w:after="0" w:line="240" w:lineRule="auto"/>
              <w:jc w:val="center"/>
              <w:rPr>
                <w:rFonts w:cs="Calibri"/>
                <w:color w:val="000000"/>
                <w:sz w:val="16"/>
                <w:szCs w:val="16"/>
              </w:rPr>
            </w:pPr>
          </w:p>
        </w:tc>
        <w:tc>
          <w:tcPr>
            <w:tcW w:w="451" w:type="pct"/>
          </w:tcPr>
          <w:p w14:paraId="71A1BBE7" w14:textId="77777777" w:rsidR="00AD6929" w:rsidRPr="00CD5FA4" w:rsidRDefault="00AD6929" w:rsidP="00183A90">
            <w:pPr>
              <w:spacing w:after="0" w:line="240" w:lineRule="auto"/>
              <w:jc w:val="center"/>
              <w:rPr>
                <w:rFonts w:cs="Calibri"/>
                <w:color w:val="000000"/>
                <w:sz w:val="16"/>
                <w:szCs w:val="16"/>
              </w:rPr>
            </w:pPr>
            <w:r w:rsidRPr="00CD5FA4">
              <w:rPr>
                <w:rFonts w:cs="Calibri"/>
                <w:color w:val="000000"/>
                <w:sz w:val="16"/>
                <w:szCs w:val="16"/>
              </w:rPr>
              <w:t>X</w:t>
            </w:r>
          </w:p>
        </w:tc>
        <w:tc>
          <w:tcPr>
            <w:tcW w:w="451" w:type="pct"/>
            <w:shd w:val="clear" w:color="auto" w:fill="auto"/>
          </w:tcPr>
          <w:p w14:paraId="64B28F4B" w14:textId="77777777" w:rsidR="00AD6929" w:rsidRPr="00CD5FA4" w:rsidRDefault="00AD6929" w:rsidP="00183A90">
            <w:pPr>
              <w:spacing w:after="0" w:line="240" w:lineRule="auto"/>
              <w:jc w:val="center"/>
              <w:rPr>
                <w:rFonts w:cs="Calibri"/>
                <w:color w:val="000000"/>
                <w:sz w:val="16"/>
                <w:szCs w:val="16"/>
              </w:rPr>
            </w:pPr>
          </w:p>
        </w:tc>
      </w:tr>
      <w:tr w:rsidR="00AD6929" w:rsidRPr="00CD5FA4" w14:paraId="0958D94F" w14:textId="77777777" w:rsidTr="00183A90">
        <w:tc>
          <w:tcPr>
            <w:tcW w:w="941" w:type="pct"/>
            <w:shd w:val="clear" w:color="auto" w:fill="D9D9D9"/>
          </w:tcPr>
          <w:p w14:paraId="1B503C0C" w14:textId="041ACF1F" w:rsidR="00AD6929" w:rsidRPr="00CD5FA4" w:rsidRDefault="00AD6929" w:rsidP="00183A90">
            <w:pPr>
              <w:spacing w:after="0" w:line="240" w:lineRule="auto"/>
              <w:rPr>
                <w:rFonts w:cs="Calibri"/>
                <w:color w:val="000000"/>
              </w:rPr>
            </w:pPr>
            <w:r w:rsidRPr="00CD5FA4">
              <w:t>FFUEP</w:t>
            </w:r>
            <w:r w:rsidR="00A5559E">
              <w:t>S</w:t>
            </w:r>
            <w:r w:rsidRPr="00CD5FA4">
              <w:t>M205</w:t>
            </w:r>
          </w:p>
        </w:tc>
        <w:tc>
          <w:tcPr>
            <w:tcW w:w="452" w:type="pct"/>
            <w:shd w:val="clear" w:color="auto" w:fill="auto"/>
          </w:tcPr>
          <w:p w14:paraId="701C4B15" w14:textId="77777777" w:rsidR="00AD6929" w:rsidRPr="00CD5FA4" w:rsidRDefault="00AD6929" w:rsidP="00183A90">
            <w:pPr>
              <w:spacing w:after="0" w:line="240" w:lineRule="auto"/>
              <w:jc w:val="center"/>
              <w:rPr>
                <w:rFonts w:cs="Calibri"/>
                <w:color w:val="000000"/>
                <w:sz w:val="16"/>
                <w:szCs w:val="16"/>
              </w:rPr>
            </w:pPr>
          </w:p>
        </w:tc>
        <w:tc>
          <w:tcPr>
            <w:tcW w:w="450" w:type="pct"/>
            <w:shd w:val="clear" w:color="auto" w:fill="auto"/>
          </w:tcPr>
          <w:p w14:paraId="087963B6"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33F2F2FE"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0A60C4C1" w14:textId="77777777" w:rsidR="00AD6929" w:rsidRPr="00CD5FA4" w:rsidRDefault="00AD6929" w:rsidP="00183A90">
            <w:pPr>
              <w:spacing w:after="0" w:line="240" w:lineRule="auto"/>
              <w:jc w:val="center"/>
              <w:rPr>
                <w:rFonts w:cs="Calibri"/>
                <w:color w:val="000000"/>
                <w:sz w:val="16"/>
                <w:szCs w:val="16"/>
              </w:rPr>
            </w:pPr>
          </w:p>
        </w:tc>
        <w:tc>
          <w:tcPr>
            <w:tcW w:w="452" w:type="pct"/>
            <w:shd w:val="clear" w:color="auto" w:fill="auto"/>
          </w:tcPr>
          <w:p w14:paraId="3D68E8B8" w14:textId="77777777" w:rsidR="00AD6929" w:rsidRPr="00CD5FA4" w:rsidRDefault="00AD6929" w:rsidP="00183A90">
            <w:pPr>
              <w:spacing w:after="0" w:line="240" w:lineRule="auto"/>
              <w:jc w:val="center"/>
              <w:rPr>
                <w:rFonts w:cs="Calibri"/>
                <w:color w:val="000000"/>
                <w:sz w:val="16"/>
                <w:szCs w:val="16"/>
              </w:rPr>
            </w:pPr>
            <w:r w:rsidRPr="00CD5FA4">
              <w:rPr>
                <w:rFonts w:cs="Calibri"/>
                <w:color w:val="000000"/>
                <w:sz w:val="16"/>
                <w:szCs w:val="16"/>
              </w:rPr>
              <w:t>X</w:t>
            </w:r>
          </w:p>
        </w:tc>
        <w:tc>
          <w:tcPr>
            <w:tcW w:w="450" w:type="pct"/>
            <w:shd w:val="clear" w:color="auto" w:fill="auto"/>
          </w:tcPr>
          <w:p w14:paraId="7CB4B50E"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3B92CE9A" w14:textId="77777777" w:rsidR="00AD6929" w:rsidRPr="00CD5FA4" w:rsidRDefault="00AD6929" w:rsidP="00183A90">
            <w:pPr>
              <w:spacing w:after="0" w:line="240" w:lineRule="auto"/>
              <w:jc w:val="center"/>
              <w:rPr>
                <w:rFonts w:cs="Calibri"/>
                <w:color w:val="000000"/>
                <w:sz w:val="16"/>
                <w:szCs w:val="16"/>
              </w:rPr>
            </w:pPr>
          </w:p>
        </w:tc>
        <w:tc>
          <w:tcPr>
            <w:tcW w:w="451" w:type="pct"/>
          </w:tcPr>
          <w:p w14:paraId="0A0CAECF"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239AEBE8" w14:textId="77777777" w:rsidR="00AD6929" w:rsidRPr="00CD5FA4" w:rsidRDefault="00AD6929" w:rsidP="00183A90">
            <w:pPr>
              <w:spacing w:after="0" w:line="240" w:lineRule="auto"/>
              <w:jc w:val="center"/>
              <w:rPr>
                <w:rFonts w:cs="Calibri"/>
                <w:color w:val="000000"/>
                <w:sz w:val="16"/>
                <w:szCs w:val="16"/>
              </w:rPr>
            </w:pPr>
            <w:r w:rsidRPr="00CD5FA4">
              <w:rPr>
                <w:rFonts w:cs="Calibri"/>
                <w:color w:val="000000"/>
                <w:sz w:val="16"/>
                <w:szCs w:val="16"/>
              </w:rPr>
              <w:t>X</w:t>
            </w:r>
          </w:p>
        </w:tc>
      </w:tr>
      <w:tr w:rsidR="00AD6929" w:rsidRPr="00CD5FA4" w14:paraId="695B8A2D" w14:textId="77777777" w:rsidTr="00183A90">
        <w:tc>
          <w:tcPr>
            <w:tcW w:w="941" w:type="pct"/>
            <w:shd w:val="clear" w:color="auto" w:fill="D9D9D9"/>
          </w:tcPr>
          <w:p w14:paraId="30955DC1" w14:textId="138891AA" w:rsidR="00AD6929" w:rsidRPr="00CD5FA4" w:rsidRDefault="00AD6929" w:rsidP="00183A90">
            <w:pPr>
              <w:spacing w:after="0" w:line="240" w:lineRule="auto"/>
              <w:rPr>
                <w:rFonts w:cs="Calibri"/>
                <w:color w:val="000000"/>
              </w:rPr>
            </w:pPr>
            <w:r w:rsidRPr="00CD5FA4">
              <w:t>FFUEP</w:t>
            </w:r>
            <w:r w:rsidR="00A5559E">
              <w:t>S</w:t>
            </w:r>
            <w:r w:rsidRPr="00CD5FA4">
              <w:t>M206</w:t>
            </w:r>
          </w:p>
        </w:tc>
        <w:tc>
          <w:tcPr>
            <w:tcW w:w="452" w:type="pct"/>
            <w:shd w:val="clear" w:color="auto" w:fill="auto"/>
          </w:tcPr>
          <w:p w14:paraId="6D3A7579" w14:textId="77777777" w:rsidR="00AD6929" w:rsidRPr="00CD5FA4" w:rsidRDefault="00AD6929" w:rsidP="00183A90">
            <w:pPr>
              <w:spacing w:after="0" w:line="240" w:lineRule="auto"/>
              <w:jc w:val="center"/>
              <w:rPr>
                <w:rFonts w:cs="Calibri"/>
                <w:color w:val="000000"/>
                <w:sz w:val="16"/>
                <w:szCs w:val="16"/>
              </w:rPr>
            </w:pPr>
          </w:p>
        </w:tc>
        <w:tc>
          <w:tcPr>
            <w:tcW w:w="450" w:type="pct"/>
            <w:shd w:val="clear" w:color="auto" w:fill="auto"/>
          </w:tcPr>
          <w:p w14:paraId="76B9A448"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4AE04BC7"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19C7E13E" w14:textId="77777777" w:rsidR="00AD6929" w:rsidRPr="00CD5FA4" w:rsidRDefault="00AD6929" w:rsidP="00183A90">
            <w:pPr>
              <w:spacing w:after="0" w:line="240" w:lineRule="auto"/>
              <w:jc w:val="center"/>
              <w:rPr>
                <w:rFonts w:cs="Calibri"/>
                <w:color w:val="000000"/>
                <w:sz w:val="16"/>
                <w:szCs w:val="16"/>
              </w:rPr>
            </w:pPr>
          </w:p>
        </w:tc>
        <w:tc>
          <w:tcPr>
            <w:tcW w:w="452" w:type="pct"/>
            <w:shd w:val="clear" w:color="auto" w:fill="auto"/>
          </w:tcPr>
          <w:p w14:paraId="2418DA19" w14:textId="77777777" w:rsidR="00AD6929" w:rsidRPr="00CD5FA4" w:rsidRDefault="00AD6929" w:rsidP="00183A90">
            <w:pPr>
              <w:spacing w:after="0" w:line="240" w:lineRule="auto"/>
              <w:jc w:val="center"/>
              <w:rPr>
                <w:rFonts w:cs="Calibri"/>
                <w:color w:val="000000"/>
                <w:sz w:val="16"/>
                <w:szCs w:val="16"/>
              </w:rPr>
            </w:pPr>
          </w:p>
        </w:tc>
        <w:tc>
          <w:tcPr>
            <w:tcW w:w="450" w:type="pct"/>
            <w:shd w:val="clear" w:color="auto" w:fill="auto"/>
          </w:tcPr>
          <w:p w14:paraId="6873AB00" w14:textId="77777777" w:rsidR="00AD6929" w:rsidRPr="00CD5FA4" w:rsidRDefault="00AD6929" w:rsidP="00183A90">
            <w:pPr>
              <w:spacing w:after="0" w:line="240" w:lineRule="auto"/>
              <w:jc w:val="center"/>
              <w:rPr>
                <w:rFonts w:cs="Calibri"/>
                <w:color w:val="000000"/>
                <w:sz w:val="16"/>
                <w:szCs w:val="16"/>
              </w:rPr>
            </w:pPr>
            <w:r w:rsidRPr="00CD5FA4">
              <w:rPr>
                <w:rFonts w:cs="Calibri"/>
                <w:color w:val="000000"/>
                <w:sz w:val="16"/>
                <w:szCs w:val="16"/>
              </w:rPr>
              <w:t>X</w:t>
            </w:r>
          </w:p>
        </w:tc>
        <w:tc>
          <w:tcPr>
            <w:tcW w:w="451" w:type="pct"/>
            <w:shd w:val="clear" w:color="auto" w:fill="auto"/>
          </w:tcPr>
          <w:p w14:paraId="38740880" w14:textId="77777777" w:rsidR="00AD6929" w:rsidRPr="00CD5FA4" w:rsidRDefault="00AD6929" w:rsidP="00183A90">
            <w:pPr>
              <w:spacing w:after="0" w:line="240" w:lineRule="auto"/>
              <w:jc w:val="center"/>
              <w:rPr>
                <w:rFonts w:cs="Calibri"/>
                <w:color w:val="000000"/>
                <w:sz w:val="16"/>
                <w:szCs w:val="16"/>
              </w:rPr>
            </w:pPr>
          </w:p>
        </w:tc>
        <w:tc>
          <w:tcPr>
            <w:tcW w:w="451" w:type="pct"/>
          </w:tcPr>
          <w:p w14:paraId="5676E6BF" w14:textId="77777777" w:rsidR="00AD6929" w:rsidRPr="00CD5FA4" w:rsidRDefault="00AD6929" w:rsidP="00183A90">
            <w:pPr>
              <w:spacing w:after="0" w:line="240" w:lineRule="auto"/>
              <w:jc w:val="center"/>
              <w:rPr>
                <w:rFonts w:cs="Calibri"/>
                <w:color w:val="000000"/>
                <w:sz w:val="16"/>
                <w:szCs w:val="16"/>
              </w:rPr>
            </w:pPr>
          </w:p>
        </w:tc>
        <w:tc>
          <w:tcPr>
            <w:tcW w:w="451" w:type="pct"/>
            <w:shd w:val="clear" w:color="auto" w:fill="auto"/>
          </w:tcPr>
          <w:p w14:paraId="2A7F1BD5" w14:textId="77777777" w:rsidR="00AD6929" w:rsidRPr="00CD5FA4" w:rsidRDefault="00AD6929" w:rsidP="00183A90">
            <w:pPr>
              <w:spacing w:after="0" w:line="240" w:lineRule="auto"/>
              <w:rPr>
                <w:rFonts w:cs="Calibri"/>
                <w:color w:val="000000"/>
                <w:sz w:val="16"/>
                <w:szCs w:val="16"/>
              </w:rPr>
            </w:pPr>
          </w:p>
        </w:tc>
      </w:tr>
    </w:tbl>
    <w:p w14:paraId="77D0CB58" w14:textId="77777777" w:rsidR="00AD6929" w:rsidRPr="00CD5FA4" w:rsidRDefault="00AD6929" w:rsidP="00AD6929">
      <w:pPr>
        <w:rPr>
          <w:rFonts w:cs="Calibri"/>
        </w:rPr>
      </w:pPr>
    </w:p>
    <w:p w14:paraId="2015D77F" w14:textId="77777777" w:rsidR="00AD6929" w:rsidRPr="002A46F4" w:rsidRDefault="00AD6929" w:rsidP="00AD6929">
      <w:pPr>
        <w:pBdr>
          <w:top w:val="nil"/>
          <w:left w:val="nil"/>
          <w:bottom w:val="nil"/>
          <w:right w:val="nil"/>
          <w:between w:val="nil"/>
        </w:pBdr>
        <w:spacing w:after="0" w:line="276" w:lineRule="auto"/>
        <w:jc w:val="both"/>
      </w:pPr>
    </w:p>
    <w:p w14:paraId="00F8E59A" w14:textId="77777777" w:rsidR="00AD6929" w:rsidRPr="002A46F4" w:rsidRDefault="00AD6929" w:rsidP="00AD6929">
      <w:pPr>
        <w:pBdr>
          <w:top w:val="nil"/>
          <w:left w:val="nil"/>
          <w:bottom w:val="nil"/>
          <w:right w:val="nil"/>
          <w:between w:val="nil"/>
        </w:pBdr>
        <w:spacing w:after="0" w:line="276" w:lineRule="auto"/>
        <w:jc w:val="both"/>
      </w:pPr>
    </w:p>
    <w:p w14:paraId="678CFCD7" w14:textId="77777777" w:rsidR="00AD6929" w:rsidRDefault="00AD6929" w:rsidP="00AD6929">
      <w:pPr>
        <w:pBdr>
          <w:top w:val="nil"/>
          <w:left w:val="nil"/>
          <w:bottom w:val="nil"/>
          <w:right w:val="nil"/>
          <w:between w:val="nil"/>
        </w:pBdr>
        <w:spacing w:after="0" w:line="276" w:lineRule="auto"/>
        <w:jc w:val="both"/>
        <w:rPr>
          <w:lang w:val="en-US"/>
        </w:rPr>
      </w:pPr>
    </w:p>
    <w:p w14:paraId="26CCB147" w14:textId="77777777" w:rsidR="00AD6929" w:rsidRDefault="00AD6929" w:rsidP="00AD6929">
      <w:pPr>
        <w:pBdr>
          <w:top w:val="nil"/>
          <w:left w:val="nil"/>
          <w:bottom w:val="nil"/>
          <w:right w:val="nil"/>
          <w:between w:val="nil"/>
        </w:pBdr>
        <w:spacing w:after="0" w:line="276" w:lineRule="auto"/>
        <w:jc w:val="both"/>
        <w:rPr>
          <w:lang w:val="en-US"/>
        </w:rPr>
      </w:pPr>
    </w:p>
    <w:p w14:paraId="15B9C8B0" w14:textId="77777777" w:rsidR="00AD6929" w:rsidRDefault="00AD6929" w:rsidP="00AD6929">
      <w:pPr>
        <w:pBdr>
          <w:top w:val="nil"/>
          <w:left w:val="nil"/>
          <w:bottom w:val="nil"/>
          <w:right w:val="nil"/>
          <w:between w:val="nil"/>
        </w:pBdr>
        <w:spacing w:after="0" w:line="276" w:lineRule="auto"/>
        <w:jc w:val="both"/>
        <w:rPr>
          <w:lang w:val="en-US"/>
        </w:rPr>
      </w:pPr>
    </w:p>
    <w:p w14:paraId="1354BDE4" w14:textId="77777777" w:rsidR="00AD6929" w:rsidRDefault="00AD6929" w:rsidP="00AD6929">
      <w:pPr>
        <w:pBdr>
          <w:top w:val="nil"/>
          <w:left w:val="nil"/>
          <w:bottom w:val="nil"/>
          <w:right w:val="nil"/>
          <w:between w:val="nil"/>
        </w:pBdr>
        <w:spacing w:after="0" w:line="276" w:lineRule="auto"/>
        <w:jc w:val="both"/>
        <w:rPr>
          <w:lang w:val="en-US"/>
        </w:rPr>
      </w:pPr>
    </w:p>
    <w:p w14:paraId="35057EEA" w14:textId="77777777" w:rsidR="00AD6929" w:rsidRDefault="00AD6929" w:rsidP="00AD6929">
      <w:pPr>
        <w:pBdr>
          <w:top w:val="nil"/>
          <w:left w:val="nil"/>
          <w:bottom w:val="nil"/>
          <w:right w:val="nil"/>
          <w:between w:val="nil"/>
        </w:pBdr>
        <w:spacing w:after="0" w:line="276" w:lineRule="auto"/>
        <w:jc w:val="both"/>
        <w:rPr>
          <w:lang w:val="en-US"/>
        </w:rPr>
      </w:pPr>
    </w:p>
    <w:p w14:paraId="2EE29B7E" w14:textId="77777777" w:rsidR="00AD6929" w:rsidRDefault="00AD6929" w:rsidP="00AD6929">
      <w:pPr>
        <w:pBdr>
          <w:top w:val="nil"/>
          <w:left w:val="nil"/>
          <w:bottom w:val="nil"/>
          <w:right w:val="nil"/>
          <w:between w:val="nil"/>
        </w:pBdr>
        <w:spacing w:after="0" w:line="276" w:lineRule="auto"/>
        <w:jc w:val="both"/>
        <w:rPr>
          <w:lang w:val="en-US"/>
        </w:rPr>
      </w:pPr>
    </w:p>
    <w:p w14:paraId="46740B5D" w14:textId="77777777" w:rsidR="00AD6929" w:rsidRDefault="00AD6929" w:rsidP="00AD6929">
      <w:pPr>
        <w:pBdr>
          <w:top w:val="nil"/>
          <w:left w:val="nil"/>
          <w:bottom w:val="nil"/>
          <w:right w:val="nil"/>
          <w:between w:val="nil"/>
        </w:pBdr>
        <w:spacing w:after="0" w:line="276" w:lineRule="auto"/>
        <w:jc w:val="both"/>
        <w:rPr>
          <w:lang w:val="en-US"/>
        </w:rPr>
      </w:pPr>
    </w:p>
    <w:p w14:paraId="6CE4B969" w14:textId="77777777" w:rsidR="00AD6929" w:rsidRDefault="00AD6929" w:rsidP="00AD6929">
      <w:pPr>
        <w:pBdr>
          <w:top w:val="nil"/>
          <w:left w:val="nil"/>
          <w:bottom w:val="nil"/>
          <w:right w:val="nil"/>
          <w:between w:val="nil"/>
        </w:pBdr>
        <w:spacing w:after="0" w:line="276" w:lineRule="auto"/>
        <w:jc w:val="both"/>
        <w:rPr>
          <w:lang w:val="en-US"/>
        </w:rPr>
      </w:pPr>
    </w:p>
    <w:p w14:paraId="1DA9EE0D" w14:textId="77777777" w:rsidR="00AD6929" w:rsidRDefault="00AD6929" w:rsidP="00AD6929">
      <w:pPr>
        <w:pBdr>
          <w:top w:val="nil"/>
          <w:left w:val="nil"/>
          <w:bottom w:val="nil"/>
          <w:right w:val="nil"/>
          <w:between w:val="nil"/>
        </w:pBdr>
        <w:spacing w:after="0" w:line="276" w:lineRule="auto"/>
        <w:jc w:val="both"/>
        <w:rPr>
          <w:lang w:val="en-US"/>
        </w:rPr>
      </w:pPr>
    </w:p>
    <w:p w14:paraId="1B1E3AC6" w14:textId="77777777" w:rsidR="00AD6929" w:rsidRDefault="00AD6929" w:rsidP="00AD6929">
      <w:pPr>
        <w:pBdr>
          <w:top w:val="nil"/>
          <w:left w:val="nil"/>
          <w:bottom w:val="nil"/>
          <w:right w:val="nil"/>
          <w:between w:val="nil"/>
        </w:pBdr>
        <w:spacing w:after="0" w:line="276" w:lineRule="auto"/>
        <w:jc w:val="both"/>
        <w:rPr>
          <w:lang w:val="en-US"/>
        </w:rPr>
      </w:pPr>
    </w:p>
    <w:p w14:paraId="71C16D6E" w14:textId="77777777" w:rsidR="00AD6929" w:rsidRDefault="00AD6929" w:rsidP="00AD6929">
      <w:pPr>
        <w:pBdr>
          <w:top w:val="nil"/>
          <w:left w:val="nil"/>
          <w:bottom w:val="nil"/>
          <w:right w:val="nil"/>
          <w:between w:val="nil"/>
        </w:pBdr>
        <w:spacing w:after="0" w:line="276" w:lineRule="auto"/>
        <w:jc w:val="both"/>
        <w:rPr>
          <w:lang w:val="en-US"/>
        </w:rPr>
      </w:pPr>
    </w:p>
    <w:p w14:paraId="24901B4F" w14:textId="77777777" w:rsidR="00AD6929" w:rsidRDefault="00AD6929" w:rsidP="00AD6929">
      <w:pPr>
        <w:pBdr>
          <w:top w:val="nil"/>
          <w:left w:val="nil"/>
          <w:bottom w:val="nil"/>
          <w:right w:val="nil"/>
          <w:between w:val="nil"/>
        </w:pBdr>
        <w:spacing w:after="0" w:line="276" w:lineRule="auto"/>
        <w:jc w:val="both"/>
        <w:rPr>
          <w:lang w:val="en-US"/>
        </w:rPr>
      </w:pPr>
    </w:p>
    <w:p w14:paraId="47747366" w14:textId="77777777" w:rsidR="00AD6929" w:rsidRDefault="00AD6929" w:rsidP="00AD6929">
      <w:pPr>
        <w:pBdr>
          <w:top w:val="nil"/>
          <w:left w:val="nil"/>
          <w:bottom w:val="nil"/>
          <w:right w:val="nil"/>
          <w:between w:val="nil"/>
        </w:pBdr>
        <w:spacing w:after="0" w:line="276" w:lineRule="auto"/>
        <w:jc w:val="both"/>
        <w:rPr>
          <w:lang w:val="en-US"/>
        </w:rPr>
      </w:pPr>
    </w:p>
    <w:p w14:paraId="597BF7C1" w14:textId="77777777" w:rsidR="00AD6929" w:rsidRDefault="00AD6929" w:rsidP="00AD6929">
      <w:pPr>
        <w:pBdr>
          <w:top w:val="nil"/>
          <w:left w:val="nil"/>
          <w:bottom w:val="nil"/>
          <w:right w:val="nil"/>
          <w:between w:val="nil"/>
        </w:pBdr>
        <w:spacing w:after="0" w:line="276" w:lineRule="auto"/>
        <w:jc w:val="both"/>
        <w:rPr>
          <w:lang w:val="en-US"/>
        </w:rPr>
      </w:pPr>
    </w:p>
    <w:p w14:paraId="03DC8FF1" w14:textId="77777777" w:rsidR="00AD6929" w:rsidRDefault="00AD6929" w:rsidP="00AD6929">
      <w:pPr>
        <w:pBdr>
          <w:top w:val="nil"/>
          <w:left w:val="nil"/>
          <w:bottom w:val="nil"/>
          <w:right w:val="nil"/>
          <w:between w:val="nil"/>
        </w:pBdr>
        <w:spacing w:after="0" w:line="276" w:lineRule="auto"/>
        <w:jc w:val="both"/>
        <w:rPr>
          <w:lang w:val="en-US"/>
        </w:rPr>
      </w:pPr>
    </w:p>
    <w:p w14:paraId="3F8AC873" w14:textId="77777777" w:rsidR="00AD6929" w:rsidRDefault="00AD6929" w:rsidP="00AD6929">
      <w:pPr>
        <w:pBdr>
          <w:top w:val="nil"/>
          <w:left w:val="nil"/>
          <w:bottom w:val="nil"/>
          <w:right w:val="nil"/>
          <w:between w:val="nil"/>
        </w:pBdr>
        <w:spacing w:after="0" w:line="276" w:lineRule="auto"/>
        <w:jc w:val="both"/>
        <w:rPr>
          <w:lang w:val="en-US"/>
        </w:rPr>
      </w:pPr>
    </w:p>
    <w:p w14:paraId="4A38AA96" w14:textId="77777777" w:rsidR="00AD6929" w:rsidRDefault="00AD6929" w:rsidP="00AD6929">
      <w:pPr>
        <w:pBdr>
          <w:top w:val="nil"/>
          <w:left w:val="nil"/>
          <w:bottom w:val="nil"/>
          <w:right w:val="nil"/>
          <w:between w:val="nil"/>
        </w:pBdr>
        <w:spacing w:after="0" w:line="276" w:lineRule="auto"/>
        <w:jc w:val="both"/>
        <w:rPr>
          <w:lang w:val="en-US"/>
        </w:rPr>
      </w:pPr>
    </w:p>
    <w:p w14:paraId="7AF508EA" w14:textId="77777777" w:rsidR="00AD6929" w:rsidRDefault="00AD6929" w:rsidP="00AD6929">
      <w:pPr>
        <w:pBdr>
          <w:top w:val="nil"/>
          <w:left w:val="nil"/>
          <w:bottom w:val="nil"/>
          <w:right w:val="nil"/>
          <w:between w:val="nil"/>
        </w:pBdr>
        <w:spacing w:after="0" w:line="276" w:lineRule="auto"/>
        <w:jc w:val="both"/>
        <w:rPr>
          <w:lang w:val="en-US"/>
        </w:rPr>
      </w:pPr>
    </w:p>
    <w:p w14:paraId="256403B4" w14:textId="77777777" w:rsidR="00AD6929" w:rsidRDefault="00AD6929" w:rsidP="00AD6929">
      <w:pPr>
        <w:pBdr>
          <w:top w:val="nil"/>
          <w:left w:val="nil"/>
          <w:bottom w:val="nil"/>
          <w:right w:val="nil"/>
          <w:between w:val="nil"/>
        </w:pBdr>
        <w:spacing w:after="0" w:line="276" w:lineRule="auto"/>
        <w:jc w:val="both"/>
        <w:rPr>
          <w:lang w:val="en-US"/>
        </w:rPr>
      </w:pPr>
    </w:p>
    <w:p w14:paraId="08EECC43" w14:textId="77777777" w:rsidR="00AD6929" w:rsidRDefault="00AD6929" w:rsidP="00AD6929">
      <w:pPr>
        <w:pBdr>
          <w:top w:val="nil"/>
          <w:left w:val="nil"/>
          <w:bottom w:val="nil"/>
          <w:right w:val="nil"/>
          <w:between w:val="nil"/>
        </w:pBdr>
        <w:spacing w:after="0" w:line="276" w:lineRule="auto"/>
        <w:jc w:val="both"/>
        <w:rPr>
          <w:lang w:val="en-US"/>
        </w:rPr>
      </w:pPr>
    </w:p>
    <w:p w14:paraId="4C1EDED6" w14:textId="77777777" w:rsidR="00AD6929" w:rsidRDefault="00AD6929" w:rsidP="00AD6929">
      <w:pPr>
        <w:pBdr>
          <w:top w:val="nil"/>
          <w:left w:val="nil"/>
          <w:bottom w:val="nil"/>
          <w:right w:val="nil"/>
          <w:between w:val="nil"/>
        </w:pBdr>
        <w:spacing w:after="0" w:line="276" w:lineRule="auto"/>
        <w:jc w:val="both"/>
        <w:rPr>
          <w:lang w:val="en-US"/>
        </w:rPr>
      </w:pPr>
    </w:p>
    <w:p w14:paraId="1D2EC245" w14:textId="77777777" w:rsidR="00AD6929" w:rsidRPr="004725D4" w:rsidRDefault="00AD6929" w:rsidP="004725D4">
      <w:pPr>
        <w:pStyle w:val="Naslov2"/>
        <w:rPr>
          <w:rFonts w:asciiTheme="minorHAnsi" w:hAnsiTheme="minorHAnsi" w:cstheme="minorHAnsi"/>
        </w:rPr>
      </w:pPr>
      <w:bookmarkStart w:id="9" w:name="_Toc203734611"/>
      <w:r w:rsidRPr="004725D4">
        <w:rPr>
          <w:rFonts w:asciiTheme="minorHAnsi" w:eastAsia="Calibri" w:hAnsiTheme="minorHAnsi" w:cstheme="minorHAnsi"/>
          <w:lang w:val="en-US"/>
        </w:rPr>
        <w:lastRenderedPageBreak/>
        <w:t xml:space="preserve">4. </w:t>
      </w:r>
      <w:r w:rsidRPr="004725D4">
        <w:rPr>
          <w:rFonts w:asciiTheme="minorHAnsi" w:eastAsia="Calibri" w:hAnsiTheme="minorHAnsi" w:cstheme="minorHAnsi"/>
        </w:rPr>
        <w:t>STUDY PLAN</w:t>
      </w:r>
      <w:bookmarkEnd w:id="9"/>
    </w:p>
    <w:p w14:paraId="25DF970D" w14:textId="77777777" w:rsidR="00AD6929" w:rsidRPr="00611678" w:rsidRDefault="00AD6929" w:rsidP="00AD6929">
      <w:pPr>
        <w:pBdr>
          <w:top w:val="nil"/>
          <w:left w:val="nil"/>
          <w:bottom w:val="nil"/>
          <w:right w:val="nil"/>
          <w:between w:val="nil"/>
        </w:pBdr>
        <w:spacing w:after="0" w:line="276" w:lineRule="auto"/>
        <w:jc w:val="both"/>
        <w:rPr>
          <w:rFonts w:cs="Calibri"/>
          <w:b/>
          <w:color w:val="0070C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3145"/>
        <w:gridCol w:w="1124"/>
        <w:gridCol w:w="535"/>
        <w:gridCol w:w="512"/>
        <w:gridCol w:w="534"/>
        <w:gridCol w:w="1114"/>
        <w:gridCol w:w="690"/>
      </w:tblGrid>
      <w:tr w:rsidR="00AD6929" w:rsidRPr="001D1A04" w14:paraId="17D36802" w14:textId="77777777" w:rsidTr="00183A90">
        <w:tc>
          <w:tcPr>
            <w:tcW w:w="9062" w:type="dxa"/>
            <w:gridSpan w:val="8"/>
            <w:shd w:val="clear" w:color="auto" w:fill="BFBFBF"/>
          </w:tcPr>
          <w:p w14:paraId="0DB29A3A" w14:textId="77777777" w:rsidR="00AD6929" w:rsidRPr="001D1A04" w:rsidRDefault="00AD6929" w:rsidP="00183A90">
            <w:pPr>
              <w:spacing w:after="0" w:line="240" w:lineRule="auto"/>
              <w:jc w:val="center"/>
              <w:rPr>
                <w:rFonts w:cs="Calibri"/>
              </w:rPr>
            </w:pPr>
            <w:proofErr w:type="spellStart"/>
            <w:r>
              <w:rPr>
                <w:rFonts w:cs="Calibri"/>
              </w:rPr>
              <w:t>Study</w:t>
            </w:r>
            <w:proofErr w:type="spellEnd"/>
            <w:r>
              <w:rPr>
                <w:rFonts w:cs="Calibri"/>
              </w:rPr>
              <w:t xml:space="preserve"> year</w:t>
            </w:r>
            <w:r w:rsidRPr="001D1A04">
              <w:rPr>
                <w:rFonts w:cs="Calibri"/>
              </w:rPr>
              <w:t>:1.</w:t>
            </w:r>
          </w:p>
        </w:tc>
      </w:tr>
      <w:tr w:rsidR="00AD6929" w:rsidRPr="001D1A04" w14:paraId="3E333D52" w14:textId="77777777" w:rsidTr="00183A90">
        <w:tc>
          <w:tcPr>
            <w:tcW w:w="9062" w:type="dxa"/>
            <w:gridSpan w:val="8"/>
            <w:shd w:val="clear" w:color="auto" w:fill="BFBFBF"/>
          </w:tcPr>
          <w:p w14:paraId="2449CC66" w14:textId="77777777" w:rsidR="00AD6929" w:rsidRPr="001D1A04" w:rsidRDefault="00AD6929" w:rsidP="00183A90">
            <w:pPr>
              <w:spacing w:after="0" w:line="240" w:lineRule="auto"/>
              <w:jc w:val="center"/>
              <w:rPr>
                <w:rFonts w:cs="Calibri"/>
              </w:rPr>
            </w:pPr>
            <w:proofErr w:type="spellStart"/>
            <w:r>
              <w:rPr>
                <w:rFonts w:cs="Calibri"/>
              </w:rPr>
              <w:t>Winter</w:t>
            </w:r>
            <w:proofErr w:type="spellEnd"/>
            <w:r>
              <w:rPr>
                <w:rFonts w:cs="Calibri"/>
              </w:rPr>
              <w:t xml:space="preserve"> </w:t>
            </w:r>
            <w:proofErr w:type="spellStart"/>
            <w:r>
              <w:rPr>
                <w:rFonts w:cs="Calibri"/>
              </w:rPr>
              <w:t>semester</w:t>
            </w:r>
            <w:proofErr w:type="spellEnd"/>
          </w:p>
        </w:tc>
      </w:tr>
      <w:tr w:rsidR="00AD6929" w:rsidRPr="001D1A04" w14:paraId="3BC3D1CE" w14:textId="77777777" w:rsidTr="00183A90">
        <w:trPr>
          <w:trHeight w:val="270"/>
        </w:trPr>
        <w:tc>
          <w:tcPr>
            <w:tcW w:w="1305" w:type="dxa"/>
            <w:vMerge w:val="restart"/>
            <w:shd w:val="clear" w:color="auto" w:fill="D9D9D9"/>
          </w:tcPr>
          <w:p w14:paraId="4EC44B94" w14:textId="77777777" w:rsidR="00AD6929" w:rsidRPr="001D1A04" w:rsidRDefault="00AD6929" w:rsidP="00183A90">
            <w:pPr>
              <w:spacing w:after="0" w:line="240" w:lineRule="auto"/>
              <w:jc w:val="center"/>
              <w:rPr>
                <w:rFonts w:cs="Calibri"/>
              </w:rPr>
            </w:pPr>
            <w:proofErr w:type="spellStart"/>
            <w:r>
              <w:rPr>
                <w:rFonts w:cs="Calibri"/>
              </w:rPr>
              <w:t>Course</w:t>
            </w:r>
            <w:proofErr w:type="spellEnd"/>
            <w:r>
              <w:rPr>
                <w:rFonts w:cs="Calibri"/>
              </w:rPr>
              <w:t xml:space="preserve"> </w:t>
            </w:r>
            <w:proofErr w:type="spellStart"/>
            <w:r>
              <w:rPr>
                <w:rFonts w:cs="Calibri"/>
              </w:rPr>
              <w:t>code</w:t>
            </w:r>
            <w:proofErr w:type="spellEnd"/>
          </w:p>
        </w:tc>
        <w:tc>
          <w:tcPr>
            <w:tcW w:w="3218" w:type="dxa"/>
            <w:vMerge w:val="restart"/>
            <w:shd w:val="clear" w:color="auto" w:fill="D9D9D9"/>
          </w:tcPr>
          <w:p w14:paraId="5B944FF8" w14:textId="77777777" w:rsidR="00AD6929" w:rsidRPr="001D1A04" w:rsidRDefault="00AD6929" w:rsidP="00183A90">
            <w:pPr>
              <w:spacing w:after="0" w:line="240" w:lineRule="auto"/>
              <w:jc w:val="center"/>
              <w:rPr>
                <w:rFonts w:cs="Calibri"/>
              </w:rPr>
            </w:pPr>
            <w:proofErr w:type="spellStart"/>
            <w:r>
              <w:rPr>
                <w:rFonts w:cs="Calibri"/>
              </w:rPr>
              <w:t>Course</w:t>
            </w:r>
            <w:proofErr w:type="spellEnd"/>
            <w:r>
              <w:rPr>
                <w:rFonts w:cs="Calibri"/>
              </w:rPr>
              <w:t xml:space="preserve"> title</w:t>
            </w:r>
          </w:p>
        </w:tc>
        <w:tc>
          <w:tcPr>
            <w:tcW w:w="1136" w:type="dxa"/>
            <w:vMerge w:val="restart"/>
            <w:shd w:val="clear" w:color="auto" w:fill="D9D9D9"/>
          </w:tcPr>
          <w:p w14:paraId="63CCC9D0" w14:textId="77777777" w:rsidR="00AD6929" w:rsidRPr="001D1A04" w:rsidRDefault="00AD6929" w:rsidP="00183A90">
            <w:pPr>
              <w:spacing w:after="0" w:line="240" w:lineRule="auto"/>
              <w:jc w:val="center"/>
              <w:rPr>
                <w:rFonts w:cs="Calibri"/>
              </w:rPr>
            </w:pPr>
            <w:proofErr w:type="spellStart"/>
            <w:r>
              <w:rPr>
                <w:rFonts w:cs="Calibri"/>
              </w:rPr>
              <w:t>Course</w:t>
            </w:r>
            <w:proofErr w:type="spellEnd"/>
            <w:r>
              <w:rPr>
                <w:rFonts w:cs="Calibri"/>
              </w:rPr>
              <w:t xml:space="preserve"> status</w:t>
            </w:r>
          </w:p>
        </w:tc>
        <w:tc>
          <w:tcPr>
            <w:tcW w:w="1597" w:type="dxa"/>
            <w:gridSpan w:val="3"/>
            <w:shd w:val="clear" w:color="auto" w:fill="D9D9D9"/>
          </w:tcPr>
          <w:p w14:paraId="42671FE8" w14:textId="77777777" w:rsidR="00AD6929" w:rsidRPr="001D1A04" w:rsidRDefault="00AD6929" w:rsidP="00183A90">
            <w:pPr>
              <w:spacing w:after="0" w:line="240" w:lineRule="auto"/>
              <w:jc w:val="center"/>
              <w:rPr>
                <w:rFonts w:cs="Calibri"/>
              </w:rPr>
            </w:pPr>
            <w:proofErr w:type="spellStart"/>
            <w:r>
              <w:rPr>
                <w:rFonts w:cs="Calibri"/>
              </w:rPr>
              <w:t>Teaching</w:t>
            </w:r>
            <w:proofErr w:type="spellEnd"/>
            <w:r>
              <w:rPr>
                <w:rFonts w:cs="Calibri"/>
              </w:rPr>
              <w:t xml:space="preserve"> </w:t>
            </w:r>
            <w:proofErr w:type="spellStart"/>
            <w:r>
              <w:rPr>
                <w:rFonts w:cs="Calibri"/>
              </w:rPr>
              <w:t>hours</w:t>
            </w:r>
            <w:proofErr w:type="spellEnd"/>
          </w:p>
        </w:tc>
        <w:tc>
          <w:tcPr>
            <w:tcW w:w="1114" w:type="dxa"/>
            <w:vMerge w:val="restart"/>
            <w:shd w:val="clear" w:color="auto" w:fill="D9D9D9"/>
          </w:tcPr>
          <w:p w14:paraId="093FDDFA" w14:textId="77777777" w:rsidR="00AD6929" w:rsidRPr="001D1A04" w:rsidRDefault="00AD6929" w:rsidP="00183A90">
            <w:pPr>
              <w:spacing w:after="0" w:line="240" w:lineRule="auto"/>
              <w:jc w:val="center"/>
              <w:rPr>
                <w:rFonts w:cs="Calibri"/>
              </w:rPr>
            </w:pPr>
            <w:proofErr w:type="spellStart"/>
            <w:r>
              <w:rPr>
                <w:rFonts w:cs="Calibri"/>
              </w:rPr>
              <w:t>Practicum</w:t>
            </w:r>
            <w:proofErr w:type="spellEnd"/>
          </w:p>
        </w:tc>
        <w:tc>
          <w:tcPr>
            <w:tcW w:w="692" w:type="dxa"/>
            <w:vMerge w:val="restart"/>
            <w:shd w:val="clear" w:color="auto" w:fill="D9D9D9"/>
          </w:tcPr>
          <w:p w14:paraId="7233795D" w14:textId="77777777" w:rsidR="00AD6929" w:rsidRPr="001D1A04" w:rsidRDefault="00AD6929" w:rsidP="00183A90">
            <w:pPr>
              <w:spacing w:after="0" w:line="240" w:lineRule="auto"/>
              <w:jc w:val="center"/>
              <w:rPr>
                <w:rFonts w:cs="Calibri"/>
              </w:rPr>
            </w:pPr>
            <w:r w:rsidRPr="001D1A04">
              <w:rPr>
                <w:rFonts w:cs="Calibri"/>
              </w:rPr>
              <w:t>ECTS</w:t>
            </w:r>
          </w:p>
        </w:tc>
      </w:tr>
      <w:tr w:rsidR="00AD6929" w:rsidRPr="001D1A04" w14:paraId="563CD83F" w14:textId="77777777" w:rsidTr="00183A90">
        <w:trPr>
          <w:trHeight w:val="270"/>
        </w:trPr>
        <w:tc>
          <w:tcPr>
            <w:tcW w:w="1305" w:type="dxa"/>
            <w:vMerge/>
            <w:shd w:val="clear" w:color="auto" w:fill="D9D9D9"/>
          </w:tcPr>
          <w:p w14:paraId="6254B0C3" w14:textId="77777777" w:rsidR="00AD6929" w:rsidRPr="001D1A04" w:rsidRDefault="00AD6929" w:rsidP="00183A90">
            <w:pPr>
              <w:spacing w:after="0" w:line="240" w:lineRule="auto"/>
              <w:jc w:val="center"/>
              <w:rPr>
                <w:rFonts w:cs="Calibri"/>
              </w:rPr>
            </w:pPr>
          </w:p>
        </w:tc>
        <w:tc>
          <w:tcPr>
            <w:tcW w:w="3218" w:type="dxa"/>
            <w:vMerge/>
            <w:shd w:val="clear" w:color="auto" w:fill="D9D9D9"/>
          </w:tcPr>
          <w:p w14:paraId="660E1C61" w14:textId="77777777" w:rsidR="00AD6929" w:rsidRPr="001D1A04" w:rsidRDefault="00AD6929" w:rsidP="00183A90">
            <w:pPr>
              <w:spacing w:after="0" w:line="240" w:lineRule="auto"/>
              <w:jc w:val="center"/>
              <w:rPr>
                <w:rFonts w:cs="Calibri"/>
              </w:rPr>
            </w:pPr>
          </w:p>
        </w:tc>
        <w:tc>
          <w:tcPr>
            <w:tcW w:w="1136" w:type="dxa"/>
            <w:vMerge/>
            <w:shd w:val="clear" w:color="auto" w:fill="D9D9D9"/>
          </w:tcPr>
          <w:p w14:paraId="46639286" w14:textId="77777777" w:rsidR="00AD6929" w:rsidRPr="001D1A04" w:rsidRDefault="00AD6929" w:rsidP="00183A90">
            <w:pPr>
              <w:spacing w:after="0" w:line="240" w:lineRule="auto"/>
              <w:jc w:val="center"/>
              <w:rPr>
                <w:rFonts w:cs="Calibri"/>
              </w:rPr>
            </w:pPr>
          </w:p>
        </w:tc>
        <w:tc>
          <w:tcPr>
            <w:tcW w:w="539" w:type="dxa"/>
            <w:shd w:val="clear" w:color="auto" w:fill="D9D9D9"/>
          </w:tcPr>
          <w:p w14:paraId="74F8FDFC" w14:textId="77777777" w:rsidR="00AD6929" w:rsidRPr="001D1A04" w:rsidRDefault="00AD6929" w:rsidP="00183A90">
            <w:pPr>
              <w:spacing w:after="0" w:line="240" w:lineRule="auto"/>
              <w:jc w:val="center"/>
              <w:rPr>
                <w:rFonts w:cs="Calibri"/>
              </w:rPr>
            </w:pPr>
            <w:r w:rsidRPr="001D1A04">
              <w:rPr>
                <w:rFonts w:cs="Calibri"/>
              </w:rPr>
              <w:t>p</w:t>
            </w:r>
          </w:p>
        </w:tc>
        <w:tc>
          <w:tcPr>
            <w:tcW w:w="520" w:type="dxa"/>
            <w:shd w:val="clear" w:color="auto" w:fill="D9D9D9"/>
          </w:tcPr>
          <w:p w14:paraId="0F34AE8D" w14:textId="77777777" w:rsidR="00AD6929" w:rsidRPr="001D1A04" w:rsidRDefault="00AD6929" w:rsidP="00183A90">
            <w:pPr>
              <w:spacing w:after="0" w:line="240" w:lineRule="auto"/>
              <w:jc w:val="center"/>
              <w:rPr>
                <w:rFonts w:cs="Calibri"/>
              </w:rPr>
            </w:pPr>
            <w:r w:rsidRPr="001D1A04">
              <w:rPr>
                <w:rFonts w:cs="Calibri"/>
              </w:rPr>
              <w:t>v</w:t>
            </w:r>
          </w:p>
        </w:tc>
        <w:tc>
          <w:tcPr>
            <w:tcW w:w="538" w:type="dxa"/>
            <w:shd w:val="clear" w:color="auto" w:fill="D9D9D9"/>
          </w:tcPr>
          <w:p w14:paraId="73191064" w14:textId="77777777" w:rsidR="00AD6929" w:rsidRPr="001D1A04" w:rsidRDefault="00AD6929" w:rsidP="00183A90">
            <w:pPr>
              <w:spacing w:after="0" w:line="240" w:lineRule="auto"/>
              <w:jc w:val="center"/>
              <w:rPr>
                <w:rFonts w:cs="Calibri"/>
              </w:rPr>
            </w:pPr>
            <w:r w:rsidRPr="001D1A04">
              <w:rPr>
                <w:rFonts w:cs="Calibri"/>
              </w:rPr>
              <w:t>s</w:t>
            </w:r>
          </w:p>
        </w:tc>
        <w:tc>
          <w:tcPr>
            <w:tcW w:w="1114" w:type="dxa"/>
            <w:vMerge/>
            <w:shd w:val="clear" w:color="auto" w:fill="D9D9D9"/>
          </w:tcPr>
          <w:p w14:paraId="2396BCDF" w14:textId="77777777" w:rsidR="00AD6929" w:rsidRPr="001D1A04" w:rsidRDefault="00AD6929" w:rsidP="00183A90">
            <w:pPr>
              <w:spacing w:after="0" w:line="240" w:lineRule="auto"/>
              <w:jc w:val="center"/>
              <w:rPr>
                <w:rFonts w:cs="Calibri"/>
              </w:rPr>
            </w:pPr>
          </w:p>
        </w:tc>
        <w:tc>
          <w:tcPr>
            <w:tcW w:w="692" w:type="dxa"/>
            <w:vMerge/>
            <w:shd w:val="clear" w:color="auto" w:fill="D9D9D9"/>
          </w:tcPr>
          <w:p w14:paraId="68D88A41" w14:textId="77777777" w:rsidR="00AD6929" w:rsidRPr="001D1A04" w:rsidRDefault="00AD6929" w:rsidP="00183A90">
            <w:pPr>
              <w:spacing w:after="0" w:line="240" w:lineRule="auto"/>
              <w:jc w:val="center"/>
              <w:rPr>
                <w:rFonts w:cs="Calibri"/>
              </w:rPr>
            </w:pPr>
          </w:p>
        </w:tc>
      </w:tr>
      <w:tr w:rsidR="00AD6929" w:rsidRPr="001D1A04" w14:paraId="57EA1CAE" w14:textId="77777777" w:rsidTr="00183A90">
        <w:tc>
          <w:tcPr>
            <w:tcW w:w="1305" w:type="dxa"/>
            <w:shd w:val="clear" w:color="auto" w:fill="auto"/>
          </w:tcPr>
          <w:p w14:paraId="7740D3A8" w14:textId="7948D01B" w:rsidR="00AD6929" w:rsidRPr="001D1A04" w:rsidRDefault="00AD6929" w:rsidP="00183A90">
            <w:pPr>
              <w:spacing w:after="0" w:line="240" w:lineRule="auto"/>
              <w:rPr>
                <w:rFonts w:cs="Calibri"/>
              </w:rPr>
            </w:pPr>
            <w:r w:rsidRPr="001D1A04">
              <w:t>FFUEP</w:t>
            </w:r>
            <w:r w:rsidR="00A5559E">
              <w:t>S</w:t>
            </w:r>
            <w:r w:rsidRPr="001D1A04">
              <w:t>M101</w:t>
            </w:r>
          </w:p>
        </w:tc>
        <w:tc>
          <w:tcPr>
            <w:tcW w:w="3218" w:type="dxa"/>
            <w:shd w:val="clear" w:color="auto" w:fill="auto"/>
          </w:tcPr>
          <w:p w14:paraId="0D04CE05" w14:textId="5B527970" w:rsidR="00AD6929" w:rsidRPr="003A1B61" w:rsidRDefault="00AD6929" w:rsidP="00183A90">
            <w:pPr>
              <w:spacing w:after="0" w:line="240" w:lineRule="auto"/>
              <w:jc w:val="center"/>
              <w:rPr>
                <w:rFonts w:cstheme="minorHAnsi"/>
              </w:rPr>
            </w:pPr>
            <w:r>
              <w:rPr>
                <w:rFonts w:cstheme="minorHAnsi"/>
                <w:lang w:val="en"/>
              </w:rPr>
              <w:t>Introduction to</w:t>
            </w:r>
            <w:r w:rsidRPr="003A1B61">
              <w:rPr>
                <w:rFonts w:cstheme="minorHAnsi"/>
                <w:lang w:val="en"/>
              </w:rPr>
              <w:t xml:space="preserve"> the </w:t>
            </w:r>
            <w:r w:rsidR="00C07ED6">
              <w:rPr>
                <w:rFonts w:cstheme="minorHAnsi"/>
                <w:lang w:val="en"/>
              </w:rPr>
              <w:t>I</w:t>
            </w:r>
            <w:r w:rsidRPr="003A1B61">
              <w:rPr>
                <w:rFonts w:cstheme="minorHAnsi"/>
                <w:lang w:val="en"/>
              </w:rPr>
              <w:t xml:space="preserve">nstitutional </w:t>
            </w:r>
            <w:r w:rsidR="00C07ED6">
              <w:rPr>
                <w:rFonts w:cstheme="minorHAnsi"/>
                <w:lang w:val="en"/>
              </w:rPr>
              <w:t>O</w:t>
            </w:r>
            <w:r w:rsidRPr="003A1B61">
              <w:rPr>
                <w:rFonts w:cstheme="minorHAnsi"/>
                <w:lang w:val="en"/>
              </w:rPr>
              <w:t>rganization of the European Union</w:t>
            </w:r>
          </w:p>
          <w:p w14:paraId="0C603E35" w14:textId="77777777" w:rsidR="00AD6929" w:rsidRPr="00DF1410" w:rsidRDefault="00AD6929" w:rsidP="00183A90">
            <w:pPr>
              <w:spacing w:after="0" w:line="240" w:lineRule="auto"/>
              <w:jc w:val="center"/>
              <w:rPr>
                <w:rFonts w:cstheme="minorHAnsi"/>
                <w:color w:val="FF0000"/>
              </w:rPr>
            </w:pPr>
          </w:p>
        </w:tc>
        <w:tc>
          <w:tcPr>
            <w:tcW w:w="1136" w:type="dxa"/>
            <w:shd w:val="clear" w:color="auto" w:fill="auto"/>
          </w:tcPr>
          <w:p w14:paraId="633F270E" w14:textId="77777777" w:rsidR="00AD6929" w:rsidRPr="001D1A04" w:rsidRDefault="00AD6929" w:rsidP="00183A90">
            <w:pPr>
              <w:spacing w:after="0" w:line="240" w:lineRule="auto"/>
              <w:jc w:val="center"/>
              <w:rPr>
                <w:rFonts w:cs="Calibri"/>
                <w:color w:val="000000"/>
              </w:rPr>
            </w:pPr>
            <w:r>
              <w:rPr>
                <w:rFonts w:cs="Calibri"/>
                <w:color w:val="000000"/>
              </w:rPr>
              <w:t xml:space="preserve">Core </w:t>
            </w:r>
          </w:p>
        </w:tc>
        <w:tc>
          <w:tcPr>
            <w:tcW w:w="539" w:type="dxa"/>
            <w:shd w:val="clear" w:color="auto" w:fill="auto"/>
          </w:tcPr>
          <w:p w14:paraId="08CA3FF2" w14:textId="77777777" w:rsidR="00AD6929" w:rsidRPr="001D1A04" w:rsidRDefault="00AD6929" w:rsidP="00183A90">
            <w:pPr>
              <w:spacing w:after="0" w:line="240" w:lineRule="auto"/>
              <w:jc w:val="center"/>
              <w:rPr>
                <w:rFonts w:cs="Calibri"/>
                <w:color w:val="000000"/>
              </w:rPr>
            </w:pPr>
            <w:r w:rsidRPr="001D1A04">
              <w:rPr>
                <w:rFonts w:cs="Calibri"/>
                <w:color w:val="000000"/>
              </w:rPr>
              <w:t>15</w:t>
            </w:r>
          </w:p>
        </w:tc>
        <w:tc>
          <w:tcPr>
            <w:tcW w:w="520" w:type="dxa"/>
            <w:shd w:val="clear" w:color="auto" w:fill="auto"/>
          </w:tcPr>
          <w:p w14:paraId="5203E40E"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538" w:type="dxa"/>
            <w:shd w:val="clear" w:color="auto" w:fill="auto"/>
          </w:tcPr>
          <w:p w14:paraId="7A50CF50" w14:textId="77777777" w:rsidR="00AD6929" w:rsidRPr="001D1A04" w:rsidRDefault="00AD6929" w:rsidP="00183A90">
            <w:pPr>
              <w:spacing w:after="0" w:line="240" w:lineRule="auto"/>
              <w:jc w:val="center"/>
              <w:rPr>
                <w:rFonts w:cs="Calibri"/>
                <w:color w:val="000000"/>
              </w:rPr>
            </w:pPr>
            <w:r w:rsidRPr="001D1A04">
              <w:rPr>
                <w:rFonts w:cs="Calibri"/>
                <w:color w:val="000000"/>
              </w:rPr>
              <w:t>15</w:t>
            </w:r>
          </w:p>
        </w:tc>
        <w:tc>
          <w:tcPr>
            <w:tcW w:w="1114" w:type="dxa"/>
            <w:shd w:val="clear" w:color="auto" w:fill="auto"/>
          </w:tcPr>
          <w:p w14:paraId="092E354A"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692" w:type="dxa"/>
            <w:shd w:val="clear" w:color="auto" w:fill="auto"/>
          </w:tcPr>
          <w:p w14:paraId="4CBF09DC" w14:textId="77777777" w:rsidR="00AD6929" w:rsidRPr="001D1A04" w:rsidRDefault="00AD6929" w:rsidP="00183A90">
            <w:pPr>
              <w:spacing w:after="0" w:line="240" w:lineRule="auto"/>
              <w:jc w:val="center"/>
              <w:rPr>
                <w:rFonts w:cs="Calibri"/>
                <w:color w:val="000000"/>
              </w:rPr>
            </w:pPr>
            <w:r w:rsidRPr="001D1A04">
              <w:rPr>
                <w:rFonts w:cs="Calibri"/>
                <w:color w:val="000000"/>
              </w:rPr>
              <w:t>6</w:t>
            </w:r>
          </w:p>
        </w:tc>
      </w:tr>
      <w:tr w:rsidR="00AD6929" w:rsidRPr="001D1A04" w14:paraId="694C7E30" w14:textId="77777777" w:rsidTr="00183A90">
        <w:tc>
          <w:tcPr>
            <w:tcW w:w="1305" w:type="dxa"/>
            <w:shd w:val="clear" w:color="auto" w:fill="auto"/>
          </w:tcPr>
          <w:p w14:paraId="4B5B1E4B" w14:textId="796496F3" w:rsidR="00AD6929" w:rsidRPr="001D1A04" w:rsidRDefault="00AD6929" w:rsidP="00183A90">
            <w:pPr>
              <w:spacing w:after="0" w:line="240" w:lineRule="auto"/>
              <w:rPr>
                <w:rFonts w:cs="Calibri"/>
              </w:rPr>
            </w:pPr>
            <w:r w:rsidRPr="001D1A04">
              <w:t>FFUEP</w:t>
            </w:r>
            <w:r w:rsidR="00A5559E">
              <w:t>S</w:t>
            </w:r>
            <w:r w:rsidRPr="001D1A04">
              <w:t>M102</w:t>
            </w:r>
          </w:p>
        </w:tc>
        <w:tc>
          <w:tcPr>
            <w:tcW w:w="3218" w:type="dxa"/>
            <w:shd w:val="clear" w:color="auto" w:fill="auto"/>
          </w:tcPr>
          <w:p w14:paraId="01A61059" w14:textId="3BD2A783" w:rsidR="00AD6929" w:rsidRPr="003A1B61" w:rsidRDefault="00AD6929" w:rsidP="00183A90">
            <w:pPr>
              <w:spacing w:after="0" w:line="240" w:lineRule="auto"/>
              <w:jc w:val="center"/>
              <w:rPr>
                <w:rFonts w:cstheme="minorHAnsi"/>
              </w:rPr>
            </w:pPr>
            <w:r w:rsidRPr="003A1B61">
              <w:rPr>
                <w:rFonts w:cstheme="minorHAnsi"/>
                <w:lang w:val="en"/>
              </w:rPr>
              <w:t xml:space="preserve">Public </w:t>
            </w:r>
            <w:r w:rsidR="00C07ED6">
              <w:rPr>
                <w:rFonts w:cstheme="minorHAnsi"/>
                <w:lang w:val="en"/>
              </w:rPr>
              <w:t>P</w:t>
            </w:r>
            <w:r w:rsidRPr="003A1B61">
              <w:rPr>
                <w:rFonts w:cstheme="minorHAnsi"/>
                <w:lang w:val="en"/>
              </w:rPr>
              <w:t xml:space="preserve">olicies and </w:t>
            </w:r>
            <w:r w:rsidR="00C07ED6">
              <w:rPr>
                <w:rFonts w:cstheme="minorHAnsi"/>
                <w:lang w:val="en"/>
              </w:rPr>
              <w:t>F</w:t>
            </w:r>
            <w:r w:rsidRPr="003A1B61">
              <w:rPr>
                <w:rFonts w:cstheme="minorHAnsi"/>
                <w:lang w:val="en"/>
              </w:rPr>
              <w:t>unds of the European Union</w:t>
            </w:r>
          </w:p>
          <w:p w14:paraId="5ACDC56D" w14:textId="77777777" w:rsidR="00AD6929" w:rsidRPr="00DF1410" w:rsidRDefault="00AD6929" w:rsidP="00183A90">
            <w:pPr>
              <w:spacing w:after="0" w:line="240" w:lineRule="auto"/>
              <w:jc w:val="center"/>
              <w:rPr>
                <w:rFonts w:cstheme="minorHAnsi"/>
                <w:color w:val="FF0000"/>
              </w:rPr>
            </w:pPr>
          </w:p>
        </w:tc>
        <w:tc>
          <w:tcPr>
            <w:tcW w:w="1136" w:type="dxa"/>
            <w:shd w:val="clear" w:color="auto" w:fill="auto"/>
          </w:tcPr>
          <w:p w14:paraId="231BCF0D" w14:textId="77777777" w:rsidR="00AD6929" w:rsidRPr="001D1A04" w:rsidRDefault="00AD6929" w:rsidP="00183A90">
            <w:pPr>
              <w:spacing w:after="0" w:line="240" w:lineRule="auto"/>
              <w:jc w:val="center"/>
              <w:rPr>
                <w:rFonts w:cs="Calibri"/>
                <w:color w:val="000000"/>
              </w:rPr>
            </w:pPr>
            <w:r>
              <w:rPr>
                <w:rFonts w:cs="Calibri"/>
                <w:color w:val="000000"/>
              </w:rPr>
              <w:t xml:space="preserve">Core </w:t>
            </w:r>
          </w:p>
        </w:tc>
        <w:tc>
          <w:tcPr>
            <w:tcW w:w="539" w:type="dxa"/>
            <w:shd w:val="clear" w:color="auto" w:fill="auto"/>
          </w:tcPr>
          <w:p w14:paraId="7CE2EC9A" w14:textId="77777777" w:rsidR="00AD6929" w:rsidRPr="001D1A04" w:rsidRDefault="00AD6929" w:rsidP="00183A90">
            <w:pPr>
              <w:spacing w:after="0" w:line="240" w:lineRule="auto"/>
              <w:jc w:val="center"/>
              <w:rPr>
                <w:rFonts w:cs="Calibri"/>
                <w:color w:val="000000"/>
              </w:rPr>
            </w:pPr>
            <w:r w:rsidRPr="001D1A04">
              <w:rPr>
                <w:rFonts w:cs="Calibri"/>
                <w:color w:val="000000"/>
              </w:rPr>
              <w:t>15</w:t>
            </w:r>
          </w:p>
        </w:tc>
        <w:tc>
          <w:tcPr>
            <w:tcW w:w="520" w:type="dxa"/>
            <w:shd w:val="clear" w:color="auto" w:fill="auto"/>
          </w:tcPr>
          <w:p w14:paraId="289BC9B5"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538" w:type="dxa"/>
            <w:shd w:val="clear" w:color="auto" w:fill="auto"/>
          </w:tcPr>
          <w:p w14:paraId="7B95DEAC" w14:textId="77777777" w:rsidR="00AD6929" w:rsidRPr="001D1A04" w:rsidRDefault="00AD6929" w:rsidP="00183A90">
            <w:pPr>
              <w:spacing w:after="0" w:line="240" w:lineRule="auto"/>
              <w:jc w:val="center"/>
              <w:rPr>
                <w:rFonts w:cs="Calibri"/>
                <w:color w:val="000000"/>
              </w:rPr>
            </w:pPr>
            <w:r w:rsidRPr="001D1A04">
              <w:rPr>
                <w:rFonts w:cs="Calibri"/>
                <w:color w:val="000000"/>
              </w:rPr>
              <w:t>15</w:t>
            </w:r>
          </w:p>
        </w:tc>
        <w:tc>
          <w:tcPr>
            <w:tcW w:w="1114" w:type="dxa"/>
            <w:shd w:val="clear" w:color="auto" w:fill="auto"/>
          </w:tcPr>
          <w:p w14:paraId="3F8C55FC"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692" w:type="dxa"/>
            <w:shd w:val="clear" w:color="auto" w:fill="auto"/>
          </w:tcPr>
          <w:p w14:paraId="05CB74CD" w14:textId="77777777" w:rsidR="00AD6929" w:rsidRPr="001D1A04" w:rsidRDefault="00AD6929" w:rsidP="00183A90">
            <w:pPr>
              <w:spacing w:after="0" w:line="240" w:lineRule="auto"/>
              <w:jc w:val="center"/>
              <w:rPr>
                <w:rFonts w:cs="Calibri"/>
                <w:color w:val="000000"/>
              </w:rPr>
            </w:pPr>
            <w:r w:rsidRPr="001D1A04">
              <w:rPr>
                <w:rFonts w:cs="Calibri"/>
                <w:color w:val="000000"/>
              </w:rPr>
              <w:t>6</w:t>
            </w:r>
          </w:p>
        </w:tc>
      </w:tr>
      <w:tr w:rsidR="00AD6929" w:rsidRPr="001D1A04" w14:paraId="10F0C64D" w14:textId="77777777" w:rsidTr="00183A90">
        <w:tc>
          <w:tcPr>
            <w:tcW w:w="1305" w:type="dxa"/>
            <w:shd w:val="clear" w:color="auto" w:fill="auto"/>
          </w:tcPr>
          <w:p w14:paraId="3691ED9A" w14:textId="22FFE988" w:rsidR="00AD6929" w:rsidRPr="001D1A04" w:rsidRDefault="00AD6929" w:rsidP="00183A90">
            <w:pPr>
              <w:spacing w:after="0" w:line="240" w:lineRule="auto"/>
              <w:rPr>
                <w:rFonts w:cs="Calibri"/>
              </w:rPr>
            </w:pPr>
            <w:r w:rsidRPr="001D1A04">
              <w:t>FFUEP</w:t>
            </w:r>
            <w:r w:rsidR="00A5559E">
              <w:t>S</w:t>
            </w:r>
            <w:r w:rsidRPr="001D1A04">
              <w:t>M103</w:t>
            </w:r>
          </w:p>
        </w:tc>
        <w:tc>
          <w:tcPr>
            <w:tcW w:w="3218" w:type="dxa"/>
            <w:shd w:val="clear" w:color="auto" w:fill="auto"/>
          </w:tcPr>
          <w:p w14:paraId="1754F195" w14:textId="603DABB9" w:rsidR="00AD6929" w:rsidRPr="003A1B61" w:rsidRDefault="00AD6929" w:rsidP="00183A90">
            <w:pPr>
              <w:spacing w:after="0" w:line="240" w:lineRule="auto"/>
              <w:jc w:val="center"/>
              <w:rPr>
                <w:rFonts w:cstheme="minorHAnsi"/>
              </w:rPr>
            </w:pPr>
            <w:r w:rsidRPr="003A1B61">
              <w:rPr>
                <w:rFonts w:cstheme="minorHAnsi"/>
                <w:lang w:val="en"/>
              </w:rPr>
              <w:t xml:space="preserve">Project and </w:t>
            </w:r>
            <w:r w:rsidR="00C07ED6">
              <w:rPr>
                <w:rFonts w:cstheme="minorHAnsi"/>
                <w:lang w:val="en"/>
              </w:rPr>
              <w:t>T</w:t>
            </w:r>
            <w:r w:rsidRPr="003A1B61">
              <w:rPr>
                <w:rFonts w:cstheme="minorHAnsi"/>
                <w:lang w:val="en"/>
              </w:rPr>
              <w:t xml:space="preserve">eam </w:t>
            </w:r>
            <w:r w:rsidR="00C07ED6">
              <w:rPr>
                <w:rFonts w:cstheme="minorHAnsi"/>
                <w:lang w:val="en"/>
              </w:rPr>
              <w:t>M</w:t>
            </w:r>
            <w:r w:rsidRPr="003A1B61">
              <w:rPr>
                <w:rFonts w:cstheme="minorHAnsi"/>
                <w:lang w:val="en"/>
              </w:rPr>
              <w:t>anagement</w:t>
            </w:r>
          </w:p>
          <w:p w14:paraId="30C4A34B" w14:textId="77777777" w:rsidR="00AD6929" w:rsidRPr="00DF1410" w:rsidRDefault="00AD6929" w:rsidP="00183A90">
            <w:pPr>
              <w:spacing w:after="0" w:line="240" w:lineRule="auto"/>
              <w:jc w:val="center"/>
              <w:rPr>
                <w:rFonts w:cstheme="minorHAnsi"/>
                <w:color w:val="FF0000"/>
              </w:rPr>
            </w:pPr>
          </w:p>
        </w:tc>
        <w:tc>
          <w:tcPr>
            <w:tcW w:w="1136" w:type="dxa"/>
            <w:shd w:val="clear" w:color="auto" w:fill="auto"/>
          </w:tcPr>
          <w:p w14:paraId="02B936A3" w14:textId="77777777" w:rsidR="00AD6929" w:rsidRPr="001D1A04" w:rsidRDefault="00AD6929" w:rsidP="00183A90">
            <w:pPr>
              <w:spacing w:after="0" w:line="240" w:lineRule="auto"/>
              <w:jc w:val="center"/>
              <w:rPr>
                <w:rFonts w:cs="Calibri"/>
                <w:color w:val="000000"/>
              </w:rPr>
            </w:pPr>
            <w:r>
              <w:rPr>
                <w:rFonts w:cs="Calibri"/>
                <w:color w:val="000000"/>
              </w:rPr>
              <w:t xml:space="preserve">Core </w:t>
            </w:r>
          </w:p>
        </w:tc>
        <w:tc>
          <w:tcPr>
            <w:tcW w:w="539" w:type="dxa"/>
            <w:shd w:val="clear" w:color="auto" w:fill="auto"/>
          </w:tcPr>
          <w:p w14:paraId="1671BC25" w14:textId="77777777" w:rsidR="00AD6929" w:rsidRPr="001D1A04" w:rsidRDefault="00AD6929" w:rsidP="00183A90">
            <w:pPr>
              <w:spacing w:after="0" w:line="240" w:lineRule="auto"/>
              <w:jc w:val="center"/>
              <w:rPr>
                <w:rFonts w:cs="Calibri"/>
                <w:color w:val="000000"/>
              </w:rPr>
            </w:pPr>
            <w:r w:rsidRPr="001D1A04">
              <w:rPr>
                <w:rFonts w:cs="Calibri"/>
                <w:color w:val="000000"/>
              </w:rPr>
              <w:t>15</w:t>
            </w:r>
          </w:p>
        </w:tc>
        <w:tc>
          <w:tcPr>
            <w:tcW w:w="520" w:type="dxa"/>
            <w:shd w:val="clear" w:color="auto" w:fill="auto"/>
          </w:tcPr>
          <w:p w14:paraId="244BA260"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538" w:type="dxa"/>
            <w:shd w:val="clear" w:color="auto" w:fill="auto"/>
          </w:tcPr>
          <w:p w14:paraId="04A0F992" w14:textId="77777777" w:rsidR="00AD6929" w:rsidRPr="001D1A04" w:rsidRDefault="00AD6929" w:rsidP="00183A90">
            <w:pPr>
              <w:spacing w:after="0" w:line="240" w:lineRule="auto"/>
              <w:jc w:val="center"/>
              <w:rPr>
                <w:rFonts w:cs="Calibri"/>
                <w:color w:val="000000"/>
              </w:rPr>
            </w:pPr>
            <w:r w:rsidRPr="001D1A04">
              <w:rPr>
                <w:rFonts w:cs="Calibri"/>
                <w:color w:val="000000"/>
              </w:rPr>
              <w:t>15</w:t>
            </w:r>
          </w:p>
        </w:tc>
        <w:tc>
          <w:tcPr>
            <w:tcW w:w="1114" w:type="dxa"/>
            <w:shd w:val="clear" w:color="auto" w:fill="auto"/>
          </w:tcPr>
          <w:p w14:paraId="2E930E76"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692" w:type="dxa"/>
            <w:shd w:val="clear" w:color="auto" w:fill="auto"/>
          </w:tcPr>
          <w:p w14:paraId="5A9E9617" w14:textId="77777777" w:rsidR="00AD6929" w:rsidRPr="001D1A04" w:rsidRDefault="00AD6929" w:rsidP="00183A90">
            <w:pPr>
              <w:spacing w:after="0" w:line="240" w:lineRule="auto"/>
              <w:jc w:val="center"/>
              <w:rPr>
                <w:rFonts w:cs="Calibri"/>
                <w:color w:val="000000"/>
              </w:rPr>
            </w:pPr>
            <w:r w:rsidRPr="001D1A04">
              <w:rPr>
                <w:rFonts w:cs="Calibri"/>
                <w:color w:val="000000"/>
              </w:rPr>
              <w:t>6</w:t>
            </w:r>
          </w:p>
        </w:tc>
      </w:tr>
      <w:tr w:rsidR="00AD6929" w:rsidRPr="001D1A04" w14:paraId="1C8DF41C" w14:textId="77777777" w:rsidTr="00183A90">
        <w:tc>
          <w:tcPr>
            <w:tcW w:w="8370" w:type="dxa"/>
            <w:gridSpan w:val="7"/>
            <w:shd w:val="clear" w:color="auto" w:fill="D9D9D9"/>
          </w:tcPr>
          <w:p w14:paraId="7FF4388F" w14:textId="77777777" w:rsidR="00AD6929" w:rsidRPr="001D1A04" w:rsidRDefault="00AD6929" w:rsidP="00183A90">
            <w:pPr>
              <w:spacing w:after="0" w:line="240" w:lineRule="auto"/>
              <w:rPr>
                <w:rFonts w:cs="Calibri"/>
                <w:color w:val="000000"/>
              </w:rPr>
            </w:pPr>
            <w:r w:rsidRPr="001D1A04">
              <w:rPr>
                <w:rFonts w:cs="Calibri"/>
                <w:color w:val="000000"/>
              </w:rPr>
              <w:t xml:space="preserve">ECTS </w:t>
            </w:r>
            <w:r>
              <w:rPr>
                <w:rFonts w:cs="Calibri"/>
                <w:color w:val="000000"/>
              </w:rPr>
              <w:t xml:space="preserve">for </w:t>
            </w:r>
            <w:proofErr w:type="spellStart"/>
            <w:r>
              <w:rPr>
                <w:rFonts w:cs="Calibri"/>
                <w:color w:val="000000"/>
              </w:rPr>
              <w:t>core</w:t>
            </w:r>
            <w:proofErr w:type="spellEnd"/>
            <w:r>
              <w:rPr>
                <w:rFonts w:cs="Calibri"/>
                <w:color w:val="000000"/>
              </w:rPr>
              <w:t xml:space="preserve"> </w:t>
            </w:r>
            <w:proofErr w:type="spellStart"/>
            <w:r>
              <w:rPr>
                <w:rFonts w:cs="Calibri"/>
                <w:color w:val="000000"/>
              </w:rPr>
              <w:t>courses</w:t>
            </w:r>
            <w:proofErr w:type="spellEnd"/>
          </w:p>
        </w:tc>
        <w:tc>
          <w:tcPr>
            <w:tcW w:w="692" w:type="dxa"/>
            <w:shd w:val="clear" w:color="auto" w:fill="D9D9D9"/>
          </w:tcPr>
          <w:p w14:paraId="572AB5D1" w14:textId="77777777" w:rsidR="00AD6929" w:rsidRPr="001D1A04" w:rsidRDefault="00AD6929" w:rsidP="00183A90">
            <w:pPr>
              <w:spacing w:after="0" w:line="240" w:lineRule="auto"/>
              <w:jc w:val="center"/>
              <w:rPr>
                <w:rFonts w:cs="Calibri"/>
                <w:color w:val="000000"/>
              </w:rPr>
            </w:pPr>
            <w:r w:rsidRPr="001D1A04">
              <w:rPr>
                <w:rFonts w:cs="Calibri"/>
                <w:color w:val="000000"/>
              </w:rPr>
              <w:t>18</w:t>
            </w:r>
          </w:p>
        </w:tc>
      </w:tr>
      <w:tr w:rsidR="00AD6929" w:rsidRPr="001D1A04" w14:paraId="5EAEAF4C" w14:textId="77777777" w:rsidTr="00183A90">
        <w:tc>
          <w:tcPr>
            <w:tcW w:w="8370" w:type="dxa"/>
            <w:gridSpan w:val="7"/>
            <w:shd w:val="clear" w:color="auto" w:fill="D9D9D9"/>
          </w:tcPr>
          <w:p w14:paraId="0CDAA034" w14:textId="38F1CFCB" w:rsidR="00AD6929" w:rsidRPr="001D1A04" w:rsidRDefault="00AD6929" w:rsidP="00183A90">
            <w:pPr>
              <w:spacing w:after="0" w:line="240" w:lineRule="auto"/>
              <w:rPr>
                <w:rFonts w:cs="Calibri"/>
                <w:color w:val="000000"/>
              </w:rPr>
            </w:pPr>
            <w:r w:rsidRPr="001D1A04">
              <w:rPr>
                <w:rFonts w:cs="Calibri"/>
                <w:color w:val="000000"/>
              </w:rPr>
              <w:t xml:space="preserve">ECTS </w:t>
            </w:r>
            <w:r>
              <w:rPr>
                <w:rFonts w:cs="Calibri"/>
                <w:color w:val="000000"/>
              </w:rPr>
              <w:t xml:space="preserve">for </w:t>
            </w:r>
            <w:r w:rsidR="00717F9D">
              <w:rPr>
                <w:rFonts w:cs="Calibri"/>
                <w:color w:val="000000"/>
              </w:rPr>
              <w:t xml:space="preserve">seminar </w:t>
            </w:r>
            <w:proofErr w:type="spellStart"/>
            <w:r w:rsidR="00717F9D">
              <w:rPr>
                <w:rFonts w:cs="Calibri"/>
                <w:color w:val="000000"/>
              </w:rPr>
              <w:t>workshops</w:t>
            </w:r>
            <w:proofErr w:type="spellEnd"/>
            <w:r w:rsidR="00717F9D" w:rsidDel="00C07ED6">
              <w:rPr>
                <w:rFonts w:cs="Calibri"/>
                <w:color w:val="000000"/>
              </w:rPr>
              <w:t xml:space="preserve"> </w:t>
            </w:r>
          </w:p>
        </w:tc>
        <w:tc>
          <w:tcPr>
            <w:tcW w:w="692" w:type="dxa"/>
            <w:shd w:val="clear" w:color="auto" w:fill="D9D9D9"/>
          </w:tcPr>
          <w:p w14:paraId="3A40B00D" w14:textId="77777777" w:rsidR="00AD6929" w:rsidRPr="001D1A04" w:rsidRDefault="00AD6929" w:rsidP="00183A90">
            <w:pPr>
              <w:spacing w:after="0" w:line="240" w:lineRule="auto"/>
              <w:jc w:val="center"/>
              <w:rPr>
                <w:rFonts w:cs="Calibri"/>
                <w:color w:val="000000"/>
              </w:rPr>
            </w:pPr>
            <w:r w:rsidRPr="001D1A04">
              <w:rPr>
                <w:rFonts w:cs="Calibri"/>
                <w:color w:val="000000"/>
              </w:rPr>
              <w:t>12</w:t>
            </w:r>
          </w:p>
        </w:tc>
      </w:tr>
      <w:tr w:rsidR="00AD6929" w:rsidRPr="001D1A04" w14:paraId="15D3F687" w14:textId="77777777" w:rsidTr="00183A90">
        <w:tc>
          <w:tcPr>
            <w:tcW w:w="8370" w:type="dxa"/>
            <w:gridSpan w:val="7"/>
            <w:shd w:val="clear" w:color="auto" w:fill="BFBFBF"/>
          </w:tcPr>
          <w:p w14:paraId="6E87E8DF" w14:textId="77777777" w:rsidR="00AD6929" w:rsidRPr="001D1A04" w:rsidRDefault="00AD6929" w:rsidP="00183A90">
            <w:pPr>
              <w:spacing w:after="0" w:line="240" w:lineRule="auto"/>
              <w:rPr>
                <w:rFonts w:cs="Calibri"/>
                <w:color w:val="000000"/>
              </w:rPr>
            </w:pPr>
            <w:r w:rsidRPr="001D1A04">
              <w:rPr>
                <w:rFonts w:cs="Calibri"/>
                <w:color w:val="000000"/>
              </w:rPr>
              <w:t xml:space="preserve">ECTS </w:t>
            </w:r>
            <w:r>
              <w:rPr>
                <w:rFonts w:cs="Calibri"/>
                <w:color w:val="000000"/>
              </w:rPr>
              <w:t>TOTAL</w:t>
            </w:r>
          </w:p>
        </w:tc>
        <w:tc>
          <w:tcPr>
            <w:tcW w:w="692" w:type="dxa"/>
            <w:shd w:val="clear" w:color="auto" w:fill="BFBFBF"/>
          </w:tcPr>
          <w:p w14:paraId="6EFDB349" w14:textId="77777777" w:rsidR="00AD6929" w:rsidRPr="001D1A04" w:rsidRDefault="00AD6929" w:rsidP="00183A90">
            <w:pPr>
              <w:spacing w:after="0" w:line="240" w:lineRule="auto"/>
              <w:jc w:val="center"/>
              <w:rPr>
                <w:rFonts w:cs="Calibri"/>
                <w:color w:val="000000"/>
              </w:rPr>
            </w:pPr>
            <w:r w:rsidRPr="001D1A04">
              <w:rPr>
                <w:rFonts w:cs="Calibri"/>
                <w:color w:val="000000"/>
              </w:rPr>
              <w:t>30</w:t>
            </w:r>
          </w:p>
        </w:tc>
      </w:tr>
    </w:tbl>
    <w:p w14:paraId="7FA54805" w14:textId="77777777" w:rsidR="00AD6929" w:rsidRPr="001D1A04" w:rsidRDefault="00AD6929" w:rsidP="00AD6929">
      <w:pPr>
        <w:spacing w:after="0"/>
        <w:jc w:val="both"/>
        <w:rPr>
          <w:rFonts w:cs="Calibri"/>
        </w:rPr>
      </w:pPr>
    </w:p>
    <w:p w14:paraId="02C8E3C0" w14:textId="77777777" w:rsidR="00AD6929" w:rsidRDefault="00AD6929" w:rsidP="00AD6929">
      <w:pPr>
        <w:spacing w:after="0"/>
        <w:jc w:val="both"/>
        <w:rPr>
          <w:rFonts w:cs="Calibri"/>
        </w:rPr>
      </w:pPr>
    </w:p>
    <w:p w14:paraId="6FD60102" w14:textId="77777777" w:rsidR="00AD6929" w:rsidRDefault="00AD6929" w:rsidP="00AD6929">
      <w:pPr>
        <w:spacing w:after="0"/>
        <w:jc w:val="both"/>
        <w:rPr>
          <w:rFonts w:cs="Calibri"/>
        </w:rPr>
      </w:pPr>
    </w:p>
    <w:p w14:paraId="7FF195C6" w14:textId="77777777" w:rsidR="00AD6929" w:rsidRPr="001D1A04" w:rsidRDefault="00AD6929" w:rsidP="00AD6929">
      <w:pPr>
        <w:spacing w:after="0"/>
        <w:jc w:val="both"/>
        <w:rPr>
          <w:rFonts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3364"/>
        <w:gridCol w:w="1097"/>
        <w:gridCol w:w="551"/>
        <w:gridCol w:w="537"/>
        <w:gridCol w:w="551"/>
        <w:gridCol w:w="1114"/>
        <w:gridCol w:w="702"/>
      </w:tblGrid>
      <w:tr w:rsidR="00AD6929" w:rsidRPr="001D1A04" w14:paraId="4711C265" w14:textId="77777777" w:rsidTr="00183A90">
        <w:tc>
          <w:tcPr>
            <w:tcW w:w="9322" w:type="dxa"/>
            <w:gridSpan w:val="8"/>
            <w:shd w:val="clear" w:color="auto" w:fill="BFBFBF"/>
          </w:tcPr>
          <w:p w14:paraId="720BBAFF" w14:textId="77777777" w:rsidR="00AD6929" w:rsidRPr="001D1A04" w:rsidRDefault="00AD6929" w:rsidP="00183A90">
            <w:pPr>
              <w:spacing w:after="0" w:line="240" w:lineRule="auto"/>
              <w:jc w:val="center"/>
              <w:rPr>
                <w:rFonts w:cs="Calibri"/>
              </w:rPr>
            </w:pPr>
            <w:proofErr w:type="spellStart"/>
            <w:r>
              <w:rPr>
                <w:rFonts w:cs="Calibri"/>
              </w:rPr>
              <w:t>Study</w:t>
            </w:r>
            <w:proofErr w:type="spellEnd"/>
            <w:r>
              <w:rPr>
                <w:rFonts w:cs="Calibri"/>
              </w:rPr>
              <w:t xml:space="preserve"> year</w:t>
            </w:r>
            <w:r w:rsidRPr="001D1A04">
              <w:rPr>
                <w:rFonts w:cs="Calibri"/>
              </w:rPr>
              <w:t>:1.</w:t>
            </w:r>
          </w:p>
        </w:tc>
      </w:tr>
      <w:tr w:rsidR="00AD6929" w:rsidRPr="001D1A04" w14:paraId="43D645F5" w14:textId="77777777" w:rsidTr="00183A90">
        <w:tc>
          <w:tcPr>
            <w:tcW w:w="9322" w:type="dxa"/>
            <w:gridSpan w:val="8"/>
            <w:shd w:val="clear" w:color="auto" w:fill="BFBFBF"/>
          </w:tcPr>
          <w:p w14:paraId="0F5B7CFA" w14:textId="77777777" w:rsidR="00AD6929" w:rsidRPr="001D1A04" w:rsidRDefault="00AD6929" w:rsidP="00183A90">
            <w:pPr>
              <w:spacing w:after="0" w:line="240" w:lineRule="auto"/>
              <w:jc w:val="center"/>
              <w:rPr>
                <w:rFonts w:cs="Calibri"/>
              </w:rPr>
            </w:pPr>
            <w:proofErr w:type="spellStart"/>
            <w:r>
              <w:rPr>
                <w:rFonts w:cs="Calibri"/>
              </w:rPr>
              <w:t>Summer</w:t>
            </w:r>
            <w:proofErr w:type="spellEnd"/>
            <w:r>
              <w:rPr>
                <w:rFonts w:cs="Calibri"/>
              </w:rPr>
              <w:t xml:space="preserve"> </w:t>
            </w:r>
            <w:proofErr w:type="spellStart"/>
            <w:r>
              <w:rPr>
                <w:rFonts w:cs="Calibri"/>
              </w:rPr>
              <w:t>semester</w:t>
            </w:r>
            <w:proofErr w:type="spellEnd"/>
          </w:p>
        </w:tc>
      </w:tr>
      <w:tr w:rsidR="00AD6929" w:rsidRPr="001D1A04" w14:paraId="1F104292" w14:textId="77777777" w:rsidTr="00183A90">
        <w:trPr>
          <w:trHeight w:val="270"/>
        </w:trPr>
        <w:tc>
          <w:tcPr>
            <w:tcW w:w="1305" w:type="dxa"/>
            <w:vMerge w:val="restart"/>
            <w:shd w:val="clear" w:color="auto" w:fill="D9D9D9"/>
          </w:tcPr>
          <w:p w14:paraId="0E469841" w14:textId="77777777" w:rsidR="00AD6929" w:rsidRPr="001D1A04" w:rsidRDefault="00AD6929" w:rsidP="00183A90">
            <w:pPr>
              <w:spacing w:after="0" w:line="240" w:lineRule="auto"/>
              <w:jc w:val="center"/>
              <w:rPr>
                <w:rFonts w:cs="Calibri"/>
              </w:rPr>
            </w:pPr>
            <w:proofErr w:type="spellStart"/>
            <w:r>
              <w:rPr>
                <w:rFonts w:cs="Calibri"/>
              </w:rPr>
              <w:t>Course</w:t>
            </w:r>
            <w:proofErr w:type="spellEnd"/>
            <w:r>
              <w:rPr>
                <w:rFonts w:cs="Calibri"/>
              </w:rPr>
              <w:t xml:space="preserve"> </w:t>
            </w:r>
            <w:proofErr w:type="spellStart"/>
            <w:r>
              <w:rPr>
                <w:rFonts w:cs="Calibri"/>
              </w:rPr>
              <w:t>code</w:t>
            </w:r>
            <w:proofErr w:type="spellEnd"/>
          </w:p>
        </w:tc>
        <w:tc>
          <w:tcPr>
            <w:tcW w:w="3433" w:type="dxa"/>
            <w:vMerge w:val="restart"/>
            <w:shd w:val="clear" w:color="auto" w:fill="D9D9D9"/>
          </w:tcPr>
          <w:p w14:paraId="454BBDB2" w14:textId="77777777" w:rsidR="00AD6929" w:rsidRPr="001D1A04" w:rsidRDefault="00AD6929" w:rsidP="00183A90">
            <w:pPr>
              <w:spacing w:after="0" w:line="240" w:lineRule="auto"/>
              <w:jc w:val="center"/>
              <w:rPr>
                <w:rFonts w:cs="Calibri"/>
              </w:rPr>
            </w:pPr>
            <w:proofErr w:type="spellStart"/>
            <w:r>
              <w:rPr>
                <w:rFonts w:cs="Calibri"/>
              </w:rPr>
              <w:t>Course</w:t>
            </w:r>
            <w:proofErr w:type="spellEnd"/>
            <w:r>
              <w:rPr>
                <w:rFonts w:cs="Calibri"/>
              </w:rPr>
              <w:t xml:space="preserve"> title</w:t>
            </w:r>
          </w:p>
        </w:tc>
        <w:tc>
          <w:tcPr>
            <w:tcW w:w="1108" w:type="dxa"/>
            <w:vMerge w:val="restart"/>
            <w:shd w:val="clear" w:color="auto" w:fill="D9D9D9"/>
          </w:tcPr>
          <w:p w14:paraId="05B92577" w14:textId="77777777" w:rsidR="00AD6929" w:rsidRPr="001D1A04" w:rsidRDefault="00AD6929" w:rsidP="00183A90">
            <w:pPr>
              <w:spacing w:after="0" w:line="240" w:lineRule="auto"/>
              <w:jc w:val="center"/>
              <w:rPr>
                <w:rFonts w:cs="Calibri"/>
              </w:rPr>
            </w:pPr>
            <w:proofErr w:type="spellStart"/>
            <w:r>
              <w:rPr>
                <w:rFonts w:cs="Calibri"/>
              </w:rPr>
              <w:t>Course</w:t>
            </w:r>
            <w:proofErr w:type="spellEnd"/>
            <w:r>
              <w:rPr>
                <w:rFonts w:cs="Calibri"/>
              </w:rPr>
              <w:t xml:space="preserve"> status</w:t>
            </w:r>
          </w:p>
        </w:tc>
        <w:tc>
          <w:tcPr>
            <w:tcW w:w="1658" w:type="dxa"/>
            <w:gridSpan w:val="3"/>
            <w:shd w:val="clear" w:color="auto" w:fill="D9D9D9"/>
          </w:tcPr>
          <w:p w14:paraId="2ADF0ADE" w14:textId="77777777" w:rsidR="00AD6929" w:rsidRPr="001D1A04" w:rsidRDefault="00AD6929" w:rsidP="00183A90">
            <w:pPr>
              <w:spacing w:after="0" w:line="240" w:lineRule="auto"/>
              <w:jc w:val="center"/>
              <w:rPr>
                <w:rFonts w:cs="Calibri"/>
              </w:rPr>
            </w:pPr>
            <w:proofErr w:type="spellStart"/>
            <w:r>
              <w:rPr>
                <w:rFonts w:cs="Calibri"/>
              </w:rPr>
              <w:t>Teaching</w:t>
            </w:r>
            <w:proofErr w:type="spellEnd"/>
            <w:r>
              <w:rPr>
                <w:rFonts w:cs="Calibri"/>
              </w:rPr>
              <w:t xml:space="preserve"> </w:t>
            </w:r>
            <w:proofErr w:type="spellStart"/>
            <w:r>
              <w:rPr>
                <w:rFonts w:cs="Calibri"/>
              </w:rPr>
              <w:t>hours</w:t>
            </w:r>
            <w:proofErr w:type="spellEnd"/>
          </w:p>
        </w:tc>
        <w:tc>
          <w:tcPr>
            <w:tcW w:w="1114" w:type="dxa"/>
            <w:vMerge w:val="restart"/>
            <w:shd w:val="clear" w:color="auto" w:fill="D9D9D9"/>
          </w:tcPr>
          <w:p w14:paraId="49B0A8CF" w14:textId="77777777" w:rsidR="00AD6929" w:rsidRPr="001D1A04" w:rsidRDefault="00AD6929" w:rsidP="00183A90">
            <w:pPr>
              <w:spacing w:after="0" w:line="240" w:lineRule="auto"/>
              <w:jc w:val="center"/>
              <w:rPr>
                <w:rFonts w:cs="Calibri"/>
              </w:rPr>
            </w:pPr>
            <w:proofErr w:type="spellStart"/>
            <w:r>
              <w:rPr>
                <w:rFonts w:cs="Calibri"/>
              </w:rPr>
              <w:t>Practicum</w:t>
            </w:r>
            <w:proofErr w:type="spellEnd"/>
          </w:p>
        </w:tc>
        <w:tc>
          <w:tcPr>
            <w:tcW w:w="704" w:type="dxa"/>
            <w:vMerge w:val="restart"/>
            <w:shd w:val="clear" w:color="auto" w:fill="D9D9D9"/>
          </w:tcPr>
          <w:p w14:paraId="1948F5F4" w14:textId="77777777" w:rsidR="00AD6929" w:rsidRPr="001D1A04" w:rsidRDefault="00AD6929" w:rsidP="00183A90">
            <w:pPr>
              <w:spacing w:after="0" w:line="240" w:lineRule="auto"/>
              <w:jc w:val="center"/>
              <w:rPr>
                <w:rFonts w:cs="Calibri"/>
              </w:rPr>
            </w:pPr>
            <w:r w:rsidRPr="001D1A04">
              <w:rPr>
                <w:rFonts w:cs="Calibri"/>
              </w:rPr>
              <w:t>ECTS</w:t>
            </w:r>
          </w:p>
        </w:tc>
      </w:tr>
      <w:tr w:rsidR="00AD6929" w:rsidRPr="001D1A04" w14:paraId="3BB2BC29" w14:textId="77777777" w:rsidTr="00183A90">
        <w:trPr>
          <w:trHeight w:val="270"/>
        </w:trPr>
        <w:tc>
          <w:tcPr>
            <w:tcW w:w="1305" w:type="dxa"/>
            <w:vMerge/>
            <w:shd w:val="clear" w:color="auto" w:fill="D9D9D9"/>
          </w:tcPr>
          <w:p w14:paraId="4DD6A5F8" w14:textId="77777777" w:rsidR="00AD6929" w:rsidRPr="001D1A04" w:rsidRDefault="00AD6929" w:rsidP="00183A90">
            <w:pPr>
              <w:spacing w:after="0" w:line="240" w:lineRule="auto"/>
              <w:jc w:val="center"/>
              <w:rPr>
                <w:rFonts w:cs="Calibri"/>
              </w:rPr>
            </w:pPr>
          </w:p>
        </w:tc>
        <w:tc>
          <w:tcPr>
            <w:tcW w:w="3433" w:type="dxa"/>
            <w:vMerge/>
            <w:shd w:val="clear" w:color="auto" w:fill="D9D9D9"/>
          </w:tcPr>
          <w:p w14:paraId="3EA9E725" w14:textId="77777777" w:rsidR="00AD6929" w:rsidRPr="001D1A04" w:rsidRDefault="00AD6929" w:rsidP="00183A90">
            <w:pPr>
              <w:spacing w:after="0" w:line="240" w:lineRule="auto"/>
              <w:jc w:val="center"/>
              <w:rPr>
                <w:rFonts w:cs="Calibri"/>
              </w:rPr>
            </w:pPr>
          </w:p>
        </w:tc>
        <w:tc>
          <w:tcPr>
            <w:tcW w:w="1108" w:type="dxa"/>
            <w:vMerge/>
            <w:shd w:val="clear" w:color="auto" w:fill="D9D9D9"/>
          </w:tcPr>
          <w:p w14:paraId="17155E4B" w14:textId="77777777" w:rsidR="00AD6929" w:rsidRPr="001D1A04" w:rsidRDefault="00AD6929" w:rsidP="00183A90">
            <w:pPr>
              <w:spacing w:after="0" w:line="240" w:lineRule="auto"/>
              <w:jc w:val="center"/>
              <w:rPr>
                <w:rFonts w:cs="Calibri"/>
              </w:rPr>
            </w:pPr>
          </w:p>
        </w:tc>
        <w:tc>
          <w:tcPr>
            <w:tcW w:w="556" w:type="dxa"/>
            <w:shd w:val="clear" w:color="auto" w:fill="D9D9D9"/>
          </w:tcPr>
          <w:p w14:paraId="29CF33A5" w14:textId="77777777" w:rsidR="00AD6929" w:rsidRPr="001D1A04" w:rsidRDefault="00AD6929" w:rsidP="00183A90">
            <w:pPr>
              <w:spacing w:after="0" w:line="240" w:lineRule="auto"/>
              <w:jc w:val="center"/>
              <w:rPr>
                <w:rFonts w:cs="Calibri"/>
              </w:rPr>
            </w:pPr>
            <w:r w:rsidRPr="001D1A04">
              <w:rPr>
                <w:rFonts w:cs="Calibri"/>
              </w:rPr>
              <w:t>p</w:t>
            </w:r>
          </w:p>
        </w:tc>
        <w:tc>
          <w:tcPr>
            <w:tcW w:w="546" w:type="dxa"/>
            <w:shd w:val="clear" w:color="auto" w:fill="D9D9D9"/>
          </w:tcPr>
          <w:p w14:paraId="0CFD16F6" w14:textId="77777777" w:rsidR="00AD6929" w:rsidRPr="001D1A04" w:rsidRDefault="00AD6929" w:rsidP="00183A90">
            <w:pPr>
              <w:spacing w:after="0" w:line="240" w:lineRule="auto"/>
              <w:jc w:val="center"/>
              <w:rPr>
                <w:rFonts w:cs="Calibri"/>
              </w:rPr>
            </w:pPr>
            <w:r w:rsidRPr="001D1A04">
              <w:rPr>
                <w:rFonts w:cs="Calibri"/>
              </w:rPr>
              <w:t>v</w:t>
            </w:r>
          </w:p>
        </w:tc>
        <w:tc>
          <w:tcPr>
            <w:tcW w:w="556" w:type="dxa"/>
            <w:shd w:val="clear" w:color="auto" w:fill="D9D9D9"/>
          </w:tcPr>
          <w:p w14:paraId="6466A2EC" w14:textId="77777777" w:rsidR="00AD6929" w:rsidRPr="001D1A04" w:rsidRDefault="00AD6929" w:rsidP="00183A90">
            <w:pPr>
              <w:spacing w:after="0" w:line="240" w:lineRule="auto"/>
              <w:jc w:val="center"/>
              <w:rPr>
                <w:rFonts w:cs="Calibri"/>
              </w:rPr>
            </w:pPr>
            <w:r w:rsidRPr="001D1A04">
              <w:rPr>
                <w:rFonts w:cs="Calibri"/>
              </w:rPr>
              <w:t>s</w:t>
            </w:r>
          </w:p>
        </w:tc>
        <w:tc>
          <w:tcPr>
            <w:tcW w:w="1114" w:type="dxa"/>
            <w:vMerge/>
            <w:shd w:val="clear" w:color="auto" w:fill="D9D9D9"/>
          </w:tcPr>
          <w:p w14:paraId="5085237B" w14:textId="77777777" w:rsidR="00AD6929" w:rsidRPr="001D1A04" w:rsidRDefault="00AD6929" w:rsidP="00183A90">
            <w:pPr>
              <w:spacing w:after="0" w:line="240" w:lineRule="auto"/>
              <w:jc w:val="center"/>
              <w:rPr>
                <w:rFonts w:cs="Calibri"/>
              </w:rPr>
            </w:pPr>
          </w:p>
        </w:tc>
        <w:tc>
          <w:tcPr>
            <w:tcW w:w="704" w:type="dxa"/>
            <w:vMerge/>
            <w:shd w:val="clear" w:color="auto" w:fill="D9D9D9"/>
          </w:tcPr>
          <w:p w14:paraId="1EAF072B" w14:textId="77777777" w:rsidR="00AD6929" w:rsidRPr="001D1A04" w:rsidRDefault="00AD6929" w:rsidP="00183A90">
            <w:pPr>
              <w:spacing w:after="0" w:line="240" w:lineRule="auto"/>
              <w:jc w:val="center"/>
              <w:rPr>
                <w:rFonts w:cs="Calibri"/>
              </w:rPr>
            </w:pPr>
          </w:p>
        </w:tc>
      </w:tr>
      <w:tr w:rsidR="00AD6929" w:rsidRPr="001D1A04" w14:paraId="13F8C1A8" w14:textId="77777777" w:rsidTr="00183A90">
        <w:tc>
          <w:tcPr>
            <w:tcW w:w="1305" w:type="dxa"/>
            <w:shd w:val="clear" w:color="auto" w:fill="auto"/>
          </w:tcPr>
          <w:p w14:paraId="52E94BEE" w14:textId="4EAEC69F" w:rsidR="00AD6929" w:rsidRPr="001D1A04" w:rsidRDefault="00AD6929" w:rsidP="00183A90">
            <w:pPr>
              <w:spacing w:after="0" w:line="240" w:lineRule="auto"/>
              <w:rPr>
                <w:rFonts w:cs="Calibri"/>
              </w:rPr>
            </w:pPr>
            <w:r w:rsidRPr="001D1A04">
              <w:t>FFUEP</w:t>
            </w:r>
            <w:r w:rsidR="00A5559E">
              <w:t>S</w:t>
            </w:r>
            <w:r w:rsidRPr="001D1A04">
              <w:t>M204</w:t>
            </w:r>
          </w:p>
        </w:tc>
        <w:tc>
          <w:tcPr>
            <w:tcW w:w="3433" w:type="dxa"/>
            <w:shd w:val="clear" w:color="auto" w:fill="auto"/>
          </w:tcPr>
          <w:p w14:paraId="5B12DDE6" w14:textId="12326AE4" w:rsidR="00AD6929" w:rsidRPr="00310515" w:rsidRDefault="00AD6929" w:rsidP="00183A90">
            <w:pPr>
              <w:spacing w:after="0" w:line="240" w:lineRule="auto"/>
              <w:jc w:val="center"/>
              <w:rPr>
                <w:rFonts w:cstheme="minorHAnsi"/>
                <w:color w:val="000000" w:themeColor="text1"/>
              </w:rPr>
            </w:pPr>
            <w:r w:rsidRPr="00310515">
              <w:rPr>
                <w:rFonts w:cstheme="minorHAnsi"/>
                <w:color w:val="000000" w:themeColor="text1"/>
                <w:lang w:val="en"/>
              </w:rPr>
              <w:t xml:space="preserve">Development of </w:t>
            </w:r>
            <w:r w:rsidR="00C07ED6">
              <w:rPr>
                <w:rFonts w:cstheme="minorHAnsi"/>
                <w:color w:val="000000" w:themeColor="text1"/>
                <w:lang w:val="en"/>
              </w:rPr>
              <w:t>P</w:t>
            </w:r>
            <w:r w:rsidRPr="00310515">
              <w:rPr>
                <w:rFonts w:cstheme="minorHAnsi"/>
                <w:color w:val="000000" w:themeColor="text1"/>
                <w:lang w:val="en"/>
              </w:rPr>
              <w:t xml:space="preserve">roject </w:t>
            </w:r>
            <w:r w:rsidR="00C07ED6">
              <w:rPr>
                <w:rFonts w:cstheme="minorHAnsi"/>
                <w:color w:val="000000" w:themeColor="text1"/>
                <w:lang w:val="en"/>
              </w:rPr>
              <w:t>P</w:t>
            </w:r>
            <w:r w:rsidRPr="00310515">
              <w:rPr>
                <w:rFonts w:cstheme="minorHAnsi"/>
                <w:color w:val="000000" w:themeColor="text1"/>
                <w:lang w:val="en"/>
              </w:rPr>
              <w:t>roposals</w:t>
            </w:r>
          </w:p>
          <w:p w14:paraId="7DD7A4BB" w14:textId="77777777" w:rsidR="00AD6929" w:rsidRPr="00DF1410" w:rsidRDefault="00AD6929" w:rsidP="00183A90">
            <w:pPr>
              <w:spacing w:after="0" w:line="240" w:lineRule="auto"/>
              <w:jc w:val="center"/>
              <w:rPr>
                <w:rFonts w:cstheme="minorHAnsi"/>
                <w:color w:val="000000" w:themeColor="text1"/>
              </w:rPr>
            </w:pPr>
          </w:p>
        </w:tc>
        <w:tc>
          <w:tcPr>
            <w:tcW w:w="1108" w:type="dxa"/>
            <w:shd w:val="clear" w:color="auto" w:fill="auto"/>
          </w:tcPr>
          <w:p w14:paraId="54D79484" w14:textId="77777777" w:rsidR="00AD6929" w:rsidRPr="001D1A04" w:rsidRDefault="00AD6929" w:rsidP="00183A90">
            <w:pPr>
              <w:spacing w:after="0" w:line="240" w:lineRule="auto"/>
              <w:jc w:val="center"/>
              <w:rPr>
                <w:rFonts w:cs="Calibri"/>
                <w:color w:val="000000"/>
              </w:rPr>
            </w:pPr>
            <w:r>
              <w:rPr>
                <w:rFonts w:cs="Calibri"/>
                <w:color w:val="000000"/>
              </w:rPr>
              <w:t xml:space="preserve">Core </w:t>
            </w:r>
          </w:p>
        </w:tc>
        <w:tc>
          <w:tcPr>
            <w:tcW w:w="556" w:type="dxa"/>
            <w:shd w:val="clear" w:color="auto" w:fill="auto"/>
          </w:tcPr>
          <w:p w14:paraId="6D696C15" w14:textId="77777777" w:rsidR="00AD6929" w:rsidRPr="001D1A04" w:rsidRDefault="00AD6929" w:rsidP="00183A90">
            <w:pPr>
              <w:spacing w:after="0" w:line="240" w:lineRule="auto"/>
              <w:jc w:val="center"/>
              <w:rPr>
                <w:rFonts w:cs="Calibri"/>
                <w:color w:val="000000"/>
              </w:rPr>
            </w:pPr>
            <w:r w:rsidRPr="001D1A04">
              <w:rPr>
                <w:rFonts w:cs="Calibri"/>
                <w:color w:val="000000"/>
              </w:rPr>
              <w:t>15</w:t>
            </w:r>
          </w:p>
        </w:tc>
        <w:tc>
          <w:tcPr>
            <w:tcW w:w="546" w:type="dxa"/>
            <w:shd w:val="clear" w:color="auto" w:fill="auto"/>
          </w:tcPr>
          <w:p w14:paraId="0064638F"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556" w:type="dxa"/>
            <w:shd w:val="clear" w:color="auto" w:fill="auto"/>
          </w:tcPr>
          <w:p w14:paraId="264C173A" w14:textId="77777777" w:rsidR="00AD6929" w:rsidRPr="001D1A04" w:rsidRDefault="00AD6929" w:rsidP="00183A90">
            <w:pPr>
              <w:spacing w:after="0" w:line="240" w:lineRule="auto"/>
              <w:jc w:val="center"/>
              <w:rPr>
                <w:rFonts w:cs="Calibri"/>
                <w:color w:val="000000"/>
              </w:rPr>
            </w:pPr>
            <w:r w:rsidRPr="001D1A04">
              <w:rPr>
                <w:rFonts w:cs="Calibri"/>
                <w:color w:val="000000"/>
              </w:rPr>
              <w:t>15</w:t>
            </w:r>
          </w:p>
        </w:tc>
        <w:tc>
          <w:tcPr>
            <w:tcW w:w="1114" w:type="dxa"/>
            <w:shd w:val="clear" w:color="auto" w:fill="auto"/>
          </w:tcPr>
          <w:p w14:paraId="5023E157"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704" w:type="dxa"/>
            <w:shd w:val="clear" w:color="auto" w:fill="auto"/>
          </w:tcPr>
          <w:p w14:paraId="0B88A398" w14:textId="77777777" w:rsidR="00AD6929" w:rsidRPr="001D1A04" w:rsidRDefault="00AD6929" w:rsidP="00183A90">
            <w:pPr>
              <w:spacing w:after="0" w:line="240" w:lineRule="auto"/>
              <w:jc w:val="center"/>
              <w:rPr>
                <w:rFonts w:cs="Calibri"/>
                <w:color w:val="000000"/>
              </w:rPr>
            </w:pPr>
            <w:r w:rsidRPr="001D1A04">
              <w:rPr>
                <w:rFonts w:cs="Calibri"/>
                <w:color w:val="000000"/>
              </w:rPr>
              <w:t>5</w:t>
            </w:r>
          </w:p>
        </w:tc>
      </w:tr>
      <w:tr w:rsidR="00AD6929" w:rsidRPr="001D1A04" w14:paraId="76CDF14E" w14:textId="77777777" w:rsidTr="00183A90">
        <w:tc>
          <w:tcPr>
            <w:tcW w:w="1305" w:type="dxa"/>
            <w:shd w:val="clear" w:color="auto" w:fill="auto"/>
          </w:tcPr>
          <w:p w14:paraId="492A0FCA" w14:textId="22068ECA" w:rsidR="00AD6929" w:rsidRPr="001D1A04" w:rsidRDefault="00AD6929" w:rsidP="00183A90">
            <w:pPr>
              <w:spacing w:after="0" w:line="240" w:lineRule="auto"/>
              <w:rPr>
                <w:rFonts w:cs="Calibri"/>
              </w:rPr>
            </w:pPr>
            <w:r w:rsidRPr="001D1A04">
              <w:t>FFUEP</w:t>
            </w:r>
            <w:r w:rsidR="00A5559E">
              <w:t>S</w:t>
            </w:r>
            <w:r w:rsidRPr="001D1A04">
              <w:t>M205</w:t>
            </w:r>
          </w:p>
        </w:tc>
        <w:tc>
          <w:tcPr>
            <w:tcW w:w="3433" w:type="dxa"/>
            <w:shd w:val="clear" w:color="auto" w:fill="auto"/>
          </w:tcPr>
          <w:p w14:paraId="6DAC9657" w14:textId="0B377BFD" w:rsidR="00AD6929" w:rsidRPr="00310515" w:rsidRDefault="00AD6929" w:rsidP="00183A90">
            <w:pPr>
              <w:spacing w:after="0" w:line="240" w:lineRule="auto"/>
              <w:jc w:val="center"/>
              <w:rPr>
                <w:rFonts w:cstheme="minorHAnsi"/>
                <w:color w:val="000000" w:themeColor="text1"/>
              </w:rPr>
            </w:pPr>
            <w:r w:rsidRPr="00310515">
              <w:rPr>
                <w:rFonts w:cstheme="minorHAnsi"/>
                <w:color w:val="000000" w:themeColor="text1"/>
                <w:lang w:val="en"/>
              </w:rPr>
              <w:t xml:space="preserve">Project </w:t>
            </w:r>
            <w:r w:rsidR="00C07ED6">
              <w:rPr>
                <w:rFonts w:cstheme="minorHAnsi"/>
                <w:color w:val="000000" w:themeColor="text1"/>
                <w:lang w:val="en"/>
              </w:rPr>
              <w:t>I</w:t>
            </w:r>
            <w:r w:rsidRPr="00310515">
              <w:rPr>
                <w:rFonts w:cstheme="minorHAnsi"/>
                <w:color w:val="000000" w:themeColor="text1"/>
                <w:lang w:val="en"/>
              </w:rPr>
              <w:t xml:space="preserve">mplementation and </w:t>
            </w:r>
            <w:r w:rsidR="00C07ED6">
              <w:rPr>
                <w:rFonts w:cstheme="minorHAnsi"/>
                <w:color w:val="000000" w:themeColor="text1"/>
                <w:lang w:val="en"/>
              </w:rPr>
              <w:t>M</w:t>
            </w:r>
            <w:r w:rsidRPr="00310515">
              <w:rPr>
                <w:rFonts w:cstheme="minorHAnsi"/>
                <w:color w:val="000000" w:themeColor="text1"/>
                <w:lang w:val="en"/>
              </w:rPr>
              <w:t>onitoring</w:t>
            </w:r>
          </w:p>
          <w:p w14:paraId="11107F45" w14:textId="77777777" w:rsidR="00AD6929" w:rsidRPr="00DF1410" w:rsidRDefault="00AD6929" w:rsidP="00183A90">
            <w:pPr>
              <w:spacing w:after="0" w:line="240" w:lineRule="auto"/>
              <w:jc w:val="center"/>
              <w:rPr>
                <w:rFonts w:cstheme="minorHAnsi"/>
                <w:color w:val="000000" w:themeColor="text1"/>
              </w:rPr>
            </w:pPr>
          </w:p>
        </w:tc>
        <w:tc>
          <w:tcPr>
            <w:tcW w:w="1108" w:type="dxa"/>
            <w:shd w:val="clear" w:color="auto" w:fill="auto"/>
          </w:tcPr>
          <w:p w14:paraId="40EF30B0" w14:textId="77777777" w:rsidR="00AD6929" w:rsidRPr="001D1A04" w:rsidRDefault="00AD6929" w:rsidP="00183A90">
            <w:pPr>
              <w:spacing w:after="0" w:line="240" w:lineRule="auto"/>
              <w:jc w:val="center"/>
              <w:rPr>
                <w:rFonts w:cs="Calibri"/>
                <w:color w:val="000000"/>
              </w:rPr>
            </w:pPr>
            <w:r>
              <w:rPr>
                <w:rFonts w:cs="Calibri"/>
                <w:color w:val="000000"/>
              </w:rPr>
              <w:t xml:space="preserve">Core </w:t>
            </w:r>
          </w:p>
        </w:tc>
        <w:tc>
          <w:tcPr>
            <w:tcW w:w="556" w:type="dxa"/>
            <w:shd w:val="clear" w:color="auto" w:fill="auto"/>
          </w:tcPr>
          <w:p w14:paraId="332BB9BD" w14:textId="77777777" w:rsidR="00AD6929" w:rsidRPr="001D1A04" w:rsidRDefault="00AD6929" w:rsidP="00183A90">
            <w:pPr>
              <w:spacing w:after="0" w:line="240" w:lineRule="auto"/>
              <w:jc w:val="center"/>
              <w:rPr>
                <w:rFonts w:cs="Calibri"/>
                <w:color w:val="000000"/>
              </w:rPr>
            </w:pPr>
            <w:r w:rsidRPr="001D1A04">
              <w:rPr>
                <w:rFonts w:cs="Calibri"/>
                <w:color w:val="000000"/>
              </w:rPr>
              <w:t>15</w:t>
            </w:r>
          </w:p>
        </w:tc>
        <w:tc>
          <w:tcPr>
            <w:tcW w:w="546" w:type="dxa"/>
            <w:shd w:val="clear" w:color="auto" w:fill="auto"/>
          </w:tcPr>
          <w:p w14:paraId="2F814D6B"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556" w:type="dxa"/>
            <w:shd w:val="clear" w:color="auto" w:fill="auto"/>
          </w:tcPr>
          <w:p w14:paraId="0E83DFD6" w14:textId="77777777" w:rsidR="00AD6929" w:rsidRPr="001D1A04" w:rsidRDefault="00AD6929" w:rsidP="00183A90">
            <w:pPr>
              <w:spacing w:after="0" w:line="240" w:lineRule="auto"/>
              <w:jc w:val="center"/>
              <w:rPr>
                <w:rFonts w:cs="Calibri"/>
                <w:color w:val="000000"/>
              </w:rPr>
            </w:pPr>
            <w:r w:rsidRPr="001D1A04">
              <w:rPr>
                <w:rFonts w:cs="Calibri"/>
                <w:color w:val="000000"/>
              </w:rPr>
              <w:t>15</w:t>
            </w:r>
          </w:p>
        </w:tc>
        <w:tc>
          <w:tcPr>
            <w:tcW w:w="1114" w:type="dxa"/>
            <w:shd w:val="clear" w:color="auto" w:fill="auto"/>
          </w:tcPr>
          <w:p w14:paraId="742EBFAC"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704" w:type="dxa"/>
            <w:shd w:val="clear" w:color="auto" w:fill="auto"/>
          </w:tcPr>
          <w:p w14:paraId="407C2CC2" w14:textId="77777777" w:rsidR="00AD6929" w:rsidRPr="001D1A04" w:rsidRDefault="00AD6929" w:rsidP="00183A90">
            <w:pPr>
              <w:spacing w:after="0" w:line="240" w:lineRule="auto"/>
              <w:jc w:val="center"/>
              <w:rPr>
                <w:rFonts w:cs="Calibri"/>
                <w:color w:val="000000"/>
              </w:rPr>
            </w:pPr>
            <w:r w:rsidRPr="001D1A04">
              <w:rPr>
                <w:rFonts w:cs="Calibri"/>
                <w:color w:val="000000"/>
              </w:rPr>
              <w:t>5</w:t>
            </w:r>
          </w:p>
        </w:tc>
      </w:tr>
      <w:tr w:rsidR="00AD6929" w:rsidRPr="001D1A04" w14:paraId="75CC4B97" w14:textId="77777777" w:rsidTr="00183A90">
        <w:tc>
          <w:tcPr>
            <w:tcW w:w="1305" w:type="dxa"/>
            <w:shd w:val="clear" w:color="auto" w:fill="auto"/>
          </w:tcPr>
          <w:p w14:paraId="55AF2D94" w14:textId="70A0AABB" w:rsidR="00AD6929" w:rsidRPr="001D1A04" w:rsidRDefault="00AD6929" w:rsidP="00183A90">
            <w:pPr>
              <w:spacing w:after="0" w:line="240" w:lineRule="auto"/>
              <w:rPr>
                <w:rFonts w:cs="Calibri"/>
              </w:rPr>
            </w:pPr>
            <w:r w:rsidRPr="001D1A04">
              <w:t>FFUEP</w:t>
            </w:r>
            <w:r w:rsidR="00A5559E">
              <w:t>S</w:t>
            </w:r>
            <w:r w:rsidRPr="001D1A04">
              <w:t>M206</w:t>
            </w:r>
          </w:p>
        </w:tc>
        <w:tc>
          <w:tcPr>
            <w:tcW w:w="3433" w:type="dxa"/>
            <w:shd w:val="clear" w:color="auto" w:fill="auto"/>
          </w:tcPr>
          <w:p w14:paraId="3C746480" w14:textId="6A9C5BF8" w:rsidR="00AD6929" w:rsidRPr="00310515" w:rsidRDefault="00AD6929" w:rsidP="00183A90">
            <w:pPr>
              <w:spacing w:after="0" w:line="240" w:lineRule="auto"/>
              <w:jc w:val="center"/>
              <w:rPr>
                <w:rFonts w:cstheme="minorHAnsi"/>
                <w:color w:val="000000" w:themeColor="text1"/>
              </w:rPr>
            </w:pPr>
            <w:r w:rsidRPr="00310515">
              <w:rPr>
                <w:rFonts w:cstheme="minorHAnsi"/>
                <w:color w:val="000000" w:themeColor="text1"/>
                <w:lang w:val="en"/>
              </w:rPr>
              <w:t xml:space="preserve">Communication and </w:t>
            </w:r>
            <w:r w:rsidR="00C07ED6">
              <w:rPr>
                <w:rFonts w:cstheme="minorHAnsi"/>
                <w:color w:val="000000" w:themeColor="text1"/>
                <w:lang w:val="en"/>
              </w:rPr>
              <w:t>P</w:t>
            </w:r>
            <w:r w:rsidRPr="00310515">
              <w:rPr>
                <w:rFonts w:cstheme="minorHAnsi"/>
                <w:color w:val="000000" w:themeColor="text1"/>
                <w:lang w:val="en"/>
              </w:rPr>
              <w:t>artnerships</w:t>
            </w:r>
          </w:p>
          <w:p w14:paraId="58406541" w14:textId="77777777" w:rsidR="00AD6929" w:rsidRPr="00DF1410" w:rsidRDefault="00AD6929" w:rsidP="00183A90">
            <w:pPr>
              <w:spacing w:after="0" w:line="240" w:lineRule="auto"/>
              <w:jc w:val="center"/>
              <w:rPr>
                <w:rFonts w:cstheme="minorHAnsi"/>
                <w:color w:val="000000" w:themeColor="text1"/>
              </w:rPr>
            </w:pPr>
          </w:p>
        </w:tc>
        <w:tc>
          <w:tcPr>
            <w:tcW w:w="1108" w:type="dxa"/>
            <w:shd w:val="clear" w:color="auto" w:fill="auto"/>
          </w:tcPr>
          <w:p w14:paraId="397957E3" w14:textId="77777777" w:rsidR="00AD6929" w:rsidRPr="001D1A04" w:rsidRDefault="00AD6929" w:rsidP="00183A90">
            <w:pPr>
              <w:spacing w:after="0" w:line="240" w:lineRule="auto"/>
              <w:jc w:val="center"/>
              <w:rPr>
                <w:rFonts w:cs="Calibri"/>
                <w:color w:val="000000"/>
              </w:rPr>
            </w:pPr>
            <w:r>
              <w:rPr>
                <w:rFonts w:cs="Calibri"/>
                <w:color w:val="000000"/>
              </w:rPr>
              <w:t xml:space="preserve">Core </w:t>
            </w:r>
          </w:p>
        </w:tc>
        <w:tc>
          <w:tcPr>
            <w:tcW w:w="556" w:type="dxa"/>
            <w:shd w:val="clear" w:color="auto" w:fill="auto"/>
          </w:tcPr>
          <w:p w14:paraId="7F2D812B" w14:textId="77777777" w:rsidR="00AD6929" w:rsidRPr="001D1A04" w:rsidRDefault="00AD6929" w:rsidP="00183A90">
            <w:pPr>
              <w:spacing w:after="0" w:line="240" w:lineRule="auto"/>
              <w:jc w:val="center"/>
              <w:rPr>
                <w:rFonts w:cs="Calibri"/>
                <w:color w:val="000000"/>
              </w:rPr>
            </w:pPr>
            <w:r w:rsidRPr="001D1A04">
              <w:rPr>
                <w:rFonts w:cs="Calibri"/>
                <w:color w:val="000000"/>
              </w:rPr>
              <w:t>15</w:t>
            </w:r>
          </w:p>
        </w:tc>
        <w:tc>
          <w:tcPr>
            <w:tcW w:w="546" w:type="dxa"/>
            <w:shd w:val="clear" w:color="auto" w:fill="auto"/>
          </w:tcPr>
          <w:p w14:paraId="0FC1496F"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556" w:type="dxa"/>
            <w:shd w:val="clear" w:color="auto" w:fill="auto"/>
          </w:tcPr>
          <w:p w14:paraId="052ACFB7" w14:textId="77777777" w:rsidR="00AD6929" w:rsidRPr="001D1A04" w:rsidRDefault="00AD6929" w:rsidP="00183A90">
            <w:pPr>
              <w:spacing w:after="0" w:line="240" w:lineRule="auto"/>
              <w:jc w:val="center"/>
              <w:rPr>
                <w:rFonts w:cs="Calibri"/>
                <w:color w:val="000000"/>
              </w:rPr>
            </w:pPr>
            <w:r w:rsidRPr="001D1A04">
              <w:rPr>
                <w:rFonts w:cs="Calibri"/>
                <w:color w:val="000000"/>
              </w:rPr>
              <w:t>15</w:t>
            </w:r>
          </w:p>
        </w:tc>
        <w:tc>
          <w:tcPr>
            <w:tcW w:w="1114" w:type="dxa"/>
            <w:shd w:val="clear" w:color="auto" w:fill="auto"/>
          </w:tcPr>
          <w:p w14:paraId="566F4F49"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704" w:type="dxa"/>
            <w:shd w:val="clear" w:color="auto" w:fill="auto"/>
          </w:tcPr>
          <w:p w14:paraId="07417904" w14:textId="77777777" w:rsidR="00AD6929" w:rsidRPr="001D1A04" w:rsidRDefault="00AD6929" w:rsidP="00183A90">
            <w:pPr>
              <w:spacing w:after="0" w:line="240" w:lineRule="auto"/>
              <w:jc w:val="center"/>
              <w:rPr>
                <w:rFonts w:cs="Calibri"/>
                <w:color w:val="000000"/>
              </w:rPr>
            </w:pPr>
            <w:r w:rsidRPr="001D1A04">
              <w:rPr>
                <w:rFonts w:cs="Calibri"/>
                <w:color w:val="000000"/>
              </w:rPr>
              <w:t>4</w:t>
            </w:r>
          </w:p>
        </w:tc>
      </w:tr>
      <w:tr w:rsidR="00AD6929" w:rsidRPr="001D1A04" w14:paraId="1C8B8C24" w14:textId="77777777" w:rsidTr="00183A90">
        <w:tc>
          <w:tcPr>
            <w:tcW w:w="1305" w:type="dxa"/>
            <w:shd w:val="clear" w:color="auto" w:fill="auto"/>
          </w:tcPr>
          <w:p w14:paraId="397CE873" w14:textId="77777777" w:rsidR="00AD6929" w:rsidRPr="001D1A04" w:rsidRDefault="00AD6929" w:rsidP="00183A90">
            <w:pPr>
              <w:spacing w:after="0" w:line="240" w:lineRule="auto"/>
              <w:rPr>
                <w:rFonts w:cs="Calibri"/>
              </w:rPr>
            </w:pPr>
            <w:r w:rsidRPr="001D1A04">
              <w:rPr>
                <w:rFonts w:cs="Calibri"/>
              </w:rPr>
              <w:t>FFFED215</w:t>
            </w:r>
          </w:p>
        </w:tc>
        <w:tc>
          <w:tcPr>
            <w:tcW w:w="3433" w:type="dxa"/>
            <w:shd w:val="clear" w:color="auto" w:fill="auto"/>
          </w:tcPr>
          <w:p w14:paraId="07EE62B7" w14:textId="0B8128BE" w:rsidR="00AD6929" w:rsidRPr="00DF1410" w:rsidRDefault="00AD6929" w:rsidP="00183A90">
            <w:pPr>
              <w:spacing w:after="0" w:line="240" w:lineRule="auto"/>
              <w:jc w:val="center"/>
              <w:rPr>
                <w:rFonts w:cstheme="minorHAnsi"/>
                <w:color w:val="000000" w:themeColor="text1"/>
              </w:rPr>
            </w:pPr>
            <w:proofErr w:type="spellStart"/>
            <w:r>
              <w:rPr>
                <w:rFonts w:cstheme="minorHAnsi"/>
                <w:color w:val="000000" w:themeColor="text1"/>
              </w:rPr>
              <w:t>Specialist</w:t>
            </w:r>
            <w:r w:rsidR="00C07ED6">
              <w:rPr>
                <w:rFonts w:cstheme="minorHAnsi"/>
                <w:color w:val="000000" w:themeColor="text1"/>
              </w:rPr>
              <w:t>'s</w:t>
            </w:r>
            <w:proofErr w:type="spellEnd"/>
            <w:r w:rsidR="00C07ED6">
              <w:rPr>
                <w:rFonts w:cstheme="minorHAnsi"/>
                <w:color w:val="000000" w:themeColor="text1"/>
              </w:rPr>
              <w:t xml:space="preserve"> </w:t>
            </w:r>
            <w:proofErr w:type="spellStart"/>
            <w:r w:rsidR="00C07ED6">
              <w:rPr>
                <w:rFonts w:cstheme="minorHAnsi"/>
                <w:color w:val="000000" w:themeColor="text1"/>
              </w:rPr>
              <w:t>Thesis</w:t>
            </w:r>
            <w:proofErr w:type="spellEnd"/>
          </w:p>
        </w:tc>
        <w:tc>
          <w:tcPr>
            <w:tcW w:w="1108" w:type="dxa"/>
            <w:shd w:val="clear" w:color="auto" w:fill="auto"/>
          </w:tcPr>
          <w:p w14:paraId="5F4DBF46" w14:textId="77777777" w:rsidR="00AD6929" w:rsidRPr="001D1A04" w:rsidRDefault="00AD6929" w:rsidP="00183A90">
            <w:pPr>
              <w:spacing w:after="0" w:line="240" w:lineRule="auto"/>
              <w:jc w:val="center"/>
              <w:rPr>
                <w:rFonts w:cs="Calibri"/>
                <w:color w:val="000000"/>
              </w:rPr>
            </w:pPr>
            <w:r>
              <w:rPr>
                <w:rFonts w:cs="Calibri"/>
                <w:color w:val="000000"/>
              </w:rPr>
              <w:t xml:space="preserve">Core </w:t>
            </w:r>
          </w:p>
        </w:tc>
        <w:tc>
          <w:tcPr>
            <w:tcW w:w="556" w:type="dxa"/>
            <w:shd w:val="clear" w:color="auto" w:fill="auto"/>
          </w:tcPr>
          <w:p w14:paraId="44AFD47E"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546" w:type="dxa"/>
            <w:shd w:val="clear" w:color="auto" w:fill="auto"/>
          </w:tcPr>
          <w:p w14:paraId="2877CD7A"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556" w:type="dxa"/>
            <w:shd w:val="clear" w:color="auto" w:fill="auto"/>
          </w:tcPr>
          <w:p w14:paraId="171283C9"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1114" w:type="dxa"/>
            <w:shd w:val="clear" w:color="auto" w:fill="auto"/>
          </w:tcPr>
          <w:p w14:paraId="3C566DEB" w14:textId="77777777" w:rsidR="00AD6929" w:rsidRPr="001D1A04" w:rsidRDefault="00AD6929" w:rsidP="00183A90">
            <w:pPr>
              <w:spacing w:after="0" w:line="240" w:lineRule="auto"/>
              <w:jc w:val="center"/>
              <w:rPr>
                <w:rFonts w:cs="Calibri"/>
                <w:color w:val="000000"/>
              </w:rPr>
            </w:pPr>
            <w:r w:rsidRPr="001D1A04">
              <w:rPr>
                <w:rFonts w:cs="Calibri"/>
                <w:color w:val="000000"/>
              </w:rPr>
              <w:t>0</w:t>
            </w:r>
          </w:p>
        </w:tc>
        <w:tc>
          <w:tcPr>
            <w:tcW w:w="704" w:type="dxa"/>
            <w:shd w:val="clear" w:color="auto" w:fill="auto"/>
          </w:tcPr>
          <w:p w14:paraId="5AC3972D" w14:textId="77777777" w:rsidR="00AD6929" w:rsidRPr="001D1A04" w:rsidRDefault="00AD6929" w:rsidP="00183A90">
            <w:pPr>
              <w:spacing w:after="0" w:line="240" w:lineRule="auto"/>
              <w:jc w:val="center"/>
              <w:rPr>
                <w:rFonts w:cs="Calibri"/>
                <w:color w:val="000000"/>
              </w:rPr>
            </w:pPr>
            <w:r w:rsidRPr="001D1A04">
              <w:rPr>
                <w:rFonts w:cs="Calibri"/>
                <w:color w:val="000000"/>
              </w:rPr>
              <w:t>10</w:t>
            </w:r>
          </w:p>
        </w:tc>
      </w:tr>
      <w:tr w:rsidR="00AD6929" w:rsidRPr="001D1A04" w14:paraId="51B84F0F" w14:textId="77777777" w:rsidTr="00183A90">
        <w:tc>
          <w:tcPr>
            <w:tcW w:w="8618" w:type="dxa"/>
            <w:gridSpan w:val="7"/>
            <w:shd w:val="clear" w:color="auto" w:fill="D9D9D9"/>
          </w:tcPr>
          <w:p w14:paraId="308BFF0C" w14:textId="77777777" w:rsidR="00AD6929" w:rsidRPr="001D1A04" w:rsidRDefault="00AD6929" w:rsidP="00183A90">
            <w:pPr>
              <w:spacing w:after="0" w:line="240" w:lineRule="auto"/>
              <w:rPr>
                <w:rFonts w:cs="Calibri"/>
                <w:color w:val="000000"/>
              </w:rPr>
            </w:pPr>
            <w:r>
              <w:rPr>
                <w:rFonts w:cs="Calibri"/>
                <w:color w:val="000000"/>
              </w:rPr>
              <w:t xml:space="preserve">ECTS for </w:t>
            </w:r>
            <w:proofErr w:type="spellStart"/>
            <w:r>
              <w:rPr>
                <w:rFonts w:cs="Calibri"/>
                <w:color w:val="000000"/>
              </w:rPr>
              <w:t>core</w:t>
            </w:r>
            <w:proofErr w:type="spellEnd"/>
            <w:r>
              <w:rPr>
                <w:rFonts w:cs="Calibri"/>
                <w:color w:val="000000"/>
              </w:rPr>
              <w:t xml:space="preserve"> </w:t>
            </w:r>
            <w:proofErr w:type="spellStart"/>
            <w:r>
              <w:rPr>
                <w:rFonts w:cs="Calibri"/>
                <w:color w:val="000000"/>
              </w:rPr>
              <w:t>courses</w:t>
            </w:r>
            <w:proofErr w:type="spellEnd"/>
          </w:p>
        </w:tc>
        <w:tc>
          <w:tcPr>
            <w:tcW w:w="704" w:type="dxa"/>
            <w:shd w:val="clear" w:color="auto" w:fill="D9D9D9"/>
          </w:tcPr>
          <w:p w14:paraId="05C42B28" w14:textId="77777777" w:rsidR="00AD6929" w:rsidRPr="001D1A04" w:rsidRDefault="00AD6929" w:rsidP="00183A90">
            <w:pPr>
              <w:spacing w:after="0" w:line="240" w:lineRule="auto"/>
              <w:jc w:val="center"/>
              <w:rPr>
                <w:rFonts w:cs="Calibri"/>
                <w:color w:val="000000"/>
              </w:rPr>
            </w:pPr>
            <w:r w:rsidRPr="001D1A04">
              <w:rPr>
                <w:rFonts w:cs="Calibri"/>
                <w:color w:val="000000"/>
              </w:rPr>
              <w:t>14</w:t>
            </w:r>
          </w:p>
        </w:tc>
      </w:tr>
      <w:tr w:rsidR="00AD6929" w:rsidRPr="001D1A04" w14:paraId="74F63B5D" w14:textId="77777777" w:rsidTr="00183A90">
        <w:tc>
          <w:tcPr>
            <w:tcW w:w="8618" w:type="dxa"/>
            <w:gridSpan w:val="7"/>
            <w:shd w:val="clear" w:color="auto" w:fill="D9D9D9"/>
          </w:tcPr>
          <w:p w14:paraId="26BDCEC3" w14:textId="77777777" w:rsidR="00AD6929" w:rsidRPr="001D1A04" w:rsidRDefault="00AD6929" w:rsidP="00183A90">
            <w:pPr>
              <w:spacing w:after="0" w:line="240" w:lineRule="auto"/>
              <w:rPr>
                <w:rFonts w:cs="Calibri"/>
                <w:color w:val="000000"/>
              </w:rPr>
            </w:pPr>
            <w:r>
              <w:rPr>
                <w:rFonts w:cs="Calibri"/>
                <w:color w:val="000000"/>
              </w:rPr>
              <w:t xml:space="preserve">ECTS for seminar </w:t>
            </w:r>
            <w:proofErr w:type="spellStart"/>
            <w:r>
              <w:rPr>
                <w:rFonts w:cs="Calibri"/>
                <w:color w:val="000000"/>
              </w:rPr>
              <w:t>workshops</w:t>
            </w:r>
            <w:proofErr w:type="spellEnd"/>
          </w:p>
        </w:tc>
        <w:tc>
          <w:tcPr>
            <w:tcW w:w="704" w:type="dxa"/>
            <w:shd w:val="clear" w:color="auto" w:fill="D9D9D9"/>
          </w:tcPr>
          <w:p w14:paraId="5AB1E049" w14:textId="77777777" w:rsidR="00AD6929" w:rsidRPr="001D1A04" w:rsidRDefault="00AD6929" w:rsidP="00183A90">
            <w:pPr>
              <w:spacing w:after="0" w:line="240" w:lineRule="auto"/>
              <w:jc w:val="center"/>
              <w:rPr>
                <w:rFonts w:cs="Calibri"/>
                <w:color w:val="000000"/>
              </w:rPr>
            </w:pPr>
            <w:r w:rsidRPr="001D1A04">
              <w:rPr>
                <w:rFonts w:cs="Calibri"/>
                <w:color w:val="000000"/>
              </w:rPr>
              <w:t>6</w:t>
            </w:r>
          </w:p>
        </w:tc>
      </w:tr>
      <w:tr w:rsidR="00AD6929" w:rsidRPr="001D1A04" w14:paraId="1695ED4C" w14:textId="77777777" w:rsidTr="00183A90">
        <w:tc>
          <w:tcPr>
            <w:tcW w:w="8618" w:type="dxa"/>
            <w:gridSpan w:val="7"/>
            <w:shd w:val="clear" w:color="auto" w:fill="D9D9D9"/>
          </w:tcPr>
          <w:p w14:paraId="25505FBD" w14:textId="4E823BB5" w:rsidR="00AD6929" w:rsidRPr="001D1A04" w:rsidRDefault="00AD6929" w:rsidP="00183A90">
            <w:pPr>
              <w:spacing w:after="0" w:line="240" w:lineRule="auto"/>
              <w:rPr>
                <w:rFonts w:cs="Calibri"/>
                <w:color w:val="000000"/>
              </w:rPr>
            </w:pPr>
            <w:r>
              <w:rPr>
                <w:rFonts w:cs="Calibri"/>
                <w:color w:val="000000"/>
              </w:rPr>
              <w:t xml:space="preserve">ECTS for </w:t>
            </w:r>
            <w:proofErr w:type="spellStart"/>
            <w:r>
              <w:rPr>
                <w:rFonts w:cs="Calibri"/>
                <w:color w:val="000000"/>
              </w:rPr>
              <w:t>the</w:t>
            </w:r>
            <w:proofErr w:type="spellEnd"/>
            <w:r>
              <w:rPr>
                <w:rFonts w:cs="Calibri"/>
                <w:color w:val="000000"/>
              </w:rPr>
              <w:t xml:space="preserve"> </w:t>
            </w:r>
            <w:proofErr w:type="spellStart"/>
            <w:r w:rsidR="00717F9D">
              <w:rPr>
                <w:rFonts w:cs="Calibri"/>
                <w:color w:val="000000"/>
              </w:rPr>
              <w:t>S</w:t>
            </w:r>
            <w:r>
              <w:rPr>
                <w:rFonts w:cs="Calibri"/>
                <w:color w:val="000000"/>
              </w:rPr>
              <w:t>pecialist</w:t>
            </w:r>
            <w:r w:rsidR="00717F9D">
              <w:rPr>
                <w:rFonts w:cs="Calibri"/>
                <w:color w:val="000000"/>
              </w:rPr>
              <w:t>'s</w:t>
            </w:r>
            <w:proofErr w:type="spellEnd"/>
            <w:r w:rsidR="00717F9D">
              <w:rPr>
                <w:rFonts w:cs="Calibri"/>
                <w:color w:val="000000"/>
              </w:rPr>
              <w:t xml:space="preserve"> </w:t>
            </w:r>
            <w:proofErr w:type="spellStart"/>
            <w:r w:rsidR="00717F9D">
              <w:rPr>
                <w:rFonts w:cs="Calibri"/>
                <w:color w:val="000000"/>
              </w:rPr>
              <w:t>Thesis</w:t>
            </w:r>
            <w:proofErr w:type="spellEnd"/>
          </w:p>
        </w:tc>
        <w:tc>
          <w:tcPr>
            <w:tcW w:w="704" w:type="dxa"/>
            <w:shd w:val="clear" w:color="auto" w:fill="D9D9D9"/>
          </w:tcPr>
          <w:p w14:paraId="1775A05E" w14:textId="77777777" w:rsidR="00AD6929" w:rsidRPr="001D1A04" w:rsidRDefault="00AD6929" w:rsidP="00183A90">
            <w:pPr>
              <w:spacing w:after="0" w:line="240" w:lineRule="auto"/>
              <w:jc w:val="center"/>
              <w:rPr>
                <w:rFonts w:cs="Calibri"/>
                <w:color w:val="000000"/>
              </w:rPr>
            </w:pPr>
            <w:r w:rsidRPr="001D1A04">
              <w:rPr>
                <w:rFonts w:cs="Calibri"/>
                <w:color w:val="000000"/>
              </w:rPr>
              <w:t>10</w:t>
            </w:r>
          </w:p>
        </w:tc>
      </w:tr>
      <w:tr w:rsidR="00AD6929" w:rsidRPr="001D1A04" w14:paraId="161B25AA" w14:textId="77777777" w:rsidTr="00183A90">
        <w:tc>
          <w:tcPr>
            <w:tcW w:w="8618" w:type="dxa"/>
            <w:gridSpan w:val="7"/>
            <w:shd w:val="clear" w:color="auto" w:fill="BFBFBF"/>
          </w:tcPr>
          <w:p w14:paraId="10BD4A77" w14:textId="77777777" w:rsidR="00AD6929" w:rsidRPr="001D1A04" w:rsidRDefault="00AD6929" w:rsidP="00183A90">
            <w:pPr>
              <w:spacing w:after="0" w:line="240" w:lineRule="auto"/>
              <w:rPr>
                <w:rFonts w:cs="Calibri"/>
                <w:color w:val="000000"/>
              </w:rPr>
            </w:pPr>
            <w:r w:rsidRPr="001D1A04">
              <w:rPr>
                <w:rFonts w:cs="Calibri"/>
                <w:color w:val="000000"/>
              </w:rPr>
              <w:t xml:space="preserve">ECTS </w:t>
            </w:r>
            <w:r>
              <w:rPr>
                <w:rFonts w:cs="Calibri"/>
                <w:color w:val="000000"/>
              </w:rPr>
              <w:t>TOTAL</w:t>
            </w:r>
          </w:p>
        </w:tc>
        <w:tc>
          <w:tcPr>
            <w:tcW w:w="704" w:type="dxa"/>
            <w:shd w:val="clear" w:color="auto" w:fill="BFBFBF"/>
          </w:tcPr>
          <w:p w14:paraId="48DE6024" w14:textId="77777777" w:rsidR="00AD6929" w:rsidRPr="001D1A04" w:rsidRDefault="00AD6929" w:rsidP="00183A90">
            <w:pPr>
              <w:spacing w:after="0" w:line="240" w:lineRule="auto"/>
              <w:jc w:val="center"/>
              <w:rPr>
                <w:rFonts w:cs="Calibri"/>
                <w:color w:val="000000"/>
              </w:rPr>
            </w:pPr>
            <w:r w:rsidRPr="001D1A04">
              <w:rPr>
                <w:rFonts w:cs="Calibri"/>
                <w:color w:val="000000"/>
              </w:rPr>
              <w:t>30</w:t>
            </w:r>
          </w:p>
        </w:tc>
      </w:tr>
    </w:tbl>
    <w:p w14:paraId="2A80A368" w14:textId="77777777" w:rsidR="00AD6929" w:rsidRPr="001D1A04" w:rsidRDefault="00AD6929" w:rsidP="00AD6929">
      <w:pPr>
        <w:spacing w:after="0"/>
        <w:jc w:val="both"/>
        <w:rPr>
          <w:rFonts w:cs="Calibri"/>
        </w:rPr>
      </w:pPr>
    </w:p>
    <w:p w14:paraId="24098C8C" w14:textId="77777777" w:rsidR="00AD6929" w:rsidRPr="001D1A04" w:rsidRDefault="00AD6929" w:rsidP="00AD6929">
      <w:pPr>
        <w:spacing w:after="0"/>
        <w:rPr>
          <w:rFonts w:cs="Calibri"/>
        </w:rPr>
      </w:pPr>
    </w:p>
    <w:p w14:paraId="61C0128B" w14:textId="7FC10D5D" w:rsidR="00AD6929" w:rsidRPr="00AD6929" w:rsidRDefault="00AD6929" w:rsidP="00AD6929">
      <w:pPr>
        <w:spacing w:after="200" w:line="276" w:lineRule="auto"/>
        <w:rPr>
          <w:rFonts w:cs="Calibri"/>
        </w:rPr>
      </w:pPr>
    </w:p>
    <w:sectPr w:rsidR="00AD6929" w:rsidRPr="00AD6929" w:rsidSect="00C2528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B8AA" w14:textId="77777777" w:rsidR="00752079" w:rsidRDefault="00752079" w:rsidP="00C3441C">
      <w:pPr>
        <w:spacing w:after="0" w:line="240" w:lineRule="auto"/>
      </w:pPr>
      <w:r>
        <w:separator/>
      </w:r>
    </w:p>
  </w:endnote>
  <w:endnote w:type="continuationSeparator" w:id="0">
    <w:p w14:paraId="018BED51" w14:textId="77777777" w:rsidR="00752079" w:rsidRDefault="00752079" w:rsidP="00C34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ヒラギノ角ゴ Pro W3">
    <w:altName w:val="Arial Unicode MS"/>
    <w:charset w:val="80"/>
    <w:family w:val="swiss"/>
    <w:pitch w:val="variable"/>
    <w:sig w:usb0="E00002FF" w:usb1="7AC7FFFF" w:usb2="00000012" w:usb3="00000000" w:csb0="0002000D" w:csb1="00000000"/>
  </w:font>
  <w:font w:name="TimesNewRomanPSMT">
    <w:altName w:val="MS Mincho"/>
    <w:panose1 w:val="00000000000000000000"/>
    <w:charset w:val="80"/>
    <w:family w:val="auto"/>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D105" w14:textId="77777777" w:rsidR="00A166F9" w:rsidRDefault="00A166F9">
    <w:pPr>
      <w:pStyle w:val="Podnoje"/>
      <w:jc w:val="right"/>
    </w:pPr>
  </w:p>
  <w:p w14:paraId="04988FFC" w14:textId="77777777" w:rsidR="00A166F9" w:rsidRDefault="00A166F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652191"/>
      <w:docPartObj>
        <w:docPartGallery w:val="Page Numbers (Bottom of Page)"/>
        <w:docPartUnique/>
      </w:docPartObj>
    </w:sdtPr>
    <w:sdtContent>
      <w:p w14:paraId="6A25C5CE" w14:textId="04C3DE62" w:rsidR="00A166F9" w:rsidRDefault="00A166F9">
        <w:pPr>
          <w:pStyle w:val="Podnoje"/>
          <w:jc w:val="right"/>
        </w:pPr>
        <w:r>
          <w:fldChar w:fldCharType="begin"/>
        </w:r>
        <w:r>
          <w:instrText>PAGE   \* MERGEFORMAT</w:instrText>
        </w:r>
        <w:r>
          <w:fldChar w:fldCharType="separate"/>
        </w:r>
        <w:r w:rsidR="007B59C4">
          <w:rPr>
            <w:noProof/>
          </w:rPr>
          <w:t>4</w:t>
        </w:r>
        <w:r>
          <w:fldChar w:fldCharType="end"/>
        </w:r>
      </w:p>
    </w:sdtContent>
  </w:sdt>
  <w:p w14:paraId="462256B6" w14:textId="77777777" w:rsidR="00A166F9" w:rsidRDefault="00A166F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8A73" w14:textId="77777777" w:rsidR="00752079" w:rsidRDefault="00752079" w:rsidP="00C3441C">
      <w:pPr>
        <w:spacing w:after="0" w:line="240" w:lineRule="auto"/>
      </w:pPr>
      <w:r>
        <w:separator/>
      </w:r>
    </w:p>
  </w:footnote>
  <w:footnote w:type="continuationSeparator" w:id="0">
    <w:p w14:paraId="5CF3F491" w14:textId="77777777" w:rsidR="00752079" w:rsidRDefault="00752079" w:rsidP="00C34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64E"/>
    <w:multiLevelType w:val="multilevel"/>
    <w:tmpl w:val="52CC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9583B"/>
    <w:multiLevelType w:val="hybridMultilevel"/>
    <w:tmpl w:val="F9AE0998"/>
    <w:lvl w:ilvl="0" w:tplc="7A30EA2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1A2822"/>
    <w:multiLevelType w:val="hybridMultilevel"/>
    <w:tmpl w:val="D0C0EB9E"/>
    <w:lvl w:ilvl="0" w:tplc="38B02C8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0D6C38"/>
    <w:multiLevelType w:val="hybridMultilevel"/>
    <w:tmpl w:val="49F2428A"/>
    <w:lvl w:ilvl="0" w:tplc="7210577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A07878"/>
    <w:multiLevelType w:val="hybridMultilevel"/>
    <w:tmpl w:val="C0E0D458"/>
    <w:lvl w:ilvl="0" w:tplc="5B58C896">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EA7B0C"/>
    <w:multiLevelType w:val="multilevel"/>
    <w:tmpl w:val="A7AC227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41BAC"/>
    <w:multiLevelType w:val="multilevel"/>
    <w:tmpl w:val="78C2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10C02"/>
    <w:multiLevelType w:val="hybridMultilevel"/>
    <w:tmpl w:val="E3863244"/>
    <w:lvl w:ilvl="0" w:tplc="C2F01952">
      <w:start w:val="1"/>
      <w:numFmt w:val="decimal"/>
      <w:lvlText w:val="%1."/>
      <w:lvlJc w:val="left"/>
      <w:pPr>
        <w:ind w:left="1365" w:hanging="360"/>
      </w:pPr>
      <w:rPr>
        <w:rFonts w:hint="default"/>
      </w:rPr>
    </w:lvl>
    <w:lvl w:ilvl="1" w:tplc="041A0019" w:tentative="1">
      <w:start w:val="1"/>
      <w:numFmt w:val="lowerLetter"/>
      <w:lvlText w:val="%2."/>
      <w:lvlJc w:val="left"/>
      <w:pPr>
        <w:ind w:left="2085" w:hanging="360"/>
      </w:pPr>
    </w:lvl>
    <w:lvl w:ilvl="2" w:tplc="041A001B" w:tentative="1">
      <w:start w:val="1"/>
      <w:numFmt w:val="lowerRoman"/>
      <w:lvlText w:val="%3."/>
      <w:lvlJc w:val="right"/>
      <w:pPr>
        <w:ind w:left="2805" w:hanging="180"/>
      </w:pPr>
    </w:lvl>
    <w:lvl w:ilvl="3" w:tplc="041A000F" w:tentative="1">
      <w:start w:val="1"/>
      <w:numFmt w:val="decimal"/>
      <w:lvlText w:val="%4."/>
      <w:lvlJc w:val="left"/>
      <w:pPr>
        <w:ind w:left="3525" w:hanging="360"/>
      </w:pPr>
    </w:lvl>
    <w:lvl w:ilvl="4" w:tplc="041A0019" w:tentative="1">
      <w:start w:val="1"/>
      <w:numFmt w:val="lowerLetter"/>
      <w:lvlText w:val="%5."/>
      <w:lvlJc w:val="left"/>
      <w:pPr>
        <w:ind w:left="4245" w:hanging="360"/>
      </w:pPr>
    </w:lvl>
    <w:lvl w:ilvl="5" w:tplc="041A001B" w:tentative="1">
      <w:start w:val="1"/>
      <w:numFmt w:val="lowerRoman"/>
      <w:lvlText w:val="%6."/>
      <w:lvlJc w:val="right"/>
      <w:pPr>
        <w:ind w:left="4965" w:hanging="180"/>
      </w:pPr>
    </w:lvl>
    <w:lvl w:ilvl="6" w:tplc="041A000F" w:tentative="1">
      <w:start w:val="1"/>
      <w:numFmt w:val="decimal"/>
      <w:lvlText w:val="%7."/>
      <w:lvlJc w:val="left"/>
      <w:pPr>
        <w:ind w:left="5685" w:hanging="360"/>
      </w:pPr>
    </w:lvl>
    <w:lvl w:ilvl="7" w:tplc="041A0019" w:tentative="1">
      <w:start w:val="1"/>
      <w:numFmt w:val="lowerLetter"/>
      <w:lvlText w:val="%8."/>
      <w:lvlJc w:val="left"/>
      <w:pPr>
        <w:ind w:left="6405" w:hanging="360"/>
      </w:pPr>
    </w:lvl>
    <w:lvl w:ilvl="8" w:tplc="041A001B" w:tentative="1">
      <w:start w:val="1"/>
      <w:numFmt w:val="lowerRoman"/>
      <w:lvlText w:val="%9."/>
      <w:lvlJc w:val="right"/>
      <w:pPr>
        <w:ind w:left="7125" w:hanging="180"/>
      </w:pPr>
    </w:lvl>
  </w:abstractNum>
  <w:abstractNum w:abstractNumId="8" w15:restartNumberingAfterBreak="0">
    <w:nsid w:val="263F0625"/>
    <w:multiLevelType w:val="hybridMultilevel"/>
    <w:tmpl w:val="0354F030"/>
    <w:lvl w:ilvl="0" w:tplc="816ECC4E">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62111B"/>
    <w:multiLevelType w:val="multilevel"/>
    <w:tmpl w:val="C442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2B8"/>
    <w:multiLevelType w:val="multilevel"/>
    <w:tmpl w:val="BD8E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A1ED6"/>
    <w:multiLevelType w:val="hybridMultilevel"/>
    <w:tmpl w:val="0BDC44A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76010A"/>
    <w:multiLevelType w:val="multilevel"/>
    <w:tmpl w:val="F350F676"/>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63FF5"/>
    <w:multiLevelType w:val="multilevel"/>
    <w:tmpl w:val="9E44FCC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B077B"/>
    <w:multiLevelType w:val="hybridMultilevel"/>
    <w:tmpl w:val="9066261A"/>
    <w:lvl w:ilvl="0" w:tplc="6F628244">
      <w:start w:val="14"/>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3458595A"/>
    <w:multiLevelType w:val="multilevel"/>
    <w:tmpl w:val="2EBA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6952E6"/>
    <w:multiLevelType w:val="multilevel"/>
    <w:tmpl w:val="FB38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723E0F"/>
    <w:multiLevelType w:val="multilevel"/>
    <w:tmpl w:val="EDC0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7E60F9"/>
    <w:multiLevelType w:val="hybridMultilevel"/>
    <w:tmpl w:val="18F6131A"/>
    <w:lvl w:ilvl="0" w:tplc="5B58C896">
      <w:start w:val="5"/>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71E3246"/>
    <w:multiLevelType w:val="hybridMultilevel"/>
    <w:tmpl w:val="AD48322A"/>
    <w:lvl w:ilvl="0" w:tplc="38B02C8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8F55D7E"/>
    <w:multiLevelType w:val="hybridMultilevel"/>
    <w:tmpl w:val="19FE9E14"/>
    <w:lvl w:ilvl="0" w:tplc="6F628244">
      <w:start w:val="14"/>
      <w:numFmt w:val="bullet"/>
      <w:lvlText w:val="-"/>
      <w:lvlJc w:val="left"/>
      <w:pPr>
        <w:ind w:left="360" w:hanging="360"/>
      </w:pPr>
      <w:rPr>
        <w:rFonts w:ascii="Calibri" w:eastAsia="Times New Roman" w:hAnsi="Calibri" w:cs="Calibri" w:hint="default"/>
      </w:rPr>
    </w:lvl>
    <w:lvl w:ilvl="1" w:tplc="A9B27E76">
      <w:numFmt w:val="bullet"/>
      <w:lvlText w:val="•"/>
      <w:lvlJc w:val="left"/>
      <w:pPr>
        <w:ind w:left="1080" w:hanging="360"/>
      </w:pPr>
      <w:rPr>
        <w:rFonts w:ascii="Calibri" w:eastAsiaTheme="minorHAnsi" w:hAnsi="Calibri" w:cs="Calibr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98C5EEB"/>
    <w:multiLevelType w:val="hybridMultilevel"/>
    <w:tmpl w:val="B4281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9714C5"/>
    <w:multiLevelType w:val="hybridMultilevel"/>
    <w:tmpl w:val="1046A0F0"/>
    <w:lvl w:ilvl="0" w:tplc="6F628244">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6403B"/>
    <w:multiLevelType w:val="multilevel"/>
    <w:tmpl w:val="CD18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E8293F"/>
    <w:multiLevelType w:val="multilevel"/>
    <w:tmpl w:val="2036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067F26"/>
    <w:multiLevelType w:val="multilevel"/>
    <w:tmpl w:val="36DAC7B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F1E13E2"/>
    <w:multiLevelType w:val="hybridMultilevel"/>
    <w:tmpl w:val="EA4AB688"/>
    <w:lvl w:ilvl="0" w:tplc="5B58C896">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1872253"/>
    <w:multiLevelType w:val="hybridMultilevel"/>
    <w:tmpl w:val="CCAEE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28B1A4B"/>
    <w:multiLevelType w:val="multilevel"/>
    <w:tmpl w:val="B8FC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938BE"/>
    <w:multiLevelType w:val="multilevel"/>
    <w:tmpl w:val="0210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370E93"/>
    <w:multiLevelType w:val="multilevel"/>
    <w:tmpl w:val="A6662B0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4E75CF"/>
    <w:multiLevelType w:val="multilevel"/>
    <w:tmpl w:val="8C02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683552"/>
    <w:multiLevelType w:val="multilevel"/>
    <w:tmpl w:val="9534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961469"/>
    <w:multiLevelType w:val="hybridMultilevel"/>
    <w:tmpl w:val="82F21A58"/>
    <w:lvl w:ilvl="0" w:tplc="6F628244">
      <w:start w:val="14"/>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4CB5718A"/>
    <w:multiLevelType w:val="hybridMultilevel"/>
    <w:tmpl w:val="A9C8E1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5043ED8"/>
    <w:multiLevelType w:val="hybridMultilevel"/>
    <w:tmpl w:val="26642A1A"/>
    <w:lvl w:ilvl="0" w:tplc="38B02C8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6" w15:restartNumberingAfterBreak="0">
    <w:nsid w:val="58A61F3E"/>
    <w:multiLevelType w:val="multilevel"/>
    <w:tmpl w:val="AC2CBDC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7439CE"/>
    <w:multiLevelType w:val="multilevel"/>
    <w:tmpl w:val="BAEC9E4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490844"/>
    <w:multiLevelType w:val="hybridMultilevel"/>
    <w:tmpl w:val="4D68F0EE"/>
    <w:lvl w:ilvl="0" w:tplc="7C6E126E">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B09138E"/>
    <w:multiLevelType w:val="multilevel"/>
    <w:tmpl w:val="E3DA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BB708C"/>
    <w:multiLevelType w:val="multilevel"/>
    <w:tmpl w:val="1064423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434361">
    <w:abstractNumId w:val="25"/>
  </w:num>
  <w:num w:numId="2" w16cid:durableId="283510511">
    <w:abstractNumId w:val="19"/>
  </w:num>
  <w:num w:numId="3" w16cid:durableId="296037400">
    <w:abstractNumId w:val="4"/>
  </w:num>
  <w:num w:numId="4" w16cid:durableId="1674916913">
    <w:abstractNumId w:val="26"/>
  </w:num>
  <w:num w:numId="5" w16cid:durableId="1628122782">
    <w:abstractNumId w:val="2"/>
  </w:num>
  <w:num w:numId="6" w16cid:durableId="9583359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4483617">
    <w:abstractNumId w:val="7"/>
  </w:num>
  <w:num w:numId="8" w16cid:durableId="764155395">
    <w:abstractNumId w:val="24"/>
  </w:num>
  <w:num w:numId="9" w16cid:durableId="1891451776">
    <w:abstractNumId w:val="23"/>
  </w:num>
  <w:num w:numId="10" w16cid:durableId="360210512">
    <w:abstractNumId w:val="31"/>
  </w:num>
  <w:num w:numId="11" w16cid:durableId="1242060271">
    <w:abstractNumId w:val="10"/>
  </w:num>
  <w:num w:numId="12" w16cid:durableId="612201960">
    <w:abstractNumId w:val="39"/>
  </w:num>
  <w:num w:numId="13" w16cid:durableId="535698413">
    <w:abstractNumId w:val="0"/>
  </w:num>
  <w:num w:numId="14" w16cid:durableId="1617326592">
    <w:abstractNumId w:val="9"/>
  </w:num>
  <w:num w:numId="15" w16cid:durableId="2133550957">
    <w:abstractNumId w:val="16"/>
  </w:num>
  <w:num w:numId="16" w16cid:durableId="2139491412">
    <w:abstractNumId w:val="6"/>
  </w:num>
  <w:num w:numId="17" w16cid:durableId="292106064">
    <w:abstractNumId w:val="32"/>
  </w:num>
  <w:num w:numId="18" w16cid:durableId="1798722863">
    <w:abstractNumId w:val="28"/>
  </w:num>
  <w:num w:numId="19" w16cid:durableId="149058948">
    <w:abstractNumId w:val="29"/>
  </w:num>
  <w:num w:numId="20" w16cid:durableId="462427940">
    <w:abstractNumId w:val="17"/>
  </w:num>
  <w:num w:numId="21" w16cid:durableId="973369589">
    <w:abstractNumId w:val="15"/>
  </w:num>
  <w:num w:numId="22" w16cid:durableId="1832794189">
    <w:abstractNumId w:val="37"/>
  </w:num>
  <w:num w:numId="23" w16cid:durableId="749082581">
    <w:abstractNumId w:val="30"/>
  </w:num>
  <w:num w:numId="24" w16cid:durableId="917833818">
    <w:abstractNumId w:val="13"/>
  </w:num>
  <w:num w:numId="25" w16cid:durableId="766342263">
    <w:abstractNumId w:val="40"/>
  </w:num>
  <w:num w:numId="26" w16cid:durableId="639581379">
    <w:abstractNumId w:val="5"/>
  </w:num>
  <w:num w:numId="27" w16cid:durableId="1699235618">
    <w:abstractNumId w:val="12"/>
  </w:num>
  <w:num w:numId="28" w16cid:durableId="2118286896">
    <w:abstractNumId w:val="36"/>
  </w:num>
  <w:num w:numId="29" w16cid:durableId="1530952141">
    <w:abstractNumId w:val="18"/>
  </w:num>
  <w:num w:numId="30" w16cid:durableId="1989743593">
    <w:abstractNumId w:val="38"/>
  </w:num>
  <w:num w:numId="31" w16cid:durableId="116140348">
    <w:abstractNumId w:val="8"/>
  </w:num>
  <w:num w:numId="32" w16cid:durableId="971713348">
    <w:abstractNumId w:val="22"/>
  </w:num>
  <w:num w:numId="33" w16cid:durableId="827598045">
    <w:abstractNumId w:val="21"/>
  </w:num>
  <w:num w:numId="34" w16cid:durableId="1983926413">
    <w:abstractNumId w:val="33"/>
  </w:num>
  <w:num w:numId="35" w16cid:durableId="1933197183">
    <w:abstractNumId w:val="14"/>
  </w:num>
  <w:num w:numId="36" w16cid:durableId="963656355">
    <w:abstractNumId w:val="20"/>
  </w:num>
  <w:num w:numId="37" w16cid:durableId="2143959638">
    <w:abstractNumId w:val="27"/>
  </w:num>
  <w:num w:numId="38" w16cid:durableId="1708990526">
    <w:abstractNumId w:val="3"/>
  </w:num>
  <w:num w:numId="39" w16cid:durableId="224143152">
    <w:abstractNumId w:val="1"/>
  </w:num>
  <w:num w:numId="40" w16cid:durableId="1935820031">
    <w:abstractNumId w:val="34"/>
  </w:num>
  <w:num w:numId="41" w16cid:durableId="1278221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5A5"/>
    <w:rsid w:val="000060B9"/>
    <w:rsid w:val="0001656A"/>
    <w:rsid w:val="00043744"/>
    <w:rsid w:val="00051805"/>
    <w:rsid w:val="00052A66"/>
    <w:rsid w:val="00055C4E"/>
    <w:rsid w:val="00063CF7"/>
    <w:rsid w:val="000A542A"/>
    <w:rsid w:val="000B4CFA"/>
    <w:rsid w:val="000C45C1"/>
    <w:rsid w:val="000C6F50"/>
    <w:rsid w:val="000D2C3F"/>
    <w:rsid w:val="000D37D9"/>
    <w:rsid w:val="00115FE4"/>
    <w:rsid w:val="00120A15"/>
    <w:rsid w:val="00127FB1"/>
    <w:rsid w:val="00131FF1"/>
    <w:rsid w:val="0013652E"/>
    <w:rsid w:val="00140227"/>
    <w:rsid w:val="00153433"/>
    <w:rsid w:val="00173596"/>
    <w:rsid w:val="00174CDB"/>
    <w:rsid w:val="001816DB"/>
    <w:rsid w:val="00192CEE"/>
    <w:rsid w:val="001B0F9C"/>
    <w:rsid w:val="001E36ED"/>
    <w:rsid w:val="00205ACC"/>
    <w:rsid w:val="00207575"/>
    <w:rsid w:val="00220C40"/>
    <w:rsid w:val="002316DA"/>
    <w:rsid w:val="00236A3A"/>
    <w:rsid w:val="002530E3"/>
    <w:rsid w:val="00264D41"/>
    <w:rsid w:val="002760F6"/>
    <w:rsid w:val="002902CB"/>
    <w:rsid w:val="002969C4"/>
    <w:rsid w:val="002C002E"/>
    <w:rsid w:val="002D4D23"/>
    <w:rsid w:val="002E0EFC"/>
    <w:rsid w:val="002F55FD"/>
    <w:rsid w:val="00307CCF"/>
    <w:rsid w:val="003105ED"/>
    <w:rsid w:val="00314200"/>
    <w:rsid w:val="00327B1B"/>
    <w:rsid w:val="00334E59"/>
    <w:rsid w:val="00355BB2"/>
    <w:rsid w:val="00364E87"/>
    <w:rsid w:val="00380E19"/>
    <w:rsid w:val="003858EE"/>
    <w:rsid w:val="003B42E8"/>
    <w:rsid w:val="003B4DF6"/>
    <w:rsid w:val="003D0311"/>
    <w:rsid w:val="003E1B36"/>
    <w:rsid w:val="004028BB"/>
    <w:rsid w:val="00402AA6"/>
    <w:rsid w:val="00412CD1"/>
    <w:rsid w:val="004251EE"/>
    <w:rsid w:val="00425B4B"/>
    <w:rsid w:val="00426265"/>
    <w:rsid w:val="004272A9"/>
    <w:rsid w:val="004558A6"/>
    <w:rsid w:val="0046152F"/>
    <w:rsid w:val="004648C1"/>
    <w:rsid w:val="004725D4"/>
    <w:rsid w:val="0049325B"/>
    <w:rsid w:val="004A16F6"/>
    <w:rsid w:val="004A3796"/>
    <w:rsid w:val="004C5CD5"/>
    <w:rsid w:val="004D5929"/>
    <w:rsid w:val="004E2D3F"/>
    <w:rsid w:val="004E59A3"/>
    <w:rsid w:val="004E70C9"/>
    <w:rsid w:val="004F1361"/>
    <w:rsid w:val="004F2944"/>
    <w:rsid w:val="0051114E"/>
    <w:rsid w:val="005300FA"/>
    <w:rsid w:val="005567E9"/>
    <w:rsid w:val="00567646"/>
    <w:rsid w:val="00582E6D"/>
    <w:rsid w:val="0058586D"/>
    <w:rsid w:val="005864A3"/>
    <w:rsid w:val="0059179F"/>
    <w:rsid w:val="00594FC3"/>
    <w:rsid w:val="005A3FDC"/>
    <w:rsid w:val="005A4036"/>
    <w:rsid w:val="005B1589"/>
    <w:rsid w:val="005D1A69"/>
    <w:rsid w:val="005E01B4"/>
    <w:rsid w:val="005E2869"/>
    <w:rsid w:val="005F200B"/>
    <w:rsid w:val="00611F6C"/>
    <w:rsid w:val="00620F2C"/>
    <w:rsid w:val="006233BC"/>
    <w:rsid w:val="006305A5"/>
    <w:rsid w:val="0064418E"/>
    <w:rsid w:val="00694010"/>
    <w:rsid w:val="00696659"/>
    <w:rsid w:val="006A0989"/>
    <w:rsid w:val="006A378E"/>
    <w:rsid w:val="006D53BB"/>
    <w:rsid w:val="006E0F73"/>
    <w:rsid w:val="006F3BE8"/>
    <w:rsid w:val="007106ED"/>
    <w:rsid w:val="00713599"/>
    <w:rsid w:val="00717F9D"/>
    <w:rsid w:val="00720013"/>
    <w:rsid w:val="007327E3"/>
    <w:rsid w:val="007347B5"/>
    <w:rsid w:val="00747B6E"/>
    <w:rsid w:val="00752079"/>
    <w:rsid w:val="00754C70"/>
    <w:rsid w:val="0076741D"/>
    <w:rsid w:val="007764D7"/>
    <w:rsid w:val="00777FBD"/>
    <w:rsid w:val="00785B1B"/>
    <w:rsid w:val="00792E99"/>
    <w:rsid w:val="007A2FDF"/>
    <w:rsid w:val="007B59C4"/>
    <w:rsid w:val="007C07A3"/>
    <w:rsid w:val="007D2A17"/>
    <w:rsid w:val="007F6CFE"/>
    <w:rsid w:val="008210CD"/>
    <w:rsid w:val="00833F33"/>
    <w:rsid w:val="00835F27"/>
    <w:rsid w:val="00845E4B"/>
    <w:rsid w:val="00877C38"/>
    <w:rsid w:val="00877FD8"/>
    <w:rsid w:val="008824B5"/>
    <w:rsid w:val="00886839"/>
    <w:rsid w:val="008D6225"/>
    <w:rsid w:val="008F7504"/>
    <w:rsid w:val="00905EA0"/>
    <w:rsid w:val="00921E01"/>
    <w:rsid w:val="00934F8B"/>
    <w:rsid w:val="00943547"/>
    <w:rsid w:val="0097479C"/>
    <w:rsid w:val="00977B1C"/>
    <w:rsid w:val="009A009A"/>
    <w:rsid w:val="009A4A5D"/>
    <w:rsid w:val="009B6282"/>
    <w:rsid w:val="009C2265"/>
    <w:rsid w:val="009C3480"/>
    <w:rsid w:val="009F4056"/>
    <w:rsid w:val="00A046AD"/>
    <w:rsid w:val="00A12E22"/>
    <w:rsid w:val="00A166F9"/>
    <w:rsid w:val="00A45D0E"/>
    <w:rsid w:val="00A5559E"/>
    <w:rsid w:val="00A8135C"/>
    <w:rsid w:val="00A83D4A"/>
    <w:rsid w:val="00A86EF9"/>
    <w:rsid w:val="00A914F6"/>
    <w:rsid w:val="00AA07AA"/>
    <w:rsid w:val="00AA25FC"/>
    <w:rsid w:val="00AA37DB"/>
    <w:rsid w:val="00AA3C90"/>
    <w:rsid w:val="00AB26A0"/>
    <w:rsid w:val="00AC6B78"/>
    <w:rsid w:val="00AD1303"/>
    <w:rsid w:val="00AD6929"/>
    <w:rsid w:val="00AF0A9B"/>
    <w:rsid w:val="00B102B8"/>
    <w:rsid w:val="00B12352"/>
    <w:rsid w:val="00B17A9F"/>
    <w:rsid w:val="00B33496"/>
    <w:rsid w:val="00B35D37"/>
    <w:rsid w:val="00B44C66"/>
    <w:rsid w:val="00B44EAD"/>
    <w:rsid w:val="00B91E93"/>
    <w:rsid w:val="00B93AEF"/>
    <w:rsid w:val="00BA17A4"/>
    <w:rsid w:val="00BA2ED3"/>
    <w:rsid w:val="00BB26C2"/>
    <w:rsid w:val="00BC099E"/>
    <w:rsid w:val="00BC55C7"/>
    <w:rsid w:val="00BD714E"/>
    <w:rsid w:val="00C02B83"/>
    <w:rsid w:val="00C07ED6"/>
    <w:rsid w:val="00C179F4"/>
    <w:rsid w:val="00C2528C"/>
    <w:rsid w:val="00C304A4"/>
    <w:rsid w:val="00C3264A"/>
    <w:rsid w:val="00C3441C"/>
    <w:rsid w:val="00C34CF9"/>
    <w:rsid w:val="00C401AB"/>
    <w:rsid w:val="00C53E78"/>
    <w:rsid w:val="00C64B98"/>
    <w:rsid w:val="00C80382"/>
    <w:rsid w:val="00C84709"/>
    <w:rsid w:val="00C97C34"/>
    <w:rsid w:val="00CA225C"/>
    <w:rsid w:val="00CA3C47"/>
    <w:rsid w:val="00CC5210"/>
    <w:rsid w:val="00CE3878"/>
    <w:rsid w:val="00CE38F8"/>
    <w:rsid w:val="00CE5542"/>
    <w:rsid w:val="00D0375E"/>
    <w:rsid w:val="00D0535E"/>
    <w:rsid w:val="00D11355"/>
    <w:rsid w:val="00D16766"/>
    <w:rsid w:val="00D26235"/>
    <w:rsid w:val="00D36A88"/>
    <w:rsid w:val="00D4198C"/>
    <w:rsid w:val="00D4392F"/>
    <w:rsid w:val="00D841A2"/>
    <w:rsid w:val="00D94CC5"/>
    <w:rsid w:val="00DA0686"/>
    <w:rsid w:val="00DA0D50"/>
    <w:rsid w:val="00DB3940"/>
    <w:rsid w:val="00DC44EA"/>
    <w:rsid w:val="00DF1410"/>
    <w:rsid w:val="00E00270"/>
    <w:rsid w:val="00E00CD5"/>
    <w:rsid w:val="00E134FB"/>
    <w:rsid w:val="00E4399D"/>
    <w:rsid w:val="00E44C14"/>
    <w:rsid w:val="00E64AF2"/>
    <w:rsid w:val="00E93437"/>
    <w:rsid w:val="00EB4BF0"/>
    <w:rsid w:val="00ED4CB6"/>
    <w:rsid w:val="00EE2C5A"/>
    <w:rsid w:val="00EE5385"/>
    <w:rsid w:val="00F01ABC"/>
    <w:rsid w:val="00F07064"/>
    <w:rsid w:val="00F13088"/>
    <w:rsid w:val="00F14437"/>
    <w:rsid w:val="00F155C9"/>
    <w:rsid w:val="00F3208B"/>
    <w:rsid w:val="00F35345"/>
    <w:rsid w:val="00F517AE"/>
    <w:rsid w:val="00F64877"/>
    <w:rsid w:val="00F86551"/>
    <w:rsid w:val="00F90E35"/>
    <w:rsid w:val="00F913C2"/>
    <w:rsid w:val="00F94FF8"/>
    <w:rsid w:val="00FB0754"/>
    <w:rsid w:val="00FB1318"/>
    <w:rsid w:val="00FF445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8219"/>
  <w15:docId w15:val="{6062692F-67A8-4793-AB92-267C8E12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C70"/>
    <w:pPr>
      <w:spacing w:after="160" w:line="259" w:lineRule="auto"/>
    </w:pPr>
    <w:rPr>
      <w:rFonts w:ascii="Calibri" w:eastAsia="Calibri" w:hAnsi="Calibri" w:cs="Times New Roman"/>
    </w:rPr>
  </w:style>
  <w:style w:type="paragraph" w:styleId="Naslov1">
    <w:name w:val="heading 1"/>
    <w:basedOn w:val="Normal"/>
    <w:next w:val="Normal"/>
    <w:link w:val="Naslov1Char"/>
    <w:uiPriority w:val="9"/>
    <w:qFormat/>
    <w:rsid w:val="006305A5"/>
    <w:pPr>
      <w:keepNext/>
      <w:keepLines/>
      <w:spacing w:before="240" w:after="0"/>
      <w:outlineLvl w:val="0"/>
    </w:pPr>
    <w:rPr>
      <w:rFonts w:ascii="Calibri Light" w:eastAsia="Times New Roman" w:hAnsi="Calibri Light"/>
      <w:color w:val="2E74B5"/>
      <w:sz w:val="32"/>
      <w:szCs w:val="32"/>
    </w:rPr>
  </w:style>
  <w:style w:type="paragraph" w:styleId="Naslov2">
    <w:name w:val="heading 2"/>
    <w:basedOn w:val="Normal"/>
    <w:next w:val="Normal"/>
    <w:link w:val="Naslov2Char"/>
    <w:uiPriority w:val="9"/>
    <w:unhideWhenUsed/>
    <w:qFormat/>
    <w:rsid w:val="00AD69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AD69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305A5"/>
    <w:rPr>
      <w:rFonts w:ascii="Calibri Light" w:eastAsia="Times New Roman" w:hAnsi="Calibri Light" w:cs="Times New Roman"/>
      <w:color w:val="2E74B5"/>
      <w:sz w:val="32"/>
      <w:szCs w:val="32"/>
    </w:rPr>
  </w:style>
  <w:style w:type="paragraph" w:styleId="TOCNaslov">
    <w:name w:val="TOC Heading"/>
    <w:basedOn w:val="Naslov1"/>
    <w:next w:val="Normal"/>
    <w:uiPriority w:val="39"/>
    <w:unhideWhenUsed/>
    <w:qFormat/>
    <w:rsid w:val="006305A5"/>
    <w:pPr>
      <w:outlineLvl w:val="9"/>
    </w:pPr>
    <w:rPr>
      <w:lang w:eastAsia="hr-HR"/>
    </w:rPr>
  </w:style>
  <w:style w:type="paragraph" w:styleId="Sadraj1">
    <w:name w:val="toc 1"/>
    <w:basedOn w:val="Normal"/>
    <w:next w:val="Normal"/>
    <w:autoRedefine/>
    <w:uiPriority w:val="39"/>
    <w:unhideWhenUsed/>
    <w:rsid w:val="006305A5"/>
    <w:pPr>
      <w:spacing w:after="100"/>
    </w:pPr>
  </w:style>
  <w:style w:type="character" w:styleId="Hiperveza">
    <w:name w:val="Hyperlink"/>
    <w:uiPriority w:val="99"/>
    <w:unhideWhenUsed/>
    <w:rsid w:val="006305A5"/>
    <w:rPr>
      <w:color w:val="0563C1"/>
      <w:u w:val="single"/>
    </w:rPr>
  </w:style>
  <w:style w:type="paragraph" w:styleId="Tekstbalonia">
    <w:name w:val="Balloon Text"/>
    <w:basedOn w:val="Normal"/>
    <w:link w:val="TekstbaloniaChar"/>
    <w:uiPriority w:val="99"/>
    <w:semiHidden/>
    <w:unhideWhenUsed/>
    <w:rsid w:val="006305A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305A5"/>
    <w:rPr>
      <w:rFonts w:ascii="Tahoma" w:eastAsia="Calibri" w:hAnsi="Tahoma" w:cs="Tahoma"/>
      <w:sz w:val="16"/>
      <w:szCs w:val="16"/>
    </w:rPr>
  </w:style>
  <w:style w:type="character" w:styleId="Referencakomentara">
    <w:name w:val="annotation reference"/>
    <w:basedOn w:val="Zadanifontodlomka"/>
    <w:unhideWhenUsed/>
    <w:rsid w:val="006305A5"/>
    <w:rPr>
      <w:sz w:val="16"/>
      <w:szCs w:val="16"/>
    </w:rPr>
  </w:style>
  <w:style w:type="paragraph" w:styleId="Tekstkomentara">
    <w:name w:val="annotation text"/>
    <w:basedOn w:val="Normal"/>
    <w:link w:val="TekstkomentaraChar"/>
    <w:uiPriority w:val="99"/>
    <w:unhideWhenUsed/>
    <w:rsid w:val="006305A5"/>
    <w:pPr>
      <w:spacing w:line="240" w:lineRule="auto"/>
    </w:pPr>
    <w:rPr>
      <w:sz w:val="20"/>
      <w:szCs w:val="20"/>
    </w:rPr>
  </w:style>
  <w:style w:type="character" w:customStyle="1" w:styleId="TekstkomentaraChar">
    <w:name w:val="Tekst komentara Char"/>
    <w:basedOn w:val="Zadanifontodlomka"/>
    <w:link w:val="Tekstkomentara"/>
    <w:uiPriority w:val="99"/>
    <w:rsid w:val="006305A5"/>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6305A5"/>
    <w:rPr>
      <w:b/>
      <w:bCs/>
    </w:rPr>
  </w:style>
  <w:style w:type="character" w:customStyle="1" w:styleId="PredmetkomentaraChar">
    <w:name w:val="Predmet komentara Char"/>
    <w:basedOn w:val="TekstkomentaraChar"/>
    <w:link w:val="Predmetkomentara"/>
    <w:uiPriority w:val="99"/>
    <w:semiHidden/>
    <w:rsid w:val="006305A5"/>
    <w:rPr>
      <w:rFonts w:ascii="Calibri" w:eastAsia="Calibri" w:hAnsi="Calibri" w:cs="Times New Roman"/>
      <w:b/>
      <w:bCs/>
      <w:sz w:val="20"/>
      <w:szCs w:val="20"/>
    </w:rPr>
  </w:style>
  <w:style w:type="paragraph" w:styleId="Odlomakpopisa">
    <w:name w:val="List Paragraph"/>
    <w:aliases w:val="Resume Title,List Paragraph_Table bullets,Main numbered paragraph,MCHIP_list paragraph,List Paragraph1"/>
    <w:basedOn w:val="Normal"/>
    <w:link w:val="OdlomakpopisaChar"/>
    <w:uiPriority w:val="34"/>
    <w:qFormat/>
    <w:rsid w:val="00A914F6"/>
    <w:pPr>
      <w:suppressAutoHyphens/>
      <w:autoSpaceDN w:val="0"/>
      <w:spacing w:line="252" w:lineRule="auto"/>
      <w:ind w:left="720"/>
    </w:pPr>
  </w:style>
  <w:style w:type="paragraph" w:styleId="StandardWeb">
    <w:name w:val="Normal (Web)"/>
    <w:basedOn w:val="Normal"/>
    <w:uiPriority w:val="99"/>
    <w:unhideWhenUsed/>
    <w:rsid w:val="00C2528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tab-span">
    <w:name w:val="apple-tab-span"/>
    <w:basedOn w:val="Zadanifontodlomka"/>
    <w:rsid w:val="00C2528C"/>
  </w:style>
  <w:style w:type="paragraph" w:styleId="Zaglavlje">
    <w:name w:val="header"/>
    <w:basedOn w:val="Normal"/>
    <w:link w:val="ZaglavljeChar"/>
    <w:uiPriority w:val="99"/>
    <w:unhideWhenUsed/>
    <w:rsid w:val="00C3441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3441C"/>
    <w:rPr>
      <w:rFonts w:ascii="Calibri" w:eastAsia="Calibri" w:hAnsi="Calibri" w:cs="Times New Roman"/>
    </w:rPr>
  </w:style>
  <w:style w:type="paragraph" w:styleId="Podnoje">
    <w:name w:val="footer"/>
    <w:basedOn w:val="Normal"/>
    <w:link w:val="PodnojeChar"/>
    <w:uiPriority w:val="99"/>
    <w:unhideWhenUsed/>
    <w:rsid w:val="00C3441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3441C"/>
    <w:rPr>
      <w:rFonts w:ascii="Calibri" w:eastAsia="Calibri" w:hAnsi="Calibri" w:cs="Times New Roman"/>
    </w:rPr>
  </w:style>
  <w:style w:type="character" w:customStyle="1" w:styleId="OdlomakpopisaChar">
    <w:name w:val="Odlomak popisa Char"/>
    <w:aliases w:val="Resume Title Char,List Paragraph_Table bullets Char,Main numbered paragraph Char,MCHIP_list paragraph Char,List Paragraph1 Char"/>
    <w:link w:val="Odlomakpopisa"/>
    <w:uiPriority w:val="34"/>
    <w:locked/>
    <w:rsid w:val="006F3BE8"/>
    <w:rPr>
      <w:rFonts w:ascii="Calibri" w:eastAsia="Calibri" w:hAnsi="Calibri" w:cs="Times New Roman"/>
    </w:rPr>
  </w:style>
  <w:style w:type="character" w:customStyle="1" w:styleId="Naslov2Char">
    <w:name w:val="Naslov 2 Char"/>
    <w:basedOn w:val="Zadanifontodlomka"/>
    <w:link w:val="Naslov2"/>
    <w:uiPriority w:val="9"/>
    <w:rsid w:val="00AD6929"/>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semiHidden/>
    <w:rsid w:val="00AD6929"/>
    <w:rPr>
      <w:rFonts w:asciiTheme="majorHAnsi" w:eastAsiaTheme="majorEastAsia" w:hAnsiTheme="majorHAnsi" w:cstheme="majorBidi"/>
      <w:color w:val="243F60" w:themeColor="accent1" w:themeShade="7F"/>
      <w:sz w:val="24"/>
      <w:szCs w:val="24"/>
    </w:rPr>
  </w:style>
  <w:style w:type="paragraph" w:styleId="HTMLunaprijedoblikovano">
    <w:name w:val="HTML Preformatted"/>
    <w:basedOn w:val="Normal"/>
    <w:link w:val="HTMLunaprijedoblikovanoChar"/>
    <w:uiPriority w:val="99"/>
    <w:semiHidden/>
    <w:unhideWhenUsed/>
    <w:rsid w:val="00AD6929"/>
    <w:pPr>
      <w:spacing w:after="0" w:line="240" w:lineRule="auto"/>
    </w:pPr>
    <w:rPr>
      <w:rFonts w:ascii="Consolas" w:eastAsiaTheme="minorHAnsi" w:hAnsi="Consolas" w:cstheme="minorBidi"/>
      <w:sz w:val="20"/>
      <w:szCs w:val="20"/>
    </w:rPr>
  </w:style>
  <w:style w:type="character" w:customStyle="1" w:styleId="HTMLunaprijedoblikovanoChar">
    <w:name w:val="HTML unaprijed oblikovano Char"/>
    <w:basedOn w:val="Zadanifontodlomka"/>
    <w:link w:val="HTMLunaprijedoblikovano"/>
    <w:uiPriority w:val="99"/>
    <w:semiHidden/>
    <w:rsid w:val="00AD6929"/>
    <w:rPr>
      <w:rFonts w:ascii="Consolas" w:hAnsi="Consolas"/>
      <w:sz w:val="20"/>
      <w:szCs w:val="20"/>
    </w:rPr>
  </w:style>
  <w:style w:type="numbering" w:customStyle="1" w:styleId="Bezpopisa1">
    <w:name w:val="Bez popisa1"/>
    <w:next w:val="Bezpopisa"/>
    <w:uiPriority w:val="99"/>
    <w:semiHidden/>
    <w:unhideWhenUsed/>
    <w:rsid w:val="00AD6929"/>
  </w:style>
  <w:style w:type="paragraph" w:styleId="Revizija">
    <w:name w:val="Revision"/>
    <w:hidden/>
    <w:uiPriority w:val="99"/>
    <w:semiHidden/>
    <w:rsid w:val="00AD6929"/>
    <w:pPr>
      <w:spacing w:after="0" w:line="240" w:lineRule="auto"/>
    </w:pPr>
    <w:rPr>
      <w:rFonts w:ascii="Calibri" w:eastAsia="Calibri" w:hAnsi="Calibri" w:cs="Times New Roman"/>
    </w:rPr>
  </w:style>
  <w:style w:type="paragraph" w:styleId="Sadraj2">
    <w:name w:val="toc 2"/>
    <w:basedOn w:val="Normal"/>
    <w:next w:val="Normal"/>
    <w:autoRedefine/>
    <w:uiPriority w:val="39"/>
    <w:unhideWhenUsed/>
    <w:rsid w:val="00717F9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5161">
      <w:bodyDiv w:val="1"/>
      <w:marLeft w:val="0"/>
      <w:marRight w:val="0"/>
      <w:marTop w:val="0"/>
      <w:marBottom w:val="0"/>
      <w:divBdr>
        <w:top w:val="none" w:sz="0" w:space="0" w:color="auto"/>
        <w:left w:val="none" w:sz="0" w:space="0" w:color="auto"/>
        <w:bottom w:val="none" w:sz="0" w:space="0" w:color="auto"/>
        <w:right w:val="none" w:sz="0" w:space="0" w:color="auto"/>
      </w:divBdr>
    </w:div>
    <w:div w:id="950167926">
      <w:bodyDiv w:val="1"/>
      <w:marLeft w:val="0"/>
      <w:marRight w:val="0"/>
      <w:marTop w:val="0"/>
      <w:marBottom w:val="0"/>
      <w:divBdr>
        <w:top w:val="none" w:sz="0" w:space="0" w:color="auto"/>
        <w:left w:val="none" w:sz="0" w:space="0" w:color="auto"/>
        <w:bottom w:val="none" w:sz="0" w:space="0" w:color="auto"/>
        <w:right w:val="none" w:sz="0" w:space="0" w:color="auto"/>
      </w:divBdr>
    </w:div>
    <w:div w:id="1037973359">
      <w:bodyDiv w:val="1"/>
      <w:marLeft w:val="0"/>
      <w:marRight w:val="0"/>
      <w:marTop w:val="0"/>
      <w:marBottom w:val="0"/>
      <w:divBdr>
        <w:top w:val="none" w:sz="0" w:space="0" w:color="auto"/>
        <w:left w:val="none" w:sz="0" w:space="0" w:color="auto"/>
        <w:bottom w:val="none" w:sz="0" w:space="0" w:color="auto"/>
        <w:right w:val="none" w:sz="0" w:space="0" w:color="auto"/>
      </w:divBdr>
    </w:div>
    <w:div w:id="118301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funding-tenders/opportunities/portal/screen/how-to-participate/partner-search?isExactMatch=true&amp;frameworkProgramme=111111&amp;type=ORGANISATION,PERSON&amp;order=DESC&amp;pageNumber=1&amp;pageSize=50&amp;sortBy=lastModifie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4CA13-5EF3-4002-8222-04056EB26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13136</Words>
  <Characters>74877</Characters>
  <Application>Microsoft Office Word</Application>
  <DocSecurity>0</DocSecurity>
  <Lines>623</Lines>
  <Paragraphs>175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Specijalisticki Upravljanje i vodjenje</vt:lpstr>
      <vt:lpstr>Specijalisticki Upravljanje i vodjenje</vt:lpstr>
    </vt:vector>
  </TitlesOfParts>
  <Manager/>
  <Company/>
  <LinksUpToDate>false</LinksUpToDate>
  <CharactersWithSpaces>87838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Specijalisticki Upravljanje i vodjenje</dc:title>
  <dc:subject/>
  <dc:creator>Marko Odak</dc:creator>
  <cp:keywords/>
  <dc:description/>
  <cp:lastModifiedBy>Luciana Boban</cp:lastModifiedBy>
  <cp:revision>7</cp:revision>
  <cp:lastPrinted>2025-07-18T12:58:00Z</cp:lastPrinted>
  <dcterms:created xsi:type="dcterms:W3CDTF">2025-07-18T10:37:00Z</dcterms:created>
  <dcterms:modified xsi:type="dcterms:W3CDTF">2025-07-18T12:58:00Z</dcterms:modified>
  <cp:category/>
</cp:coreProperties>
</file>